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B62" w:rsidRDefault="00B77B62" w:rsidP="00E70701">
      <w:pPr>
        <w:spacing w:after="200"/>
        <w:ind w:right="283"/>
        <w:jc w:val="center"/>
        <w:rPr>
          <w:b/>
          <w:bCs/>
          <w:caps/>
          <w:color w:val="010000"/>
        </w:rPr>
      </w:pPr>
      <w:r w:rsidRPr="00E70701">
        <w:rPr>
          <w:b/>
          <w:bCs/>
          <w:caps/>
          <w:color w:val="010000"/>
        </w:rPr>
        <w:t>ANAYASA MAHKEMESİ KARARI</w:t>
      </w:r>
    </w:p>
    <w:p w:rsidR="00E70701" w:rsidRPr="00E70701" w:rsidRDefault="00E70701" w:rsidP="00E70701">
      <w:pPr>
        <w:spacing w:after="200"/>
        <w:ind w:right="283" w:firstLine="709"/>
        <w:jc w:val="center"/>
        <w:rPr>
          <w:b/>
          <w:bCs/>
          <w:caps/>
          <w:color w:val="010000"/>
        </w:rPr>
      </w:pPr>
    </w:p>
    <w:p w:rsidR="00E70701" w:rsidRDefault="00E70701" w:rsidP="00E7070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2023/69 (Siyasi Parti Mali Denetimi)</w:t>
      </w:r>
    </w:p>
    <w:p w:rsidR="00E70701" w:rsidRDefault="00E70701" w:rsidP="00E7070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2025/140</w:t>
      </w:r>
    </w:p>
    <w:p w:rsidR="00E70701" w:rsidRDefault="00E70701" w:rsidP="00E7070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E70701" w:rsidRDefault="00E70701" w:rsidP="00E7070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16/4/2026-33226</w:t>
      </w:r>
    </w:p>
    <w:p w:rsidR="00DA53F6" w:rsidRPr="00E70701" w:rsidRDefault="00DA53F6" w:rsidP="00E70701">
      <w:pPr>
        <w:rPr>
          <w:b/>
          <w:bCs/>
          <w:color w:val="010000"/>
        </w:rPr>
      </w:pPr>
    </w:p>
    <w:p w:rsidR="00B77B62" w:rsidRPr="00E70701" w:rsidRDefault="00B77B62" w:rsidP="00E70701">
      <w:pPr>
        <w:spacing w:after="200"/>
        <w:ind w:right="283" w:firstLine="709"/>
        <w:jc w:val="both"/>
        <w:rPr>
          <w:b/>
          <w:bCs/>
          <w:color w:val="010000"/>
        </w:rPr>
      </w:pPr>
      <w:r w:rsidRPr="00E70701">
        <w:rPr>
          <w:b/>
          <w:bCs/>
          <w:color w:val="010000"/>
        </w:rPr>
        <w:t>I. MALİ DENETİMİN KONUSU</w:t>
      </w:r>
    </w:p>
    <w:p w:rsidR="00B77B62" w:rsidRPr="00E70701" w:rsidRDefault="00B77B62" w:rsidP="00E70701">
      <w:pPr>
        <w:spacing w:after="200"/>
        <w:ind w:right="283" w:firstLine="709"/>
        <w:jc w:val="both"/>
        <w:rPr>
          <w:color w:val="010000"/>
        </w:rPr>
      </w:pPr>
      <w:r w:rsidRPr="00E70701">
        <w:rPr>
          <w:color w:val="010000"/>
        </w:rPr>
        <w:t>Gelecek Partisinin 2022 yılı kesin hesabının incelenmesidir.</w:t>
      </w:r>
    </w:p>
    <w:p w:rsidR="00B77B62" w:rsidRPr="00E70701" w:rsidRDefault="00B77B62" w:rsidP="00E70701">
      <w:pPr>
        <w:spacing w:after="200"/>
        <w:ind w:right="283" w:firstLine="709"/>
        <w:jc w:val="both"/>
        <w:rPr>
          <w:b/>
          <w:bCs/>
          <w:color w:val="010000"/>
        </w:rPr>
      </w:pPr>
      <w:r w:rsidRPr="00E70701">
        <w:rPr>
          <w:b/>
          <w:bCs/>
          <w:color w:val="010000"/>
        </w:rPr>
        <w:t>II. İLK İNCELEME</w:t>
      </w:r>
    </w:p>
    <w:p w:rsidR="00B77B62" w:rsidRPr="00E70701" w:rsidRDefault="00B77B62" w:rsidP="00E70701">
      <w:pPr>
        <w:spacing w:after="200"/>
        <w:ind w:right="283" w:firstLine="709"/>
        <w:jc w:val="both"/>
        <w:rPr>
          <w:color w:val="010000"/>
        </w:rPr>
      </w:pPr>
      <w:r w:rsidRPr="00E70701">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E70701">
        <w:rPr>
          <w:color w:val="010000"/>
        </w:rPr>
        <w:t>AKÇİL’in</w:t>
      </w:r>
      <w:proofErr w:type="spellEnd"/>
      <w:r w:rsidRPr="00E70701">
        <w:rPr>
          <w:color w:val="010000"/>
        </w:rPr>
        <w:t xml:space="preserve"> katılımlarıyla 7/3/2024 tarihinde yapılan ilk inceleme toplantısında; </w:t>
      </w:r>
    </w:p>
    <w:p w:rsidR="00B77B62" w:rsidRPr="00E70701" w:rsidRDefault="00B77B62" w:rsidP="00E70701">
      <w:pPr>
        <w:spacing w:after="200"/>
        <w:ind w:right="283" w:firstLine="709"/>
        <w:jc w:val="both"/>
        <w:rPr>
          <w:color w:val="010000"/>
        </w:rPr>
      </w:pPr>
      <w:r w:rsidRPr="00E70701">
        <w:rPr>
          <w:color w:val="010000"/>
        </w:rPr>
        <w:t>2. Gelecek Partisinin 2022 yılı kesin hesabının incelenmesi sonucunda;</w:t>
      </w:r>
    </w:p>
    <w:p w:rsidR="00B77B62" w:rsidRPr="00E70701" w:rsidRDefault="00B77B62" w:rsidP="00E70701">
      <w:pPr>
        <w:spacing w:after="200"/>
        <w:ind w:right="283" w:firstLine="709"/>
        <w:jc w:val="both"/>
        <w:rPr>
          <w:color w:val="010000"/>
        </w:rPr>
      </w:pPr>
      <w:r w:rsidRPr="00E70701">
        <w:rPr>
          <w:b/>
          <w:color w:val="010000"/>
        </w:rPr>
        <w:t>A.</w:t>
      </w:r>
      <w:r w:rsidRPr="00E70701">
        <w:rPr>
          <w:color w:val="010000"/>
        </w:rPr>
        <w:t xml:space="preserve"> Dosyada eksiklik bulunmadığından işin esasının incelenmesine,</w:t>
      </w:r>
    </w:p>
    <w:p w:rsidR="00B77B62" w:rsidRPr="00E70701" w:rsidRDefault="00B77B62" w:rsidP="00E70701">
      <w:pPr>
        <w:spacing w:after="200"/>
        <w:ind w:right="283" w:firstLine="709"/>
        <w:jc w:val="both"/>
        <w:rPr>
          <w:color w:val="010000"/>
        </w:rPr>
      </w:pPr>
      <w:r w:rsidRPr="00E70701">
        <w:rPr>
          <w:b/>
          <w:color w:val="010000"/>
        </w:rPr>
        <w:t>B.</w:t>
      </w:r>
      <w:r w:rsidRPr="00E70701">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B77B62" w:rsidRPr="00E70701" w:rsidRDefault="00B77B62" w:rsidP="00E70701">
      <w:pPr>
        <w:spacing w:after="200"/>
        <w:ind w:right="283" w:firstLine="709"/>
        <w:jc w:val="both"/>
        <w:rPr>
          <w:color w:val="010000"/>
        </w:rPr>
      </w:pPr>
      <w:r w:rsidRPr="00E70701">
        <w:rPr>
          <w:color w:val="010000"/>
        </w:rPr>
        <w:t>OYBİRLİĞİYLE karar verilmiştir.</w:t>
      </w:r>
    </w:p>
    <w:p w:rsidR="00B77B62" w:rsidRPr="00E70701" w:rsidRDefault="00B77B62" w:rsidP="00E70701">
      <w:pPr>
        <w:spacing w:after="200"/>
        <w:ind w:right="283" w:firstLine="709"/>
        <w:jc w:val="both"/>
        <w:rPr>
          <w:color w:val="010000"/>
        </w:rPr>
      </w:pPr>
      <w:r w:rsidRPr="00E70701">
        <w:rPr>
          <w:b/>
          <w:bCs/>
          <w:color w:val="010000"/>
        </w:rPr>
        <w:t>III. ESASIN İNCELENMESİ</w:t>
      </w:r>
    </w:p>
    <w:p w:rsidR="00B77B62" w:rsidRPr="00E70701" w:rsidRDefault="00B77B62" w:rsidP="00E70701">
      <w:pPr>
        <w:spacing w:after="200"/>
        <w:ind w:right="283" w:firstLine="709"/>
        <w:jc w:val="both"/>
        <w:rPr>
          <w:color w:val="010000"/>
        </w:rPr>
      </w:pPr>
      <w:r w:rsidRPr="00E70701">
        <w:rPr>
          <w:color w:val="010000"/>
        </w:rPr>
        <w:t>3. Gelecek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77B62" w:rsidRPr="00E70701" w:rsidRDefault="00B77B62" w:rsidP="00E70701">
      <w:pPr>
        <w:spacing w:after="200"/>
        <w:ind w:right="283" w:firstLine="709"/>
        <w:jc w:val="both"/>
        <w:rPr>
          <w:color w:val="010000"/>
        </w:rPr>
      </w:pPr>
      <w:r w:rsidRPr="00E70701">
        <w:rPr>
          <w:color w:val="010000"/>
        </w:rPr>
        <w:t xml:space="preserve">4. </w:t>
      </w:r>
      <w:r w:rsidRPr="00E70701">
        <w:rPr>
          <w:color w:val="010000"/>
          <w:szCs w:val="26"/>
        </w:rPr>
        <w:t xml:space="preserve">Denetimin maddi ögelerini oluşturan defter ve belgelerden Partinin 2022 yılı gelirleri toplamı 19.503.950,79 TL, bir önceki yıldan devreden nakit ve alacak toplamı 739.856,34 TL, yılsonundaki borç toplamı 3.461.938,94 TL olmak üzere gelir genel toplamının 23.705.746,07 TL; 2022 yılı giderleri toplamı 21.918.179,56 TL, bir önceki yıldan devreden borç toplamı 1.033.353,40 TL, gelecek yıla devreden nakit ve alacak toplamı 754.213,11 TL olmak üzere gider genel toplamının 23.705.746,07 TL olduğu </w:t>
      </w:r>
      <w:r w:rsidRPr="00E70701">
        <w:rPr>
          <w:color w:val="010000"/>
        </w:rPr>
        <w:t>anlaşılmıştır.</w:t>
      </w:r>
    </w:p>
    <w:p w:rsidR="00B77B62" w:rsidRPr="00E70701" w:rsidRDefault="00B77B62" w:rsidP="00E70701">
      <w:pPr>
        <w:spacing w:after="200"/>
        <w:ind w:right="283" w:firstLine="709"/>
        <w:jc w:val="both"/>
        <w:rPr>
          <w:color w:val="010000"/>
        </w:rPr>
      </w:pPr>
      <w:r w:rsidRPr="00E70701">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B77B62" w:rsidRPr="00E70701" w:rsidRDefault="00B77B62" w:rsidP="00E70701">
      <w:pPr>
        <w:spacing w:after="200"/>
        <w:ind w:right="283" w:firstLine="709"/>
        <w:jc w:val="both"/>
        <w:rPr>
          <w:b/>
          <w:bCs/>
          <w:color w:val="010000"/>
        </w:rPr>
      </w:pPr>
      <w:r w:rsidRPr="00E70701">
        <w:rPr>
          <w:b/>
          <w:bCs/>
          <w:color w:val="010000"/>
        </w:rPr>
        <w:t>A.</w:t>
      </w:r>
      <w:r w:rsidRPr="00E70701">
        <w:rPr>
          <w:color w:val="010000"/>
        </w:rPr>
        <w:t xml:space="preserve"> </w:t>
      </w:r>
      <w:r w:rsidRPr="00E70701">
        <w:rPr>
          <w:b/>
          <w:bCs/>
          <w:color w:val="010000"/>
        </w:rPr>
        <w:t>Gelirlerin İncelenmesi</w:t>
      </w:r>
    </w:p>
    <w:p w:rsidR="00B77B62" w:rsidRPr="00E70701" w:rsidRDefault="00B77B62" w:rsidP="00E70701">
      <w:pPr>
        <w:spacing w:after="200"/>
        <w:ind w:right="283" w:firstLine="709"/>
        <w:jc w:val="both"/>
        <w:rPr>
          <w:b/>
          <w:color w:val="010000"/>
        </w:rPr>
      </w:pPr>
      <w:r w:rsidRPr="00E70701">
        <w:rPr>
          <w:b/>
          <w:color w:val="010000"/>
        </w:rPr>
        <w:lastRenderedPageBreak/>
        <w:t>1. Genel Merkez Gelirleri</w:t>
      </w:r>
    </w:p>
    <w:p w:rsidR="00B77B62" w:rsidRPr="00E70701" w:rsidRDefault="00B77B62" w:rsidP="00E70701">
      <w:pPr>
        <w:spacing w:after="200"/>
        <w:ind w:right="283" w:firstLine="709"/>
        <w:jc w:val="both"/>
        <w:rPr>
          <w:color w:val="010000"/>
        </w:rPr>
      </w:pPr>
      <w:r w:rsidRPr="00E70701">
        <w:rPr>
          <w:color w:val="010000"/>
        </w:rPr>
        <w:t>6. Partinin Genel Merkez gelirleri toplamı 6.487.450,95 TL olup bu tutarın</w:t>
      </w:r>
      <w:r w:rsidR="00E70701" w:rsidRPr="00E70701">
        <w:rPr>
          <w:color w:val="010000"/>
        </w:rPr>
        <w:t xml:space="preserve"> </w:t>
      </w:r>
      <w:r w:rsidRPr="00E70701">
        <w:rPr>
          <w:color w:val="010000"/>
        </w:rPr>
        <w:t>6.344.166,92</w:t>
      </w:r>
      <w:r w:rsidR="00E70701" w:rsidRPr="00E70701">
        <w:rPr>
          <w:color w:val="010000"/>
        </w:rPr>
        <w:t xml:space="preserve"> </w:t>
      </w:r>
      <w:r w:rsidRPr="00E70701">
        <w:rPr>
          <w:color w:val="010000"/>
        </w:rPr>
        <w:t>TL’si</w:t>
      </w:r>
      <w:r w:rsidR="00E70701" w:rsidRPr="00E70701">
        <w:rPr>
          <w:color w:val="010000"/>
        </w:rPr>
        <w:t xml:space="preserve"> </w:t>
      </w:r>
      <w:r w:rsidRPr="00E70701">
        <w:rPr>
          <w:color w:val="010000"/>
        </w:rPr>
        <w:t>bağışlardan,</w:t>
      </w:r>
      <w:r w:rsidR="00E70701" w:rsidRPr="00E70701">
        <w:rPr>
          <w:color w:val="010000"/>
        </w:rPr>
        <w:t xml:space="preserve"> </w:t>
      </w:r>
      <w:r w:rsidRPr="00E70701">
        <w:rPr>
          <w:color w:val="010000"/>
        </w:rPr>
        <w:t>50.553</w:t>
      </w:r>
      <w:r w:rsidR="00E70701" w:rsidRPr="00E70701">
        <w:rPr>
          <w:color w:val="010000"/>
        </w:rPr>
        <w:t xml:space="preserve"> </w:t>
      </w:r>
      <w:r w:rsidRPr="00E70701">
        <w:rPr>
          <w:color w:val="010000"/>
        </w:rPr>
        <w:t>TL’si üye yıllık aidatlarından, 92.731,03 TL’si ise diğer gelirlerden oluşmaktadır. Parti Genel Merkezinin önceki yıldan devreden nakit ve alacak toplamının 633.159,45 TL, yılsonundaki borçları toplamının ise 2.980.064,87 TL olduğu anlaşılmıştır.</w:t>
      </w:r>
    </w:p>
    <w:p w:rsidR="00B77B62" w:rsidRPr="00E70701" w:rsidRDefault="00B77B62" w:rsidP="00E70701">
      <w:pPr>
        <w:spacing w:after="200"/>
        <w:ind w:right="283" w:firstLine="709"/>
        <w:jc w:val="both"/>
        <w:rPr>
          <w:color w:val="010000"/>
        </w:rPr>
      </w:pPr>
      <w:r w:rsidRPr="00E70701">
        <w:rPr>
          <w:color w:val="010000"/>
        </w:rPr>
        <w:t>7. Parti Genel Merkezinin defter kayıtları ve gelir belgeleri üzerinde yapılan inceleme neticesinde gelirlerin 2820 sayılı Kanun’a uygun olarak sağlandığı sonucuna varılmıştır.</w:t>
      </w:r>
    </w:p>
    <w:p w:rsidR="00B77B62" w:rsidRPr="00E70701" w:rsidRDefault="00B77B62" w:rsidP="00E70701">
      <w:pPr>
        <w:spacing w:after="200"/>
        <w:ind w:right="283" w:firstLine="709"/>
        <w:jc w:val="both"/>
        <w:rPr>
          <w:b/>
          <w:color w:val="010000"/>
        </w:rPr>
      </w:pPr>
      <w:r w:rsidRPr="00E70701">
        <w:rPr>
          <w:b/>
          <w:color w:val="010000"/>
        </w:rPr>
        <w:t>2. İl Örgütleri Gelirleri</w:t>
      </w:r>
    </w:p>
    <w:p w:rsidR="00B77B62" w:rsidRPr="00E70701" w:rsidRDefault="00B77B62" w:rsidP="00E70701">
      <w:pPr>
        <w:spacing w:after="200"/>
        <w:ind w:right="283" w:firstLine="709"/>
        <w:jc w:val="both"/>
        <w:rPr>
          <w:color w:val="010000"/>
          <w:shd w:val="clear" w:color="auto" w:fill="FFFFFF"/>
        </w:rPr>
      </w:pPr>
      <w:r w:rsidRPr="00E70701">
        <w:rPr>
          <w:color w:val="010000"/>
          <w:shd w:val="clear" w:color="auto" w:fill="FFFFFF"/>
        </w:rPr>
        <w:t>8. Partinin il örgütlerinin gelirleri toplamı 13.016.499,84 TL olup bu tutarın 12.118.003,47 TL’si bağışlardan,</w:t>
      </w:r>
      <w:r w:rsidR="00E70701" w:rsidRPr="00E70701">
        <w:rPr>
          <w:color w:val="010000"/>
          <w:shd w:val="clear" w:color="auto" w:fill="FFFFFF"/>
        </w:rPr>
        <w:t xml:space="preserve"> </w:t>
      </w:r>
      <w:r w:rsidRPr="00E70701">
        <w:rPr>
          <w:color w:val="010000"/>
          <w:shd w:val="clear" w:color="auto" w:fill="FFFFFF"/>
        </w:rPr>
        <w:t>625.454 TL’si üye yıllık aidatlarından,</w:t>
      </w:r>
      <w:r w:rsidR="00E70701" w:rsidRPr="00E70701">
        <w:rPr>
          <w:color w:val="010000"/>
          <w:shd w:val="clear" w:color="auto" w:fill="FFFFFF"/>
        </w:rPr>
        <w:t xml:space="preserve"> </w:t>
      </w:r>
      <w:r w:rsidRPr="00E70701">
        <w:rPr>
          <w:color w:val="010000"/>
          <w:shd w:val="clear" w:color="auto" w:fill="FFFFFF"/>
        </w:rPr>
        <w:t>273.042,37</w:t>
      </w:r>
      <w:r w:rsidR="00E70701" w:rsidRPr="00E70701">
        <w:rPr>
          <w:color w:val="010000"/>
          <w:shd w:val="clear" w:color="auto" w:fill="FFFFFF"/>
        </w:rPr>
        <w:t xml:space="preserve"> </w:t>
      </w:r>
      <w:r w:rsidRPr="00E70701">
        <w:rPr>
          <w:color w:val="010000"/>
          <w:shd w:val="clear" w:color="auto" w:fill="FFFFFF"/>
        </w:rPr>
        <w:t>TL’si üst örgütten alınan yardımlardan</w:t>
      </w:r>
      <w:r w:rsidR="00E70701" w:rsidRPr="00E70701">
        <w:rPr>
          <w:color w:val="010000"/>
          <w:shd w:val="clear" w:color="auto" w:fill="FFFFFF"/>
        </w:rPr>
        <w:t xml:space="preserve"> </w:t>
      </w:r>
      <w:r w:rsidRPr="00E70701">
        <w:rPr>
          <w:color w:val="010000"/>
          <w:shd w:val="clear" w:color="auto" w:fill="FFFFFF"/>
        </w:rPr>
        <w:t>oluşmaktadır.</w:t>
      </w:r>
      <w:r w:rsidR="00E70701" w:rsidRPr="00E70701">
        <w:rPr>
          <w:color w:val="010000"/>
          <w:shd w:val="clear" w:color="auto" w:fill="FFFFFF"/>
        </w:rPr>
        <w:t xml:space="preserve"> </w:t>
      </w:r>
      <w:r w:rsidRPr="00E70701">
        <w:rPr>
          <w:color w:val="010000"/>
          <w:shd w:val="clear" w:color="auto" w:fill="FFFFFF"/>
        </w:rPr>
        <w:t>Parti il örgütlerinin bir önceki yıldan devreden nakit ve alacaklar toplamının 106.696,89 TL, yılsonundaki borçları toplamının ise 481.874,07 TL olduğu anlaşılmıştır.</w:t>
      </w:r>
    </w:p>
    <w:p w:rsidR="00B77B62" w:rsidRPr="00E70701" w:rsidRDefault="00B77B62" w:rsidP="00E70701">
      <w:pPr>
        <w:spacing w:after="200"/>
        <w:ind w:right="283" w:firstLine="709"/>
        <w:jc w:val="both"/>
        <w:rPr>
          <w:color w:val="010000"/>
          <w:shd w:val="clear" w:color="auto" w:fill="FFFFFF"/>
        </w:rPr>
      </w:pPr>
      <w:r w:rsidRPr="00E70701">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B77B62" w:rsidRPr="00E70701" w:rsidRDefault="00B77B62" w:rsidP="00E70701">
      <w:pPr>
        <w:spacing w:after="200"/>
        <w:ind w:right="283" w:firstLine="709"/>
        <w:jc w:val="both"/>
        <w:rPr>
          <w:b/>
          <w:bCs/>
          <w:color w:val="010000"/>
        </w:rPr>
      </w:pPr>
      <w:r w:rsidRPr="00E70701">
        <w:rPr>
          <w:b/>
          <w:bCs/>
          <w:color w:val="010000"/>
        </w:rPr>
        <w:t>B. Giderlerin İncelenmesi</w:t>
      </w:r>
    </w:p>
    <w:p w:rsidR="00B77B62" w:rsidRPr="00E70701" w:rsidRDefault="00B77B62" w:rsidP="00E70701">
      <w:pPr>
        <w:spacing w:after="200"/>
        <w:ind w:right="283" w:firstLine="709"/>
        <w:jc w:val="both"/>
        <w:rPr>
          <w:b/>
          <w:color w:val="010000"/>
        </w:rPr>
      </w:pPr>
      <w:r w:rsidRPr="00E70701">
        <w:rPr>
          <w:b/>
          <w:color w:val="010000"/>
        </w:rPr>
        <w:t>1. Genel Merkez Giderleri</w:t>
      </w:r>
    </w:p>
    <w:p w:rsidR="00B77B62" w:rsidRPr="00E70701" w:rsidRDefault="00B77B62" w:rsidP="00E70701">
      <w:pPr>
        <w:spacing w:after="200"/>
        <w:ind w:right="283" w:firstLine="709"/>
        <w:jc w:val="both"/>
        <w:rPr>
          <w:color w:val="010000"/>
        </w:rPr>
      </w:pPr>
      <w:r w:rsidRPr="00E70701">
        <w:rPr>
          <w:color w:val="010000"/>
        </w:rPr>
        <w:t xml:space="preserve">10. </w:t>
      </w:r>
      <w:r w:rsidRPr="00E70701">
        <w:rPr>
          <w:color w:val="010000"/>
          <w:shd w:val="clear" w:color="auto" w:fill="FFFFFF"/>
        </w:rPr>
        <w:t xml:space="preserve">Partinin Genel Merkez giderleri toplamı </w:t>
      </w:r>
      <w:r w:rsidRPr="00E70701">
        <w:rPr>
          <w:color w:val="010000"/>
        </w:rPr>
        <w:t>8.735.465,75 TL</w:t>
      </w:r>
      <w:r w:rsidRPr="00E70701">
        <w:rPr>
          <w:color w:val="010000"/>
          <w:shd w:val="clear" w:color="auto" w:fill="FFFFFF"/>
        </w:rPr>
        <w:t xml:space="preserve"> olup bu tutarın </w:t>
      </w:r>
      <w:r w:rsidRPr="00E70701">
        <w:rPr>
          <w:color w:val="010000"/>
        </w:rPr>
        <w:t>4.486.644,64 TL’si personel giderlerinden, 5.063 TL’si temsil ağırlama giderlerinden, 3.415,09 TL’si kırtasiye giderlerinden, 125.026,66 TL’si haberleşme giderlerinden, 1.550.133,43 TL’si kira giderlerinden, 25.706,30 TL’si bakım ve onarım giderlerinden, 890.473,09 TL’si ısınma ve aydınlatma giderlerinden, 1.242 TL’si vergi, sigorta ve noter giderlerinden, 15.030,78 TL’si demirbaş giderlerinden, 161.616,37 TL’si teşkilata yardım giderlerinden, 23.600 TL’si seçim tanıtma giderlerinden, 1.447.514,39 TL’si diğer giderlerden oluşmaktadır. Parti Genel Merkezinin önceki yıldan kalan borç toplamının 847.875,79 TL, gelecek yıla devreden nakit ve alacak toplamının ise 517.333,73 TL olduğu anlaşılmıştır.</w:t>
      </w:r>
    </w:p>
    <w:p w:rsidR="00B77B62" w:rsidRPr="00E70701" w:rsidRDefault="00B77B62" w:rsidP="00E70701">
      <w:pPr>
        <w:spacing w:after="200"/>
        <w:ind w:right="283" w:firstLine="709"/>
        <w:jc w:val="both"/>
        <w:rPr>
          <w:color w:val="010000"/>
        </w:rPr>
      </w:pPr>
      <w:r w:rsidRPr="00E70701">
        <w:rPr>
          <w:color w:val="010000"/>
        </w:rPr>
        <w:t>11. Parti Genel Merkezinin defter kayıtları ve gider belgeleri üzerinde yapılan inceleme neticesinde giderlerin 2820 sayılı Kanun’a uygun olarak gerçekleştirildiği sonucuna varılmıştır.</w:t>
      </w:r>
    </w:p>
    <w:p w:rsidR="00B77B62" w:rsidRPr="00E70701" w:rsidRDefault="00B77B62" w:rsidP="00E70701">
      <w:pPr>
        <w:spacing w:after="200"/>
        <w:ind w:right="283" w:firstLine="709"/>
        <w:jc w:val="both"/>
        <w:rPr>
          <w:b/>
          <w:color w:val="010000"/>
        </w:rPr>
      </w:pPr>
      <w:r w:rsidRPr="00E70701">
        <w:rPr>
          <w:b/>
          <w:color w:val="010000"/>
        </w:rPr>
        <w:t>2. İl Örgütleri Giderleri</w:t>
      </w:r>
    </w:p>
    <w:p w:rsidR="00B77B62" w:rsidRPr="00E70701" w:rsidRDefault="00B77B62" w:rsidP="00E70701">
      <w:pPr>
        <w:spacing w:after="200"/>
        <w:ind w:right="283" w:firstLine="709"/>
        <w:jc w:val="both"/>
        <w:rPr>
          <w:color w:val="010000"/>
        </w:rPr>
      </w:pPr>
      <w:r w:rsidRPr="00E70701">
        <w:rPr>
          <w:color w:val="010000"/>
        </w:rPr>
        <w:t>12. Partinin il örgütlerinin giderleri toplamı 13.182.713,81 TL olup bu tutarın</w:t>
      </w:r>
      <w:r w:rsidR="00E70701" w:rsidRPr="00E70701">
        <w:rPr>
          <w:color w:val="010000"/>
        </w:rPr>
        <w:t xml:space="preserve"> </w:t>
      </w:r>
      <w:r w:rsidRPr="00E70701">
        <w:rPr>
          <w:color w:val="010000"/>
        </w:rPr>
        <w:t>583.074,39 TL’si personel giderlerinden, 997.109,23 TL’si temsil ağırlama giderlerinden, 175.342,18 TL’si kırtasiye giderlerinden, 169.345,88 TL’si haberleşme giderlerinden, 130.789,37 TL’si taşıma giderlerinden, 103.296,64 TL’si seyahat giderlerinden, 8.035.324,68 TL’si kira giderlerinden, 229.150,83 TL’si bakım ve onarım giderlerinden, 844.024,81 TL’si ısınma ve aydınlatma giderlerinden, 151.793,65 TL’si vergi, sigorta ve noter giderlerinden, 102.663,16 TL’si demirbaş giderlerinden, 111.426 TL’si teşkilata yardım giderlerinden, 1.493.962,51 TL’si seçim tanıtma giderlerinden, 55.410,48 TL’si diğer giderlerden oluşmaktadır. Parti il örgütlerinin önceki yıldan kalan borç toplamının 185.477,61 TL, gelecek yıla devreden nakit ve alacaklar toplamının ise 236.879,38 TL olduğu anlaşılmıştır.</w:t>
      </w:r>
    </w:p>
    <w:p w:rsidR="00B77B62" w:rsidRPr="00E70701" w:rsidRDefault="00B77B62" w:rsidP="00E70701">
      <w:pPr>
        <w:spacing w:after="200"/>
        <w:ind w:right="283" w:firstLine="709"/>
        <w:jc w:val="both"/>
        <w:rPr>
          <w:color w:val="010000"/>
        </w:rPr>
      </w:pPr>
      <w:r w:rsidRPr="00E70701">
        <w:rPr>
          <w:color w:val="010000"/>
        </w:rPr>
        <w:t>13. Parti il örgütlerinin defter kayıtları ve gider belgeleri üzerinde yapılan inceleme neticesinde giderlerin 2820 sayılı Kanun’a uygun olarak gerçekleştirildiği sonucuna varılmıştır.</w:t>
      </w:r>
    </w:p>
    <w:p w:rsidR="00B77B62" w:rsidRPr="00E70701" w:rsidRDefault="00B77B62" w:rsidP="00E70701">
      <w:pPr>
        <w:spacing w:after="200"/>
        <w:ind w:right="283" w:firstLine="709"/>
        <w:jc w:val="both"/>
        <w:rPr>
          <w:b/>
          <w:color w:val="010000"/>
        </w:rPr>
      </w:pPr>
      <w:r w:rsidRPr="00E70701">
        <w:rPr>
          <w:b/>
          <w:color w:val="010000"/>
        </w:rPr>
        <w:lastRenderedPageBreak/>
        <w:t>C. Parti Mallarının İncelenmesi</w:t>
      </w:r>
    </w:p>
    <w:p w:rsidR="00B77B62" w:rsidRPr="00E70701" w:rsidRDefault="00B77B62" w:rsidP="00E70701">
      <w:pPr>
        <w:spacing w:after="200"/>
        <w:ind w:right="283" w:firstLine="709"/>
        <w:jc w:val="both"/>
        <w:rPr>
          <w:color w:val="010000"/>
          <w:shd w:val="clear" w:color="auto" w:fill="FFFFFF"/>
        </w:rPr>
      </w:pPr>
      <w:r w:rsidRPr="00E70701">
        <w:rPr>
          <w:color w:val="010000"/>
        </w:rPr>
        <w:t xml:space="preserve">14. </w:t>
      </w:r>
      <w:r w:rsidRPr="00E70701">
        <w:rPr>
          <w:color w:val="010000"/>
          <w:shd w:val="clear" w:color="auto" w:fill="FFFFFF"/>
        </w:rPr>
        <w:t>Gelecek Partisinin 2022 yılı defter ve belgeleri üzerinde yapılan inceleme neticesinde 15.030,78</w:t>
      </w:r>
      <w:r w:rsidR="00E70701" w:rsidRPr="00E70701">
        <w:rPr>
          <w:color w:val="010000"/>
          <w:shd w:val="clear" w:color="auto" w:fill="FFFFFF"/>
        </w:rPr>
        <w:t xml:space="preserve"> </w:t>
      </w:r>
      <w:r w:rsidRPr="00E70701">
        <w:rPr>
          <w:color w:val="010000"/>
          <w:shd w:val="clear" w:color="auto" w:fill="FFFFFF"/>
        </w:rPr>
        <w:t xml:space="preserve">TL tutarındaki demirbaş alım giderinin 2820 sayılı Kanun'a uygun olduğu anlaşılmıştır. </w:t>
      </w:r>
    </w:p>
    <w:p w:rsidR="00B77B62" w:rsidRPr="00E70701" w:rsidRDefault="00B77B62" w:rsidP="00E70701">
      <w:pPr>
        <w:spacing w:after="200"/>
        <w:ind w:right="283" w:firstLine="709"/>
        <w:jc w:val="both"/>
        <w:rPr>
          <w:b/>
          <w:bCs/>
          <w:color w:val="010000"/>
          <w:shd w:val="clear" w:color="auto" w:fill="FFFFFF"/>
        </w:rPr>
      </w:pPr>
      <w:r w:rsidRPr="00E70701">
        <w:rPr>
          <w:b/>
          <w:bCs/>
          <w:color w:val="010000"/>
          <w:shd w:val="clear" w:color="auto" w:fill="FFFFFF"/>
        </w:rPr>
        <w:t>IV. SONUÇ</w:t>
      </w:r>
    </w:p>
    <w:p w:rsidR="00B77B62" w:rsidRPr="00E70701" w:rsidRDefault="00B77B62" w:rsidP="00E70701">
      <w:pPr>
        <w:spacing w:after="200"/>
        <w:ind w:right="283" w:firstLine="709"/>
        <w:jc w:val="both"/>
        <w:rPr>
          <w:color w:val="010000"/>
          <w:shd w:val="clear" w:color="auto" w:fill="FFFFFF"/>
        </w:rPr>
      </w:pPr>
      <w:r w:rsidRPr="00E70701">
        <w:rPr>
          <w:color w:val="010000"/>
          <w:shd w:val="clear" w:color="auto" w:fill="FFFFFF"/>
        </w:rPr>
        <w:t>Gelecek Partisinin 2022 yılı kesin hesabının incelenmesi sonucunda;</w:t>
      </w:r>
    </w:p>
    <w:p w:rsidR="00B77B62" w:rsidRPr="00E70701" w:rsidRDefault="00B77B62" w:rsidP="00E70701">
      <w:pPr>
        <w:spacing w:after="200"/>
        <w:ind w:right="283" w:firstLine="709"/>
        <w:jc w:val="both"/>
        <w:rPr>
          <w:color w:val="010000"/>
          <w:shd w:val="clear" w:color="auto" w:fill="FFFFFF"/>
        </w:rPr>
      </w:pPr>
      <w:r w:rsidRPr="00E70701">
        <w:rPr>
          <w:color w:val="010000"/>
          <w:shd w:val="clear" w:color="auto" w:fill="FFFFFF"/>
        </w:rPr>
        <w:t>Partinin 2022 yılı kesin hesabında gösterilen 19.503.950,79 TL dönem içi gelir, 739.856,34 TL bir önceki yıldan devreden nakit ve alacak toplamı, 3.461.938,94 TL yıl sonundaki borç toplamı olmak üzere 23.705.746,07 TL gelir genel toplamı ile 21.918.179,56 TL dönem içi gider, 1.033.353,40 TL bir önceki yıldan devreden borç toplamı, 754.213,11 TL gelecek yıla devreden nakit ve alacak toplamı olmak üzere 23.705.746,07 TL gider genel toplamının eldeki bilgi ve belgelere göre doğru, denk ve 22/4/1983 tarihli ve 2820 sayılı Siyasi Partiler Kanunu’na uygun olduğuna 25/12/2025 tarihinde OYBİRLİĞİYLE karar verildi.</w:t>
      </w:r>
    </w:p>
    <w:p w:rsidR="00E70701" w:rsidRDefault="00E7070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77B62" w:rsidRPr="00E70701" w:rsidTr="00E70701">
        <w:trPr>
          <w:trHeight w:val="1600"/>
          <w:jc w:val="center"/>
        </w:trPr>
        <w:tc>
          <w:tcPr>
            <w:tcW w:w="1642" w:type="pct"/>
            <w:vAlign w:val="center"/>
            <w:hideMark/>
          </w:tcPr>
          <w:p w:rsidR="00B77B62" w:rsidRPr="00E70701" w:rsidRDefault="00B77B62" w:rsidP="00E70701">
            <w:pPr>
              <w:spacing w:after="120"/>
              <w:jc w:val="center"/>
              <w:rPr>
                <w:color w:val="010000"/>
              </w:rPr>
            </w:pPr>
            <w:r w:rsidRPr="00E70701">
              <w:rPr>
                <w:color w:val="010000"/>
              </w:rPr>
              <w:t>Başkan</w:t>
            </w:r>
          </w:p>
          <w:p w:rsidR="00B77B62" w:rsidRPr="00E70701" w:rsidRDefault="00B77B62" w:rsidP="00E70701">
            <w:pPr>
              <w:spacing w:after="120"/>
              <w:jc w:val="center"/>
              <w:rPr>
                <w:color w:val="010000"/>
              </w:rPr>
            </w:pPr>
            <w:r w:rsidRPr="00E70701">
              <w:rPr>
                <w:color w:val="010000"/>
              </w:rPr>
              <w:t>Kadir ÖZKAYA</w:t>
            </w:r>
          </w:p>
        </w:tc>
        <w:tc>
          <w:tcPr>
            <w:tcW w:w="1679" w:type="pct"/>
            <w:vAlign w:val="center"/>
            <w:hideMark/>
          </w:tcPr>
          <w:p w:rsidR="00B77B62" w:rsidRPr="00E70701" w:rsidRDefault="00B77B62" w:rsidP="00E70701">
            <w:pPr>
              <w:spacing w:after="120"/>
              <w:jc w:val="center"/>
              <w:rPr>
                <w:color w:val="010000"/>
              </w:rPr>
            </w:pPr>
            <w:r w:rsidRPr="00E70701">
              <w:rPr>
                <w:color w:val="010000"/>
              </w:rPr>
              <w:t>Başkanvekili</w:t>
            </w:r>
          </w:p>
          <w:p w:rsidR="00B77B62" w:rsidRPr="00E70701" w:rsidRDefault="00B77B62" w:rsidP="00E70701">
            <w:pPr>
              <w:spacing w:after="120"/>
              <w:jc w:val="center"/>
              <w:rPr>
                <w:color w:val="010000"/>
              </w:rPr>
            </w:pPr>
            <w:r w:rsidRPr="00E70701">
              <w:rPr>
                <w:color w:val="010000"/>
              </w:rPr>
              <w:t>Hasan Tahsin GÖKCAN</w:t>
            </w:r>
          </w:p>
        </w:tc>
        <w:tc>
          <w:tcPr>
            <w:tcW w:w="1679" w:type="pct"/>
            <w:vAlign w:val="center"/>
            <w:hideMark/>
          </w:tcPr>
          <w:p w:rsidR="00B77B62" w:rsidRPr="00E70701" w:rsidRDefault="00B77B62" w:rsidP="00E70701">
            <w:pPr>
              <w:spacing w:after="120"/>
              <w:jc w:val="center"/>
              <w:rPr>
                <w:color w:val="010000"/>
              </w:rPr>
            </w:pPr>
            <w:r w:rsidRPr="00E70701">
              <w:rPr>
                <w:color w:val="010000"/>
              </w:rPr>
              <w:t xml:space="preserve">Başkanvekili </w:t>
            </w:r>
          </w:p>
          <w:p w:rsidR="00B77B62" w:rsidRPr="00E70701" w:rsidRDefault="00B77B62" w:rsidP="00E70701">
            <w:pPr>
              <w:spacing w:after="120"/>
              <w:jc w:val="center"/>
              <w:rPr>
                <w:color w:val="010000"/>
              </w:rPr>
            </w:pPr>
            <w:r w:rsidRPr="00E70701">
              <w:rPr>
                <w:color w:val="010000"/>
              </w:rPr>
              <w:t>Basri BAĞCI</w:t>
            </w:r>
          </w:p>
        </w:tc>
      </w:tr>
      <w:tr w:rsidR="00B77B62" w:rsidRPr="00E70701" w:rsidTr="00E70701">
        <w:trPr>
          <w:trHeight w:val="1600"/>
          <w:jc w:val="center"/>
        </w:trPr>
        <w:tc>
          <w:tcPr>
            <w:tcW w:w="1642" w:type="pct"/>
            <w:vAlign w:val="center"/>
            <w:hideMark/>
          </w:tcPr>
          <w:p w:rsidR="00B77B62" w:rsidRPr="00E70701" w:rsidRDefault="00B77B62" w:rsidP="00E70701">
            <w:pPr>
              <w:spacing w:after="120"/>
              <w:jc w:val="center"/>
              <w:rPr>
                <w:color w:val="010000"/>
              </w:rPr>
            </w:pPr>
            <w:r w:rsidRPr="00E70701">
              <w:rPr>
                <w:color w:val="010000"/>
              </w:rPr>
              <w:t xml:space="preserve">Üye </w:t>
            </w:r>
          </w:p>
          <w:p w:rsidR="00B77B62" w:rsidRPr="00E70701" w:rsidRDefault="00B77B62" w:rsidP="00E70701">
            <w:pPr>
              <w:spacing w:after="120"/>
              <w:jc w:val="center"/>
              <w:rPr>
                <w:color w:val="010000"/>
              </w:rPr>
            </w:pPr>
            <w:r w:rsidRPr="00E70701">
              <w:rPr>
                <w:color w:val="010000"/>
              </w:rPr>
              <w:t>Engin YILDIRIM</w:t>
            </w:r>
          </w:p>
        </w:tc>
        <w:tc>
          <w:tcPr>
            <w:tcW w:w="1679" w:type="pct"/>
            <w:vAlign w:val="center"/>
            <w:hideMark/>
          </w:tcPr>
          <w:p w:rsidR="00B77B62" w:rsidRPr="00E70701" w:rsidRDefault="00B77B62" w:rsidP="00E70701">
            <w:pPr>
              <w:spacing w:after="120"/>
              <w:jc w:val="center"/>
              <w:rPr>
                <w:color w:val="010000"/>
              </w:rPr>
            </w:pPr>
            <w:r w:rsidRPr="00E70701">
              <w:rPr>
                <w:color w:val="010000"/>
              </w:rPr>
              <w:t>Üye</w:t>
            </w:r>
          </w:p>
          <w:p w:rsidR="00B77B62" w:rsidRPr="00E70701" w:rsidRDefault="00B77B62" w:rsidP="00E70701">
            <w:pPr>
              <w:spacing w:after="120"/>
              <w:jc w:val="center"/>
              <w:rPr>
                <w:color w:val="010000"/>
              </w:rPr>
            </w:pPr>
            <w:r w:rsidRPr="00E70701">
              <w:rPr>
                <w:color w:val="010000"/>
              </w:rPr>
              <w:t>Rıdvan GÜLEÇ</w:t>
            </w:r>
          </w:p>
        </w:tc>
        <w:tc>
          <w:tcPr>
            <w:tcW w:w="1679" w:type="pct"/>
            <w:vAlign w:val="center"/>
            <w:hideMark/>
          </w:tcPr>
          <w:p w:rsidR="00B77B62" w:rsidRPr="00E70701" w:rsidRDefault="00B77B62" w:rsidP="00E70701">
            <w:pPr>
              <w:spacing w:after="120"/>
              <w:jc w:val="center"/>
              <w:rPr>
                <w:color w:val="010000"/>
              </w:rPr>
            </w:pPr>
            <w:r w:rsidRPr="00E70701">
              <w:rPr>
                <w:color w:val="010000"/>
              </w:rPr>
              <w:t>Üye</w:t>
            </w:r>
          </w:p>
          <w:p w:rsidR="00B77B62" w:rsidRPr="00E70701" w:rsidRDefault="00B77B62" w:rsidP="00E70701">
            <w:pPr>
              <w:spacing w:after="120"/>
              <w:jc w:val="center"/>
              <w:rPr>
                <w:color w:val="010000"/>
              </w:rPr>
            </w:pPr>
            <w:r w:rsidRPr="00E70701">
              <w:rPr>
                <w:bCs/>
                <w:color w:val="010000"/>
              </w:rPr>
              <w:t>Recai AKYEL</w:t>
            </w:r>
          </w:p>
        </w:tc>
      </w:tr>
      <w:tr w:rsidR="00B77B62" w:rsidRPr="00E70701" w:rsidTr="00E70701">
        <w:trPr>
          <w:trHeight w:val="1600"/>
          <w:jc w:val="center"/>
        </w:trPr>
        <w:tc>
          <w:tcPr>
            <w:tcW w:w="1642" w:type="pct"/>
            <w:vAlign w:val="center"/>
            <w:hideMark/>
          </w:tcPr>
          <w:p w:rsidR="00B77B62" w:rsidRPr="00E70701" w:rsidRDefault="00B77B62" w:rsidP="00E70701">
            <w:pPr>
              <w:spacing w:after="120"/>
              <w:jc w:val="center"/>
              <w:rPr>
                <w:color w:val="010000"/>
              </w:rPr>
            </w:pPr>
            <w:r w:rsidRPr="00E70701">
              <w:rPr>
                <w:color w:val="010000"/>
              </w:rPr>
              <w:t xml:space="preserve">Üye </w:t>
            </w:r>
          </w:p>
          <w:p w:rsidR="00B77B62" w:rsidRPr="00E70701" w:rsidRDefault="00B77B62" w:rsidP="00E70701">
            <w:pPr>
              <w:spacing w:after="120"/>
              <w:jc w:val="center"/>
              <w:rPr>
                <w:color w:val="010000"/>
              </w:rPr>
            </w:pPr>
            <w:r w:rsidRPr="00E70701">
              <w:rPr>
                <w:bCs/>
                <w:color w:val="010000"/>
              </w:rPr>
              <w:t>Yusuf Şevki HAKYEMEZ</w:t>
            </w:r>
          </w:p>
        </w:tc>
        <w:tc>
          <w:tcPr>
            <w:tcW w:w="1679" w:type="pct"/>
            <w:vAlign w:val="center"/>
            <w:hideMark/>
          </w:tcPr>
          <w:p w:rsidR="00B77B62" w:rsidRPr="00E70701" w:rsidRDefault="00B77B62" w:rsidP="00E70701">
            <w:pPr>
              <w:spacing w:after="120"/>
              <w:jc w:val="center"/>
              <w:rPr>
                <w:color w:val="010000"/>
              </w:rPr>
            </w:pPr>
            <w:r w:rsidRPr="00E70701">
              <w:rPr>
                <w:color w:val="010000"/>
              </w:rPr>
              <w:t>Üye</w:t>
            </w:r>
          </w:p>
          <w:p w:rsidR="00B77B62" w:rsidRPr="00E70701" w:rsidRDefault="00B77B62" w:rsidP="00E70701">
            <w:pPr>
              <w:spacing w:after="120"/>
              <w:jc w:val="center"/>
              <w:rPr>
                <w:color w:val="010000"/>
              </w:rPr>
            </w:pPr>
            <w:r w:rsidRPr="00E70701">
              <w:rPr>
                <w:bCs/>
                <w:color w:val="010000"/>
              </w:rPr>
              <w:t>Yıldız SEFERİNOĞLU</w:t>
            </w:r>
          </w:p>
        </w:tc>
        <w:tc>
          <w:tcPr>
            <w:tcW w:w="1679" w:type="pct"/>
            <w:vAlign w:val="center"/>
            <w:hideMark/>
          </w:tcPr>
          <w:p w:rsidR="00B77B62" w:rsidRPr="00E70701" w:rsidRDefault="00B77B62" w:rsidP="00E70701">
            <w:pPr>
              <w:spacing w:after="120"/>
              <w:jc w:val="center"/>
              <w:rPr>
                <w:color w:val="010000"/>
              </w:rPr>
            </w:pPr>
            <w:r w:rsidRPr="00E70701">
              <w:rPr>
                <w:color w:val="010000"/>
              </w:rPr>
              <w:t>Üye</w:t>
            </w:r>
          </w:p>
          <w:p w:rsidR="00B77B62" w:rsidRPr="00E70701" w:rsidRDefault="00B77B62" w:rsidP="00E70701">
            <w:pPr>
              <w:spacing w:after="120"/>
              <w:jc w:val="center"/>
              <w:rPr>
                <w:color w:val="010000"/>
              </w:rPr>
            </w:pPr>
            <w:r w:rsidRPr="00E70701">
              <w:rPr>
                <w:color w:val="010000"/>
              </w:rPr>
              <w:t>Selahaddin MENTEŞ</w:t>
            </w:r>
          </w:p>
        </w:tc>
      </w:tr>
      <w:tr w:rsidR="00B77B62" w:rsidRPr="00E70701" w:rsidTr="00E70701">
        <w:trPr>
          <w:trHeight w:val="1600"/>
          <w:jc w:val="center"/>
        </w:trPr>
        <w:tc>
          <w:tcPr>
            <w:tcW w:w="1642" w:type="pct"/>
            <w:vAlign w:val="center"/>
            <w:hideMark/>
          </w:tcPr>
          <w:p w:rsidR="00B77B62" w:rsidRPr="00E70701" w:rsidRDefault="00B77B62" w:rsidP="00E70701">
            <w:pPr>
              <w:spacing w:after="120"/>
              <w:jc w:val="center"/>
              <w:rPr>
                <w:color w:val="010000"/>
              </w:rPr>
            </w:pPr>
            <w:r w:rsidRPr="00E70701">
              <w:rPr>
                <w:color w:val="010000"/>
              </w:rPr>
              <w:t xml:space="preserve">Üye </w:t>
            </w:r>
          </w:p>
          <w:p w:rsidR="00B77B62" w:rsidRPr="00E70701" w:rsidRDefault="00B77B62" w:rsidP="00E70701">
            <w:pPr>
              <w:spacing w:after="120"/>
              <w:jc w:val="center"/>
              <w:rPr>
                <w:color w:val="010000"/>
              </w:rPr>
            </w:pPr>
            <w:r w:rsidRPr="00E70701">
              <w:rPr>
                <w:bCs/>
                <w:color w:val="010000"/>
              </w:rPr>
              <w:t>İrfan FİDAN</w:t>
            </w:r>
          </w:p>
        </w:tc>
        <w:tc>
          <w:tcPr>
            <w:tcW w:w="1679" w:type="pct"/>
            <w:vAlign w:val="center"/>
            <w:hideMark/>
          </w:tcPr>
          <w:p w:rsidR="00B77B62" w:rsidRPr="00E70701" w:rsidRDefault="00B77B62" w:rsidP="00E70701">
            <w:pPr>
              <w:spacing w:after="120"/>
              <w:jc w:val="center"/>
              <w:rPr>
                <w:color w:val="010000"/>
              </w:rPr>
            </w:pPr>
            <w:r w:rsidRPr="00E70701">
              <w:rPr>
                <w:color w:val="010000"/>
              </w:rPr>
              <w:t>Üye</w:t>
            </w:r>
          </w:p>
          <w:p w:rsidR="00B77B62" w:rsidRPr="00E70701" w:rsidRDefault="00B77B62" w:rsidP="00E70701">
            <w:pPr>
              <w:spacing w:after="120"/>
              <w:jc w:val="center"/>
              <w:rPr>
                <w:color w:val="010000"/>
              </w:rPr>
            </w:pPr>
            <w:r w:rsidRPr="00E70701">
              <w:rPr>
                <w:color w:val="010000"/>
              </w:rPr>
              <w:t>Kenan YAŞAR</w:t>
            </w:r>
          </w:p>
        </w:tc>
        <w:tc>
          <w:tcPr>
            <w:tcW w:w="1679" w:type="pct"/>
            <w:vAlign w:val="center"/>
            <w:hideMark/>
          </w:tcPr>
          <w:p w:rsidR="00B77B62" w:rsidRPr="00E70701" w:rsidRDefault="00B77B62" w:rsidP="00E70701">
            <w:pPr>
              <w:spacing w:after="120"/>
              <w:jc w:val="center"/>
              <w:rPr>
                <w:color w:val="010000"/>
              </w:rPr>
            </w:pPr>
            <w:r w:rsidRPr="00E70701">
              <w:rPr>
                <w:color w:val="010000"/>
              </w:rPr>
              <w:t>Üye</w:t>
            </w:r>
          </w:p>
          <w:p w:rsidR="00B77B62" w:rsidRPr="00E70701" w:rsidRDefault="00B77B62" w:rsidP="00E70701">
            <w:pPr>
              <w:spacing w:after="120"/>
              <w:jc w:val="center"/>
              <w:rPr>
                <w:color w:val="010000"/>
              </w:rPr>
            </w:pPr>
            <w:r w:rsidRPr="00E70701">
              <w:rPr>
                <w:color w:val="010000"/>
              </w:rPr>
              <w:t>Muhterem İNCE</w:t>
            </w:r>
          </w:p>
        </w:tc>
      </w:tr>
      <w:tr w:rsidR="00B77B62" w:rsidRPr="00E70701" w:rsidTr="00E70701">
        <w:trPr>
          <w:trHeight w:val="1600"/>
          <w:jc w:val="center"/>
        </w:trPr>
        <w:tc>
          <w:tcPr>
            <w:tcW w:w="1642" w:type="pct"/>
            <w:vAlign w:val="center"/>
            <w:hideMark/>
          </w:tcPr>
          <w:p w:rsidR="00B77B62" w:rsidRPr="00E70701" w:rsidRDefault="00B77B62" w:rsidP="00E70701">
            <w:pPr>
              <w:spacing w:after="120"/>
              <w:jc w:val="center"/>
              <w:rPr>
                <w:color w:val="010000"/>
              </w:rPr>
            </w:pPr>
            <w:r w:rsidRPr="00E70701">
              <w:rPr>
                <w:color w:val="010000"/>
              </w:rPr>
              <w:t xml:space="preserve">Üye </w:t>
            </w:r>
          </w:p>
          <w:p w:rsidR="00B77B62" w:rsidRPr="00E70701" w:rsidRDefault="00B77B62" w:rsidP="00E70701">
            <w:pPr>
              <w:spacing w:after="120"/>
              <w:jc w:val="center"/>
              <w:rPr>
                <w:color w:val="010000"/>
              </w:rPr>
            </w:pPr>
            <w:r w:rsidRPr="00E70701">
              <w:rPr>
                <w:bCs/>
                <w:color w:val="010000"/>
              </w:rPr>
              <w:t>Yılmaz AKÇİL</w:t>
            </w:r>
          </w:p>
        </w:tc>
        <w:tc>
          <w:tcPr>
            <w:tcW w:w="1679" w:type="pct"/>
            <w:vAlign w:val="center"/>
            <w:hideMark/>
          </w:tcPr>
          <w:p w:rsidR="00B77B62" w:rsidRPr="00E70701" w:rsidRDefault="00B77B62" w:rsidP="00E70701">
            <w:pPr>
              <w:spacing w:after="120"/>
              <w:jc w:val="center"/>
              <w:rPr>
                <w:color w:val="010000"/>
              </w:rPr>
            </w:pPr>
            <w:r w:rsidRPr="00E70701">
              <w:rPr>
                <w:color w:val="010000"/>
              </w:rPr>
              <w:t>Üye</w:t>
            </w:r>
          </w:p>
          <w:p w:rsidR="00B77B62" w:rsidRPr="00E70701" w:rsidRDefault="00B77B62" w:rsidP="00E70701">
            <w:pPr>
              <w:spacing w:after="120"/>
              <w:jc w:val="center"/>
              <w:rPr>
                <w:bCs/>
                <w:color w:val="010000"/>
              </w:rPr>
            </w:pPr>
            <w:r w:rsidRPr="00E70701">
              <w:rPr>
                <w:bCs/>
                <w:color w:val="010000"/>
              </w:rPr>
              <w:t>Ömer ÇINAR</w:t>
            </w:r>
          </w:p>
        </w:tc>
        <w:tc>
          <w:tcPr>
            <w:tcW w:w="1679" w:type="pct"/>
            <w:vAlign w:val="center"/>
            <w:hideMark/>
          </w:tcPr>
          <w:p w:rsidR="00B77B62" w:rsidRPr="00E70701" w:rsidRDefault="00B77B62" w:rsidP="00E70701">
            <w:pPr>
              <w:spacing w:after="120"/>
              <w:jc w:val="center"/>
              <w:rPr>
                <w:color w:val="010000"/>
              </w:rPr>
            </w:pPr>
            <w:r w:rsidRPr="00E70701">
              <w:rPr>
                <w:color w:val="010000"/>
              </w:rPr>
              <w:t>Üye</w:t>
            </w:r>
          </w:p>
          <w:p w:rsidR="00B77B62" w:rsidRPr="00E70701" w:rsidRDefault="00B77B62" w:rsidP="00E70701">
            <w:pPr>
              <w:spacing w:after="120"/>
              <w:jc w:val="center"/>
              <w:rPr>
                <w:color w:val="010000"/>
              </w:rPr>
            </w:pPr>
            <w:r w:rsidRPr="00E70701">
              <w:rPr>
                <w:color w:val="010000"/>
              </w:rPr>
              <w:t>Metin KIRATLI</w:t>
            </w:r>
          </w:p>
        </w:tc>
      </w:tr>
    </w:tbl>
    <w:p w:rsidR="00B77B62" w:rsidRPr="00E70701" w:rsidRDefault="00B77B62" w:rsidP="00E70701">
      <w:pPr>
        <w:spacing w:after="200"/>
        <w:ind w:right="283" w:firstLine="709"/>
        <w:jc w:val="both"/>
        <w:rPr>
          <w:color w:val="010000"/>
        </w:rPr>
      </w:pPr>
    </w:p>
    <w:sectPr w:rsidR="00B77B62" w:rsidRPr="00E70701" w:rsidSect="00E7070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9AD" w:rsidRDefault="00E629AD" w:rsidP="007A5F65">
      <w:r>
        <w:separator/>
      </w:r>
    </w:p>
  </w:endnote>
  <w:endnote w:type="continuationSeparator" w:id="0">
    <w:p w:rsidR="00E629AD" w:rsidRDefault="00E629AD" w:rsidP="007A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701" w:rsidRDefault="00E70701" w:rsidP="008E399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70701" w:rsidRDefault="00E70701" w:rsidP="00E707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701" w:rsidRPr="00E70701" w:rsidRDefault="00E70701" w:rsidP="008E3991">
    <w:pPr>
      <w:pStyle w:val="AltBilgi"/>
      <w:framePr w:wrap="around" w:vAnchor="text" w:hAnchor="margin" w:xAlign="right" w:y="1"/>
      <w:rPr>
        <w:rStyle w:val="SayfaNumaras"/>
      </w:rPr>
    </w:pPr>
    <w:r w:rsidRPr="00E70701">
      <w:rPr>
        <w:rStyle w:val="SayfaNumaras"/>
      </w:rPr>
      <w:fldChar w:fldCharType="begin"/>
    </w:r>
    <w:r w:rsidRPr="00E70701">
      <w:rPr>
        <w:rStyle w:val="SayfaNumaras"/>
      </w:rPr>
      <w:instrText xml:space="preserve"> PAGE </w:instrText>
    </w:r>
    <w:r w:rsidRPr="00E70701">
      <w:rPr>
        <w:rStyle w:val="SayfaNumaras"/>
      </w:rPr>
      <w:fldChar w:fldCharType="separate"/>
    </w:r>
    <w:r w:rsidRPr="00E70701">
      <w:rPr>
        <w:rStyle w:val="SayfaNumaras"/>
        <w:noProof/>
      </w:rPr>
      <w:t>4</w:t>
    </w:r>
    <w:r w:rsidRPr="00E70701">
      <w:rPr>
        <w:rStyle w:val="SayfaNumaras"/>
      </w:rPr>
      <w:fldChar w:fldCharType="end"/>
    </w:r>
  </w:p>
  <w:p w:rsidR="001F0518" w:rsidRDefault="001F0518" w:rsidP="00E70701">
    <w:pPr>
      <w:pStyle w:val="AltBilgi"/>
      <w:ind w:right="360"/>
      <w:jc w:val="right"/>
    </w:pPr>
  </w:p>
  <w:p w:rsidR="001F0518" w:rsidRDefault="001F051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9AD" w:rsidRDefault="00E629AD" w:rsidP="007A5F65">
      <w:r>
        <w:separator/>
      </w:r>
    </w:p>
  </w:footnote>
  <w:footnote w:type="continuationSeparator" w:id="0">
    <w:p w:rsidR="00E629AD" w:rsidRDefault="00E629AD" w:rsidP="007A5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701" w:rsidRPr="00E70701" w:rsidRDefault="00E70701" w:rsidP="00E70701">
    <w:pPr>
      <w:pStyle w:val="stBilgi"/>
      <w:rPr>
        <w:b/>
      </w:rPr>
    </w:pPr>
    <w:r w:rsidRPr="00E70701">
      <w:rPr>
        <w:b/>
      </w:rPr>
      <w:t xml:space="preserve">Esas </w:t>
    </w:r>
    <w:proofErr w:type="gramStart"/>
    <w:r w:rsidRPr="00E70701">
      <w:rPr>
        <w:b/>
      </w:rPr>
      <w:t>Sayısı :</w:t>
    </w:r>
    <w:proofErr w:type="gramEnd"/>
    <w:r w:rsidRPr="00E70701">
      <w:rPr>
        <w:b/>
      </w:rPr>
      <w:t xml:space="preserve"> 2023/69 (Siyasi Parti Mali Denetimi)</w:t>
    </w:r>
  </w:p>
  <w:p w:rsidR="00E70701" w:rsidRDefault="00E70701" w:rsidP="00E70701">
    <w:pPr>
      <w:pStyle w:val="stBilgi"/>
      <w:rPr>
        <w:b/>
      </w:rPr>
    </w:pPr>
    <w:r>
      <w:rPr>
        <w:b/>
      </w:rPr>
      <w:t xml:space="preserve">Karar </w:t>
    </w:r>
    <w:proofErr w:type="gramStart"/>
    <w:r>
      <w:rPr>
        <w:b/>
      </w:rPr>
      <w:t>Sayısı :</w:t>
    </w:r>
    <w:proofErr w:type="gramEnd"/>
    <w:r>
      <w:rPr>
        <w:b/>
      </w:rPr>
      <w:t xml:space="preserve"> 2025/140</w:t>
    </w:r>
  </w:p>
  <w:p w:rsidR="007A5F65" w:rsidRPr="00E70701" w:rsidRDefault="007A5F65" w:rsidP="00E7070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F0518"/>
    <w:rsid w:val="002802AC"/>
    <w:rsid w:val="00471D65"/>
    <w:rsid w:val="00567A1E"/>
    <w:rsid w:val="007A5F65"/>
    <w:rsid w:val="008047D5"/>
    <w:rsid w:val="009109AF"/>
    <w:rsid w:val="00952B5F"/>
    <w:rsid w:val="00B77B62"/>
    <w:rsid w:val="00DA53F6"/>
    <w:rsid w:val="00DC5032"/>
    <w:rsid w:val="00E629AD"/>
    <w:rsid w:val="00E707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2E8120-F40A-47A5-8A9E-7BE3B5B3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A5F65"/>
    <w:pPr>
      <w:tabs>
        <w:tab w:val="center" w:pos="4536"/>
        <w:tab w:val="right" w:pos="9072"/>
      </w:tabs>
    </w:pPr>
  </w:style>
  <w:style w:type="character" w:customStyle="1" w:styleId="stBilgiChar">
    <w:name w:val="Üst Bilgi Char"/>
    <w:link w:val="stBilgi"/>
    <w:uiPriority w:val="99"/>
    <w:rsid w:val="007A5F65"/>
    <w:rPr>
      <w:sz w:val="24"/>
      <w:szCs w:val="24"/>
    </w:rPr>
  </w:style>
  <w:style w:type="paragraph" w:styleId="AltBilgi">
    <w:name w:val="footer"/>
    <w:basedOn w:val="Normal"/>
    <w:link w:val="AltBilgiChar"/>
    <w:uiPriority w:val="99"/>
    <w:rsid w:val="007A5F65"/>
    <w:pPr>
      <w:tabs>
        <w:tab w:val="center" w:pos="4536"/>
        <w:tab w:val="right" w:pos="9072"/>
      </w:tabs>
    </w:pPr>
  </w:style>
  <w:style w:type="character" w:customStyle="1" w:styleId="AltBilgiChar">
    <w:name w:val="Alt Bilgi Char"/>
    <w:link w:val="AltBilgi"/>
    <w:uiPriority w:val="99"/>
    <w:rsid w:val="007A5F65"/>
    <w:rPr>
      <w:sz w:val="24"/>
      <w:szCs w:val="24"/>
    </w:rPr>
  </w:style>
  <w:style w:type="paragraph" w:styleId="BalonMetni">
    <w:name w:val="Balloon Text"/>
    <w:basedOn w:val="Normal"/>
    <w:link w:val="BalonMetniChar"/>
    <w:rsid w:val="00471D65"/>
    <w:rPr>
      <w:rFonts w:ascii="Segoe UI" w:hAnsi="Segoe UI" w:cs="Segoe UI"/>
      <w:sz w:val="18"/>
      <w:szCs w:val="18"/>
    </w:rPr>
  </w:style>
  <w:style w:type="character" w:customStyle="1" w:styleId="BalonMetniChar">
    <w:name w:val="Balon Metni Char"/>
    <w:basedOn w:val="VarsaylanParagrafYazTipi"/>
    <w:link w:val="BalonMetni"/>
    <w:rsid w:val="00471D65"/>
    <w:rPr>
      <w:rFonts w:ascii="Segoe UI" w:hAnsi="Segoe UI" w:cs="Segoe UI"/>
      <w:sz w:val="18"/>
      <w:szCs w:val="18"/>
    </w:rPr>
  </w:style>
  <w:style w:type="character" w:styleId="SayfaNumaras">
    <w:name w:val="page number"/>
    <w:basedOn w:val="VarsaylanParagrafYazTipi"/>
    <w:rsid w:val="00E7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4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2026-03-11T13:13:00Z</cp:lastPrinted>
  <dcterms:created xsi:type="dcterms:W3CDTF">2026-04-15T14:07:00Z</dcterms:created>
  <dcterms:modified xsi:type="dcterms:W3CDTF">2026-04-15T14:07:00Z</dcterms:modified>
</cp:coreProperties>
</file>