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28F" w:rsidRDefault="00BA328F" w:rsidP="00BF3093">
      <w:pPr>
        <w:spacing w:after="200"/>
        <w:ind w:right="283"/>
        <w:jc w:val="center"/>
        <w:rPr>
          <w:b/>
          <w:bCs/>
          <w:caps/>
          <w:color w:val="010000"/>
        </w:rPr>
      </w:pPr>
      <w:r w:rsidRPr="00BF3093">
        <w:rPr>
          <w:b/>
          <w:bCs/>
          <w:caps/>
          <w:color w:val="010000"/>
        </w:rPr>
        <w:t>ANAYASA MAHKEMESİ KARARI</w:t>
      </w:r>
    </w:p>
    <w:p w:rsidR="00BF3093" w:rsidRDefault="00BF3093" w:rsidP="00BF3093">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2021/73 (Siyasi Parti Mali Denetimi)</w:t>
      </w:r>
    </w:p>
    <w:p w:rsidR="00BF3093" w:rsidRDefault="00BF3093" w:rsidP="00BF309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2025/105</w:t>
      </w:r>
    </w:p>
    <w:p w:rsidR="00BF3093" w:rsidRDefault="00BF3093" w:rsidP="00BF309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BF3093" w:rsidRDefault="00BF3093" w:rsidP="00BF309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435D3C" w:rsidRPr="00BF3093" w:rsidRDefault="00435D3C" w:rsidP="00BF3093">
      <w:pPr>
        <w:rPr>
          <w:b/>
          <w:bCs/>
          <w:color w:val="010000"/>
        </w:rPr>
      </w:pPr>
    </w:p>
    <w:p w:rsidR="00BA328F" w:rsidRPr="00BF3093" w:rsidRDefault="00BA328F" w:rsidP="00BF3093">
      <w:pPr>
        <w:spacing w:after="200"/>
        <w:ind w:right="283" w:firstLine="567"/>
        <w:jc w:val="both"/>
        <w:rPr>
          <w:color w:val="010000"/>
        </w:rPr>
      </w:pPr>
      <w:r w:rsidRPr="00BF3093">
        <w:rPr>
          <w:b/>
          <w:bCs/>
          <w:color w:val="010000"/>
        </w:rPr>
        <w:t>I. MALİ DENETİMİN KONUSU</w:t>
      </w:r>
    </w:p>
    <w:p w:rsidR="00BA328F" w:rsidRPr="00BF3093" w:rsidRDefault="00BA328F" w:rsidP="00BF3093">
      <w:pPr>
        <w:spacing w:after="200"/>
        <w:ind w:right="283" w:firstLine="567"/>
        <w:jc w:val="both"/>
        <w:rPr>
          <w:color w:val="010000"/>
        </w:rPr>
      </w:pPr>
      <w:proofErr w:type="gramStart"/>
      <w:r w:rsidRPr="00BF3093">
        <w:rPr>
          <w:color w:val="010000"/>
        </w:rPr>
        <w:t>Milli</w:t>
      </w:r>
      <w:proofErr w:type="gramEnd"/>
      <w:r w:rsidRPr="00BF3093">
        <w:rPr>
          <w:color w:val="010000"/>
        </w:rPr>
        <w:t xml:space="preserve"> Mücadele Partisinin 2020 yılı kesin hesabının incelenmesidir.</w:t>
      </w:r>
    </w:p>
    <w:p w:rsidR="00BA328F" w:rsidRPr="00BF3093" w:rsidRDefault="00BA328F" w:rsidP="00BF3093">
      <w:pPr>
        <w:spacing w:after="200"/>
        <w:ind w:right="283" w:firstLine="567"/>
        <w:jc w:val="both"/>
        <w:rPr>
          <w:color w:val="010000"/>
        </w:rPr>
      </w:pPr>
      <w:r w:rsidRPr="00BF3093">
        <w:rPr>
          <w:b/>
          <w:bCs/>
          <w:color w:val="010000"/>
        </w:rPr>
        <w:t>II. İLK İNCELEME</w:t>
      </w:r>
    </w:p>
    <w:p w:rsidR="00BA328F" w:rsidRPr="00BF3093" w:rsidRDefault="00BA328F" w:rsidP="00BF3093">
      <w:pPr>
        <w:spacing w:after="200"/>
        <w:ind w:right="283" w:firstLine="567"/>
        <w:jc w:val="both"/>
        <w:rPr>
          <w:color w:val="010000"/>
        </w:rPr>
      </w:pPr>
      <w:r w:rsidRPr="00BF3093">
        <w:rPr>
          <w:color w:val="010000"/>
        </w:rPr>
        <w:t xml:space="preserve">1. Anayasa Mahkemesi İçtüzüğü hükümleri uyarınca Zühtü ARSLAN, Hasan Tahsin GÖKCAN, Kadir ÖZKAYA, Engin YILDIRIM, </w:t>
      </w:r>
      <w:proofErr w:type="spellStart"/>
      <w:r w:rsidRPr="00BF3093">
        <w:rPr>
          <w:color w:val="010000"/>
        </w:rPr>
        <w:t>Hicabi</w:t>
      </w:r>
      <w:proofErr w:type="spellEnd"/>
      <w:r w:rsidRPr="00BF3093">
        <w:rPr>
          <w:color w:val="010000"/>
        </w:rPr>
        <w:t xml:space="preserve"> DURSUN, Muammer TOPAL, M. Emin KUZ, Rıdvan GÜLEÇ, Recai AKYEL, Yusuf Şevki HAKYEMEZ, Yıldız SEFERİNOĞLU, Selahaddin MENTEŞ, Basri BAĞCI, İrfan FİDAN ve Kenan </w:t>
      </w:r>
      <w:proofErr w:type="spellStart"/>
      <w:r w:rsidRPr="00BF3093">
        <w:rPr>
          <w:color w:val="010000"/>
        </w:rPr>
        <w:t>YAŞAR’ın</w:t>
      </w:r>
      <w:proofErr w:type="spellEnd"/>
      <w:r w:rsidRPr="00BF3093">
        <w:rPr>
          <w:color w:val="010000"/>
        </w:rPr>
        <w:t xml:space="preserve"> katılımlarıyla 20/7/2022 tarihinde yapılan ilk inceleme toplantısında;</w:t>
      </w:r>
    </w:p>
    <w:p w:rsidR="00BA328F" w:rsidRPr="00BF3093" w:rsidRDefault="00BA328F" w:rsidP="00BF3093">
      <w:pPr>
        <w:spacing w:after="200"/>
        <w:ind w:right="283" w:firstLine="567"/>
        <w:jc w:val="both"/>
        <w:rPr>
          <w:color w:val="010000"/>
        </w:rPr>
      </w:pPr>
      <w:r w:rsidRPr="00BF3093">
        <w:rPr>
          <w:color w:val="010000"/>
        </w:rPr>
        <w:t xml:space="preserve">2. </w:t>
      </w:r>
      <w:proofErr w:type="gramStart"/>
      <w:r w:rsidRPr="00BF3093">
        <w:rPr>
          <w:color w:val="010000"/>
        </w:rPr>
        <w:t>Milli</w:t>
      </w:r>
      <w:proofErr w:type="gramEnd"/>
      <w:r w:rsidRPr="00BF3093">
        <w:rPr>
          <w:color w:val="010000"/>
        </w:rPr>
        <w:t xml:space="preserve"> Mücadele Partisinin 2020 yılı kesin hesabının incelenmesi sonucunda;</w:t>
      </w:r>
    </w:p>
    <w:p w:rsidR="00BA328F" w:rsidRPr="00BF3093" w:rsidRDefault="00BA328F" w:rsidP="00BF3093">
      <w:pPr>
        <w:spacing w:after="200"/>
        <w:ind w:right="283" w:firstLine="567"/>
        <w:jc w:val="both"/>
        <w:rPr>
          <w:color w:val="010000"/>
        </w:rPr>
      </w:pPr>
      <w:r w:rsidRPr="00BF3093">
        <w:rPr>
          <w:color w:val="010000"/>
        </w:rPr>
        <w:t>- Dosyada eksiklik bulunmadığından işin esasının incelenmesine,</w:t>
      </w:r>
    </w:p>
    <w:p w:rsidR="00BA328F" w:rsidRPr="00BF3093" w:rsidRDefault="00BA328F" w:rsidP="00BF3093">
      <w:pPr>
        <w:spacing w:after="200"/>
        <w:ind w:right="283" w:firstLine="567"/>
        <w:jc w:val="both"/>
        <w:rPr>
          <w:color w:val="010000"/>
        </w:rPr>
      </w:pPr>
      <w:r w:rsidRPr="00BF309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A328F" w:rsidRPr="00BF3093" w:rsidRDefault="00BA328F" w:rsidP="00BF3093">
      <w:pPr>
        <w:spacing w:after="200"/>
        <w:ind w:right="283" w:firstLine="567"/>
        <w:jc w:val="both"/>
        <w:rPr>
          <w:color w:val="010000"/>
        </w:rPr>
      </w:pPr>
      <w:r w:rsidRPr="00BF3093">
        <w:rPr>
          <w:color w:val="010000"/>
        </w:rPr>
        <w:t>OYBİRLİĞİYLE karar verilmiştir.</w:t>
      </w:r>
    </w:p>
    <w:p w:rsidR="00BA328F" w:rsidRPr="00BF3093" w:rsidRDefault="00BA328F" w:rsidP="00BF3093">
      <w:pPr>
        <w:spacing w:after="200"/>
        <w:ind w:right="283" w:firstLine="567"/>
        <w:jc w:val="both"/>
        <w:rPr>
          <w:color w:val="010000"/>
        </w:rPr>
      </w:pPr>
      <w:r w:rsidRPr="00BF3093">
        <w:rPr>
          <w:b/>
          <w:bCs/>
          <w:color w:val="010000"/>
        </w:rPr>
        <w:t>III. ESASIN İNCELENMESİ</w:t>
      </w:r>
    </w:p>
    <w:p w:rsidR="00BA328F" w:rsidRPr="00BF3093" w:rsidRDefault="00BA328F" w:rsidP="00BF3093">
      <w:pPr>
        <w:spacing w:after="200"/>
        <w:ind w:right="283" w:firstLine="567"/>
        <w:jc w:val="both"/>
        <w:rPr>
          <w:color w:val="010000"/>
        </w:rPr>
      </w:pPr>
      <w:r w:rsidRPr="00BF3093">
        <w:rPr>
          <w:color w:val="010000"/>
        </w:rPr>
        <w:t>3. Milli Mücadele Partisinin Anayasa Mahkemesine verdiği 2020 yılı kesin hesap çizelgeleri ile dayanağını oluşturan defter ve belgeler üzerinde yapılan inceleme sonuçlarını içeren ve Sayıştay Başkanlığı tarafından hazırlanıp Raportör Oğuz ÇAKAR tarafından Heyete sunulan esas inceleme raporu, Anayasa’nın</w:t>
      </w:r>
      <w:r w:rsidR="00BF3093" w:rsidRPr="00BF3093">
        <w:rPr>
          <w:color w:val="010000"/>
        </w:rPr>
        <w:t xml:space="preserve"> </w:t>
      </w:r>
      <w:r w:rsidRPr="00BF3093">
        <w:rPr>
          <w:color w:val="010000"/>
        </w:rPr>
        <w:t>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A328F" w:rsidRPr="00BF3093" w:rsidRDefault="00BA328F" w:rsidP="00BF3093">
      <w:pPr>
        <w:spacing w:after="200"/>
        <w:ind w:right="283" w:firstLine="567"/>
        <w:jc w:val="both"/>
        <w:rPr>
          <w:color w:val="010000"/>
        </w:rPr>
      </w:pPr>
      <w:r w:rsidRPr="00BF3093">
        <w:rPr>
          <w:color w:val="010000"/>
        </w:rPr>
        <w:t>4. Denetimin maddi ögelerini oluşturan defter ve belgelerden Partinin 2020 yılı gelirleri toplamının 1.500 TL, geçen yıldan devreden nakit toplamının 11.065,92 TL; giderleri toplamının 4.000 TL, gelecek yıla devreden nakit toplamının 8.565,92 TL olduğu anlaşılmıştır.</w:t>
      </w:r>
    </w:p>
    <w:p w:rsidR="00BA328F" w:rsidRPr="00BF3093" w:rsidRDefault="00BA328F" w:rsidP="00BF3093">
      <w:pPr>
        <w:spacing w:after="200"/>
        <w:ind w:right="283" w:firstLine="567"/>
        <w:jc w:val="both"/>
        <w:rPr>
          <w:color w:val="010000"/>
          <w:shd w:val="clear" w:color="auto" w:fill="FFFFFF"/>
        </w:rPr>
      </w:pPr>
      <w:r w:rsidRPr="00BF3093">
        <w:rPr>
          <w:rFonts w:eastAsia="Calibri"/>
          <w:color w:val="010000"/>
          <w:lang w:eastAsia="en-US"/>
        </w:rPr>
        <w:t xml:space="preserve">5. </w:t>
      </w:r>
      <w:r w:rsidRPr="00BF3093">
        <w:rPr>
          <w:color w:val="010000"/>
          <w:shd w:val="clear" w:color="auto" w:fill="FFFFFF"/>
        </w:rPr>
        <w:t xml:space="preserve">Anayasa Mahkemesinin </w:t>
      </w:r>
      <w:r w:rsidRPr="00BF3093">
        <w:rPr>
          <w:bCs/>
          <w:color w:val="010000"/>
        </w:rPr>
        <w:t xml:space="preserve">20/7/2022 </w:t>
      </w:r>
      <w:r w:rsidRPr="00BF3093">
        <w:rPr>
          <w:color w:val="010000"/>
          <w:shd w:val="clear" w:color="auto" w:fill="FFFFFF"/>
        </w:rPr>
        <w:t xml:space="preserve">tarihli ilk inceleme kararıyla Partinin </w:t>
      </w:r>
      <w:r w:rsidRPr="00BF3093">
        <w:rPr>
          <w:color w:val="010000"/>
        </w:rPr>
        <w:t xml:space="preserve">2020 yılı </w:t>
      </w:r>
      <w:r w:rsidRPr="00BF3093">
        <w:rPr>
          <w:color w:val="010000"/>
          <w:shd w:val="clear" w:color="auto" w:fill="FFFFFF"/>
        </w:rPr>
        <w:t xml:space="preserve">genel merkez kesin hesabının dayanağını oluşturan gelir-gider belgeleri ile bu belgelerin kaydedildiği defterlerini Sayıştay Başkanlığına göndermesi için bu kararın tebliğinden itibaren otuz gün süre verilmesine karar verilmiştir. Partinin anılan gelir-gider belgeleri ile bu belgelerin kaydedildiği defterleri belirtilen süre içinde göndermemesi üzerine Sayıştay Başkanlığı tarafından Partiye gönderilen </w:t>
      </w:r>
      <w:r w:rsidRPr="00BF3093">
        <w:rPr>
          <w:color w:val="010000"/>
          <w:szCs w:val="26"/>
        </w:rPr>
        <w:t xml:space="preserve">2/5/2024 tarih E-93995552-175.01-24020528 sayılı yazıyla </w:t>
      </w:r>
      <w:r w:rsidRPr="00BF3093">
        <w:rPr>
          <w:color w:val="010000"/>
          <w:shd w:val="clear" w:color="auto" w:fill="FFFFFF"/>
        </w:rPr>
        <w:t>2020 yılı esas incelemesinin yapılabilmesi için gelir-gider belgeleri ile bu belgelerin kaydedildiği defterlerin gönderilmesi gerektiği tekrar bildirilmiştir. Ancak Parti tarafından Sayıştay Başkanlığına herhangi bir cevap sunulmamış olup bilgi, belge ve bu belgelerin kaydedildiği defterler gönderilmemiştir.</w:t>
      </w:r>
    </w:p>
    <w:p w:rsidR="00BA328F" w:rsidRPr="00BF3093" w:rsidRDefault="00BA328F" w:rsidP="00BF3093">
      <w:pPr>
        <w:spacing w:after="200"/>
        <w:ind w:right="283" w:firstLine="567"/>
        <w:jc w:val="both"/>
        <w:rPr>
          <w:i/>
          <w:iCs/>
          <w:color w:val="010000"/>
          <w:shd w:val="clear" w:color="auto" w:fill="FFFFFF"/>
        </w:rPr>
      </w:pPr>
      <w:r w:rsidRPr="00BF3093">
        <w:rPr>
          <w:rFonts w:eastAsia="Calibri"/>
          <w:color w:val="010000"/>
          <w:lang w:eastAsia="en-US"/>
        </w:rPr>
        <w:lastRenderedPageBreak/>
        <w:t xml:space="preserve">6. </w:t>
      </w:r>
      <w:r w:rsidRPr="00BF3093">
        <w:rPr>
          <w:color w:val="010000"/>
          <w:shd w:val="clear" w:color="auto" w:fill="FFFFFF"/>
        </w:rPr>
        <w:t>2820 sayılı Kanun’un 69. maddesinde b</w:t>
      </w:r>
      <w:r w:rsidRPr="00BF3093">
        <w:rPr>
          <w:iCs/>
          <w:color w:val="010000"/>
          <w:shd w:val="clear" w:color="auto" w:fill="FFFFFF"/>
        </w:rPr>
        <w:t>ir siyasi partinin bütün gelirlerinin o siyasi partinin tüzel kişiliği adına elde edileceği, siyasi partilerin genel merkezlerinin ve teşkilat kademelerinin gelirlerinin parti merkez karar ve yönetim kurulunca bastırılan makbuzlar karşılığında alınacağı ve sağlanan gelirin türü ve miktarıyla, gelirin sağlandığı kimsenin adı, soyadı ve adresi, makbuzu düzenleyenin sıfatı, adı, soyadı ve imzasının makbuzda ve dip koçanlarında yer alacağı belirtilmiştir</w:t>
      </w:r>
      <w:r w:rsidRPr="00BF3093">
        <w:rPr>
          <w:i/>
          <w:iCs/>
          <w:color w:val="010000"/>
          <w:shd w:val="clear" w:color="auto" w:fill="FFFFFF"/>
        </w:rPr>
        <w:t xml:space="preserve">. </w:t>
      </w:r>
      <w:r w:rsidRPr="00BF3093">
        <w:rPr>
          <w:iCs/>
          <w:color w:val="010000"/>
          <w:shd w:val="clear" w:color="auto" w:fill="FFFFFF"/>
        </w:rPr>
        <w:t xml:space="preserve">Anılan Kanun’un </w:t>
      </w:r>
      <w:r w:rsidRPr="00BF3093">
        <w:rPr>
          <w:color w:val="010000"/>
          <w:shd w:val="clear" w:color="auto" w:fill="FFFFFF"/>
        </w:rPr>
        <w:t>75. maddesinin dördüncü fıkrasında da “</w:t>
      </w:r>
      <w:r w:rsidRPr="00BF3093">
        <w:rPr>
          <w:i/>
          <w:iCs/>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BF3093">
        <w:rPr>
          <w:iCs/>
          <w:color w:val="010000"/>
          <w:shd w:val="clear" w:color="auto" w:fill="FFFFFF"/>
        </w:rPr>
        <w:t>”,</w:t>
      </w:r>
      <w:r w:rsidRPr="00BF3093">
        <w:rPr>
          <w:color w:val="010000"/>
          <w:shd w:val="clear" w:color="auto" w:fill="FFFFFF"/>
        </w:rPr>
        <w:t xml:space="preserve"> 76. maddesinin üçüncü fıkrasında ise </w:t>
      </w:r>
      <w:r w:rsidRPr="00BF3093">
        <w:rPr>
          <w:iCs/>
          <w:color w:val="010000"/>
          <w:shd w:val="clear" w:color="auto" w:fill="FFFFFF"/>
        </w:rPr>
        <w:t>“</w:t>
      </w:r>
      <w:r w:rsidRPr="00BF3093">
        <w:rPr>
          <w:i/>
          <w:iCs/>
          <w:color w:val="010000"/>
          <w:shd w:val="clear" w:color="auto" w:fill="FFFFFF"/>
        </w:rPr>
        <w:t>Bu Kanunun 69 uncu maddesinde belirtilen esaslara aykırı olarak bir siyasi partinin tevsik edilmeyen kaynaklardan gelir sağladığı anlaşılırsa, Anayasa Mahkemesi kararıyla bu gelir Hazineye irat kaydedilir</w:t>
      </w:r>
      <w:r w:rsidRPr="00BF3093">
        <w:rPr>
          <w:iCs/>
          <w:color w:val="010000"/>
          <w:shd w:val="clear" w:color="auto" w:fill="FFFFFF"/>
        </w:rPr>
        <w:t>”</w:t>
      </w:r>
      <w:r w:rsidRPr="00BF3093">
        <w:rPr>
          <w:color w:val="010000"/>
          <w:shd w:val="clear" w:color="auto" w:fill="FFFFFF"/>
        </w:rPr>
        <w:t xml:space="preserve"> hükümleri yer almaktadır.</w:t>
      </w:r>
    </w:p>
    <w:p w:rsidR="00BA328F" w:rsidRPr="00BF3093" w:rsidRDefault="00BA328F" w:rsidP="00BF3093">
      <w:pPr>
        <w:spacing w:after="200"/>
        <w:ind w:right="283" w:firstLine="567"/>
        <w:jc w:val="both"/>
        <w:rPr>
          <w:rFonts w:eastAsia="Calibri"/>
          <w:color w:val="010000"/>
          <w:lang w:eastAsia="en-US"/>
        </w:rPr>
      </w:pPr>
      <w:r w:rsidRPr="00BF3093">
        <w:rPr>
          <w:rFonts w:eastAsia="Calibri"/>
          <w:color w:val="010000"/>
          <w:lang w:eastAsia="en-US"/>
        </w:rPr>
        <w:t>7. Kanun’un 70. maddesinin üçüncü fıkrası uyarınca beş milyon liraya kadar olan harcamaların makbuz veya fatura gibi bir belge ile tevsik edilmesi zorunlu olmadığından bu miktarı geçen harcamaların geçerli ve kanıtlayıcı bir belgeye dayanması gerekmektedir. Kanun’un 76. maddesinin dördüncü fıkrasında ise belgelendirilmesi gerektiği hâlde belgelendirilmeyen parti giderleri miktarınca parti mal varlığının Anayasa Mahkemesi kararıyla Hazineye irat kaydedileceği hükmü bulunmaktadır.</w:t>
      </w:r>
    </w:p>
    <w:p w:rsidR="00BA328F" w:rsidRPr="00BF3093" w:rsidRDefault="00BA328F" w:rsidP="00BF3093">
      <w:pPr>
        <w:spacing w:after="200"/>
        <w:ind w:right="283" w:firstLine="567"/>
        <w:jc w:val="both"/>
        <w:rPr>
          <w:rFonts w:eastAsia="Calibri"/>
          <w:color w:val="010000"/>
          <w:lang w:eastAsia="en-US"/>
        </w:rPr>
      </w:pPr>
      <w:r w:rsidRPr="00BF3093">
        <w:rPr>
          <w:rFonts w:eastAsia="Calibri"/>
          <w:color w:val="010000"/>
          <w:lang w:eastAsia="en-US"/>
        </w:rPr>
        <w:t>8. Bu hükümlere göre siyasi partilerin kesin hesaplarının dayanağını oluşturan gelir-gider belgelerini Anayasa Mahkemesine sunması gerektiğinden Partinin genel merkez kesin hesabında gösterdiği hâlde belgelendirmediği gelir-gider rakamı kadar Parti mal varlığının Hazineye irat kaydedilmesi gerekir.</w:t>
      </w:r>
    </w:p>
    <w:p w:rsidR="00BA328F" w:rsidRPr="00BF3093" w:rsidRDefault="00BA328F" w:rsidP="00BF3093">
      <w:pPr>
        <w:spacing w:after="200"/>
        <w:ind w:right="283" w:firstLine="567"/>
        <w:jc w:val="both"/>
        <w:rPr>
          <w:b/>
          <w:bCs/>
          <w:color w:val="010000"/>
        </w:rPr>
      </w:pPr>
      <w:r w:rsidRPr="00BF3093">
        <w:rPr>
          <w:rFonts w:eastAsia="Calibri"/>
          <w:color w:val="010000"/>
          <w:lang w:eastAsia="en-US"/>
        </w:rPr>
        <w:t>9. Ayrıca Partinin kesin hesabının dayanağını oluşturan gelir-gider belgeleri ve defter kayıtlarını Sayıştay Başkanlığına göndermemesi dolayısıyla 2820 sayılı Kanun’un 75. maddesi gereğince yapılan araştırma ve incelemeleri engellediği ve aynı madde gereğince istenilen bilgi ve belgeleri vermediği tespit edilmiştir.</w:t>
      </w:r>
    </w:p>
    <w:p w:rsidR="00BA328F" w:rsidRPr="00BF3093" w:rsidRDefault="00BA328F" w:rsidP="00BF3093">
      <w:pPr>
        <w:spacing w:after="200"/>
        <w:ind w:right="283" w:firstLine="567"/>
        <w:jc w:val="both"/>
        <w:rPr>
          <w:color w:val="010000"/>
        </w:rPr>
      </w:pPr>
      <w:r w:rsidRPr="00BF3093">
        <w:rPr>
          <w:color w:val="010000"/>
        </w:rPr>
        <w:t>10. Kanun’un 75. maddesi hükmüne aykırı olarak Parti Genel Merkezinin gelir-gider belgeleri ile defter kayıtlarını göndermeyerek inceleme ve araştırmayı engelleyen Parti sorumluları hakkında Kanun’un 111. maddesinin birinci fıkrasının (c) bendi uyarınca gerekli işlemlerin yapılmasını temin için suç duyurusunda bulunulması gerekir.</w:t>
      </w:r>
    </w:p>
    <w:p w:rsidR="00BA328F" w:rsidRPr="00BF3093" w:rsidRDefault="00BA328F" w:rsidP="00BF3093">
      <w:pPr>
        <w:spacing w:after="200"/>
        <w:ind w:right="283" w:firstLine="567"/>
        <w:jc w:val="both"/>
        <w:rPr>
          <w:color w:val="010000"/>
        </w:rPr>
      </w:pPr>
      <w:r w:rsidRPr="00BF3093">
        <w:rPr>
          <w:color w:val="010000"/>
        </w:rPr>
        <w:t>11. Kesin hesabının dayanağını oluşturan gelir ve giderlerin belgelendirilmemesi sebebiyle kesin hesabın denetimi gerçekleştirilemediğinden Partinin 2020 yılı hesabının 2820 sayılı Kanun uyarınca kabul edilmesi mümkün değildir.</w:t>
      </w:r>
    </w:p>
    <w:p w:rsidR="00BA328F" w:rsidRPr="00BF3093" w:rsidRDefault="00BA328F" w:rsidP="00BF3093">
      <w:pPr>
        <w:spacing w:after="200"/>
        <w:ind w:right="283" w:firstLine="567"/>
        <w:jc w:val="both"/>
        <w:rPr>
          <w:color w:val="010000"/>
        </w:rPr>
      </w:pPr>
      <w:r w:rsidRPr="00BF3093">
        <w:rPr>
          <w:b/>
          <w:bCs/>
          <w:color w:val="010000"/>
        </w:rPr>
        <w:t>IV. SONUÇ</w:t>
      </w:r>
    </w:p>
    <w:p w:rsidR="00BA328F" w:rsidRPr="00BF3093" w:rsidRDefault="00BA328F" w:rsidP="00BF3093">
      <w:pPr>
        <w:spacing w:after="200"/>
        <w:ind w:right="283" w:firstLine="567"/>
        <w:jc w:val="both"/>
        <w:rPr>
          <w:color w:val="010000"/>
        </w:rPr>
      </w:pPr>
      <w:proofErr w:type="gramStart"/>
      <w:r w:rsidRPr="00BF3093">
        <w:rPr>
          <w:color w:val="010000"/>
        </w:rPr>
        <w:t>Milli</w:t>
      </w:r>
      <w:proofErr w:type="gramEnd"/>
      <w:r w:rsidRPr="00BF3093">
        <w:rPr>
          <w:color w:val="010000"/>
        </w:rPr>
        <w:t xml:space="preserve"> Mücadele Partisinin 2020 yılı kesin hesabının incelenmesi sonucunda;</w:t>
      </w:r>
    </w:p>
    <w:p w:rsidR="00BA328F" w:rsidRPr="00BF3093" w:rsidRDefault="00BA328F" w:rsidP="00BF3093">
      <w:pPr>
        <w:spacing w:after="200"/>
        <w:ind w:right="283" w:firstLine="567"/>
        <w:jc w:val="both"/>
        <w:rPr>
          <w:color w:val="010000"/>
        </w:rPr>
      </w:pPr>
      <w:r w:rsidRPr="00BF3093">
        <w:rPr>
          <w:b/>
          <w:color w:val="010000"/>
        </w:rPr>
        <w:t>A.</w:t>
      </w:r>
      <w:r w:rsidR="00BF3093" w:rsidRPr="00BF3093">
        <w:rPr>
          <w:b/>
          <w:color w:val="010000"/>
        </w:rPr>
        <w:t xml:space="preserve"> </w:t>
      </w:r>
      <w:r w:rsidRPr="00BF3093">
        <w:rPr>
          <w:color w:val="010000"/>
        </w:rPr>
        <w:t>Kesin hesabının dayanağını oluşturan gelir ve giderlerini belgelendirmeyen Partinin 2020 yılı hesabının 2820 sayılı Kanun uyarınca kabul edilmesinin mümkün olmadığına,</w:t>
      </w:r>
    </w:p>
    <w:p w:rsidR="00BA328F" w:rsidRPr="00BF3093" w:rsidRDefault="00BA328F" w:rsidP="00BF3093">
      <w:pPr>
        <w:spacing w:after="200"/>
        <w:ind w:right="283" w:firstLine="567"/>
        <w:jc w:val="both"/>
        <w:rPr>
          <w:color w:val="010000"/>
        </w:rPr>
      </w:pPr>
      <w:r w:rsidRPr="00BF3093">
        <w:rPr>
          <w:b/>
          <w:color w:val="010000"/>
        </w:rPr>
        <w:t>B.</w:t>
      </w:r>
      <w:r w:rsidRPr="00BF3093">
        <w:rPr>
          <w:color w:val="010000"/>
        </w:rPr>
        <w:t xml:space="preserve"> 2820 sayılı Siyasi Partiler Kanunu’nun 75. ve 76. maddelerine göre; Genel Merkez kesin hesabının dayanağını oluşturan gelir-gider belgeleri ve defter kayıtlarını Anayasa Mahkemesine sunmayan ve gelir ve giderlerini belgelendirmeyen Partinin Genel Merkez kesin hesabında gösterdiği 12.565,92 TL gelir tutarı ve 12.565,92 TL gider tutarı olmak üzere toplam 25.131,84 TL karşılığı Parti malvarlığının toplamı kadar parti malvarlığının Hazineye irat kaydedilmesine,</w:t>
      </w:r>
    </w:p>
    <w:p w:rsidR="00BA328F" w:rsidRPr="00BF3093" w:rsidRDefault="00BA328F" w:rsidP="00BF3093">
      <w:pPr>
        <w:spacing w:after="200"/>
        <w:ind w:right="283" w:firstLine="567"/>
        <w:jc w:val="both"/>
        <w:rPr>
          <w:color w:val="010000"/>
        </w:rPr>
      </w:pPr>
      <w:r w:rsidRPr="00BF3093">
        <w:rPr>
          <w:b/>
          <w:color w:val="010000"/>
        </w:rPr>
        <w:t>C.</w:t>
      </w:r>
      <w:r w:rsidRPr="00BF3093">
        <w:rPr>
          <w:color w:val="010000"/>
        </w:rPr>
        <w:t xml:space="preserve"> Genel Merkez kesin hesabının dayanağını oluşturan gelir-gider belgeleri ile bu belgelerin kaydedildiği defterlerin gönderilmemesinden dolayı Parti sorumluları hakkında 2820 sayılı </w:t>
      </w:r>
      <w:r w:rsidRPr="00BF3093">
        <w:rPr>
          <w:color w:val="010000"/>
        </w:rPr>
        <w:lastRenderedPageBreak/>
        <w:t>Kanun’un 111. maddesinin birinci fıkrasının (c) bendine istinaden gerekli işlemlerin yapılabilmesi için Ankara Cumhuriyet Başsavcılığına suç duyurusunda bulunulmasına,</w:t>
      </w:r>
    </w:p>
    <w:p w:rsidR="00BA328F" w:rsidRPr="00BF3093" w:rsidRDefault="00BA328F" w:rsidP="00BF3093">
      <w:pPr>
        <w:spacing w:after="200"/>
        <w:ind w:right="283" w:firstLine="567"/>
        <w:jc w:val="both"/>
        <w:rPr>
          <w:color w:val="010000"/>
        </w:rPr>
      </w:pPr>
      <w:r w:rsidRPr="00BF3093">
        <w:rPr>
          <w:color w:val="010000"/>
        </w:rPr>
        <w:t>25/12/2025 tarihinde OYBİRLİĞİYLE karar verildi.</w:t>
      </w:r>
    </w:p>
    <w:p w:rsidR="00BF3093" w:rsidRDefault="00BF309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328F" w:rsidRPr="00BF3093" w:rsidTr="00BF3093">
        <w:trPr>
          <w:trHeight w:val="1600"/>
          <w:jc w:val="center"/>
        </w:trPr>
        <w:tc>
          <w:tcPr>
            <w:tcW w:w="1642" w:type="pct"/>
            <w:vAlign w:val="center"/>
            <w:hideMark/>
          </w:tcPr>
          <w:p w:rsidR="00BA328F" w:rsidRPr="00BF3093" w:rsidRDefault="00BA328F" w:rsidP="00BF3093">
            <w:pPr>
              <w:spacing w:after="120"/>
              <w:jc w:val="center"/>
              <w:rPr>
                <w:color w:val="010000"/>
              </w:rPr>
            </w:pPr>
            <w:r w:rsidRPr="00BF3093">
              <w:rPr>
                <w:color w:val="010000"/>
              </w:rPr>
              <w:t>Başkan</w:t>
            </w:r>
          </w:p>
          <w:p w:rsidR="00BA328F" w:rsidRPr="00BF3093" w:rsidRDefault="00BA328F" w:rsidP="00BF3093">
            <w:pPr>
              <w:spacing w:after="120"/>
              <w:jc w:val="center"/>
              <w:rPr>
                <w:color w:val="010000"/>
              </w:rPr>
            </w:pPr>
            <w:r w:rsidRPr="00BF3093">
              <w:rPr>
                <w:color w:val="010000"/>
              </w:rPr>
              <w:t>Kadir ÖZKAYA</w:t>
            </w:r>
          </w:p>
        </w:tc>
        <w:tc>
          <w:tcPr>
            <w:tcW w:w="1679" w:type="pct"/>
            <w:vAlign w:val="center"/>
            <w:hideMark/>
          </w:tcPr>
          <w:p w:rsidR="00BA328F" w:rsidRPr="00BF3093" w:rsidRDefault="00BA328F" w:rsidP="00BF3093">
            <w:pPr>
              <w:spacing w:after="120"/>
              <w:jc w:val="center"/>
              <w:rPr>
                <w:color w:val="010000"/>
              </w:rPr>
            </w:pPr>
            <w:r w:rsidRPr="00BF3093">
              <w:rPr>
                <w:color w:val="010000"/>
              </w:rPr>
              <w:t>Başkanvekili</w:t>
            </w:r>
          </w:p>
          <w:p w:rsidR="00BA328F" w:rsidRPr="00BF3093" w:rsidRDefault="00BA328F" w:rsidP="00BF3093">
            <w:pPr>
              <w:spacing w:after="120"/>
              <w:jc w:val="center"/>
              <w:rPr>
                <w:color w:val="010000"/>
              </w:rPr>
            </w:pPr>
            <w:r w:rsidRPr="00BF3093">
              <w:rPr>
                <w:color w:val="010000"/>
              </w:rPr>
              <w:t>Hasan Tahsin GÖKCAN</w:t>
            </w:r>
          </w:p>
        </w:tc>
        <w:tc>
          <w:tcPr>
            <w:tcW w:w="1679" w:type="pct"/>
            <w:vAlign w:val="center"/>
            <w:hideMark/>
          </w:tcPr>
          <w:p w:rsidR="00BA328F" w:rsidRPr="00BF3093" w:rsidRDefault="00BA328F" w:rsidP="00BF3093">
            <w:pPr>
              <w:spacing w:after="120"/>
              <w:jc w:val="center"/>
              <w:rPr>
                <w:color w:val="010000"/>
              </w:rPr>
            </w:pPr>
            <w:r w:rsidRPr="00BF3093">
              <w:rPr>
                <w:color w:val="010000"/>
              </w:rPr>
              <w:t xml:space="preserve">Başkanvekili </w:t>
            </w:r>
          </w:p>
          <w:p w:rsidR="00BA328F" w:rsidRPr="00BF3093" w:rsidRDefault="00BA328F" w:rsidP="00BF3093">
            <w:pPr>
              <w:spacing w:after="120"/>
              <w:jc w:val="center"/>
              <w:rPr>
                <w:color w:val="010000"/>
              </w:rPr>
            </w:pPr>
            <w:r w:rsidRPr="00BF3093">
              <w:rPr>
                <w:color w:val="010000"/>
              </w:rPr>
              <w:t>Basri BAĞCI</w:t>
            </w:r>
          </w:p>
        </w:tc>
      </w:tr>
      <w:tr w:rsidR="00BA328F" w:rsidRPr="00BF3093" w:rsidTr="00BF3093">
        <w:trPr>
          <w:trHeight w:val="1600"/>
          <w:jc w:val="center"/>
        </w:trPr>
        <w:tc>
          <w:tcPr>
            <w:tcW w:w="1642" w:type="pct"/>
            <w:vAlign w:val="center"/>
            <w:hideMark/>
          </w:tcPr>
          <w:p w:rsidR="00BA328F" w:rsidRPr="00BF3093" w:rsidRDefault="00BA328F" w:rsidP="00BF3093">
            <w:pPr>
              <w:spacing w:after="120"/>
              <w:jc w:val="center"/>
              <w:rPr>
                <w:color w:val="010000"/>
              </w:rPr>
            </w:pPr>
            <w:r w:rsidRPr="00BF3093">
              <w:rPr>
                <w:color w:val="010000"/>
              </w:rPr>
              <w:t xml:space="preserve">Üye </w:t>
            </w:r>
          </w:p>
          <w:p w:rsidR="00BA328F" w:rsidRPr="00BF3093" w:rsidRDefault="00BA328F" w:rsidP="00BF3093">
            <w:pPr>
              <w:spacing w:after="120"/>
              <w:jc w:val="center"/>
              <w:rPr>
                <w:color w:val="010000"/>
              </w:rPr>
            </w:pPr>
            <w:r w:rsidRPr="00BF3093">
              <w:rPr>
                <w:color w:val="010000"/>
              </w:rPr>
              <w:t>Engin YILDIRIM</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color w:val="010000"/>
              </w:rPr>
              <w:t>Rıdvan GÜLEÇ</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bCs/>
                <w:color w:val="010000"/>
              </w:rPr>
              <w:t>Recai AKYEL</w:t>
            </w:r>
          </w:p>
        </w:tc>
      </w:tr>
      <w:tr w:rsidR="00BA328F" w:rsidRPr="00BF3093" w:rsidTr="00BF3093">
        <w:trPr>
          <w:trHeight w:val="1600"/>
          <w:jc w:val="center"/>
        </w:trPr>
        <w:tc>
          <w:tcPr>
            <w:tcW w:w="1642" w:type="pct"/>
            <w:vAlign w:val="center"/>
            <w:hideMark/>
          </w:tcPr>
          <w:p w:rsidR="00BA328F" w:rsidRPr="00BF3093" w:rsidRDefault="00BA328F" w:rsidP="00BF3093">
            <w:pPr>
              <w:spacing w:after="120"/>
              <w:jc w:val="center"/>
              <w:rPr>
                <w:color w:val="010000"/>
              </w:rPr>
            </w:pPr>
            <w:r w:rsidRPr="00BF3093">
              <w:rPr>
                <w:color w:val="010000"/>
              </w:rPr>
              <w:t xml:space="preserve">Üye </w:t>
            </w:r>
            <w:bookmarkStart w:id="0" w:name="_GoBack"/>
            <w:bookmarkEnd w:id="0"/>
          </w:p>
          <w:p w:rsidR="00BA328F" w:rsidRPr="00BF3093" w:rsidRDefault="00BA328F" w:rsidP="00BF3093">
            <w:pPr>
              <w:spacing w:after="120"/>
              <w:jc w:val="center"/>
              <w:rPr>
                <w:color w:val="010000"/>
              </w:rPr>
            </w:pPr>
            <w:r w:rsidRPr="00BF3093">
              <w:rPr>
                <w:bCs/>
                <w:color w:val="010000"/>
              </w:rPr>
              <w:t>Yusuf Şevki HAKYEMEZ</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bCs/>
                <w:color w:val="010000"/>
              </w:rPr>
              <w:t>Yıldız SEFERİNOĞLU</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color w:val="010000"/>
              </w:rPr>
              <w:t>Selahaddin MENTEŞ</w:t>
            </w:r>
          </w:p>
        </w:tc>
      </w:tr>
      <w:tr w:rsidR="00BA328F" w:rsidRPr="00BF3093" w:rsidTr="00BF3093">
        <w:trPr>
          <w:trHeight w:val="1600"/>
          <w:jc w:val="center"/>
        </w:trPr>
        <w:tc>
          <w:tcPr>
            <w:tcW w:w="1642" w:type="pct"/>
            <w:vAlign w:val="center"/>
            <w:hideMark/>
          </w:tcPr>
          <w:p w:rsidR="00BA328F" w:rsidRPr="00BF3093" w:rsidRDefault="00BA328F" w:rsidP="00BF3093">
            <w:pPr>
              <w:spacing w:after="120"/>
              <w:jc w:val="center"/>
              <w:rPr>
                <w:color w:val="010000"/>
              </w:rPr>
            </w:pPr>
            <w:r w:rsidRPr="00BF3093">
              <w:rPr>
                <w:color w:val="010000"/>
              </w:rPr>
              <w:t xml:space="preserve">Üye </w:t>
            </w:r>
          </w:p>
          <w:p w:rsidR="00BA328F" w:rsidRPr="00BF3093" w:rsidRDefault="00BA328F" w:rsidP="00BF3093">
            <w:pPr>
              <w:spacing w:after="120"/>
              <w:jc w:val="center"/>
              <w:rPr>
                <w:color w:val="010000"/>
              </w:rPr>
            </w:pPr>
            <w:r w:rsidRPr="00BF3093">
              <w:rPr>
                <w:bCs/>
                <w:color w:val="010000"/>
              </w:rPr>
              <w:t>İrfan FİDAN</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color w:val="010000"/>
              </w:rPr>
              <w:t>Kenan YAŞAR</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color w:val="010000"/>
              </w:rPr>
              <w:t>Muhterem İNCE</w:t>
            </w:r>
          </w:p>
        </w:tc>
      </w:tr>
      <w:tr w:rsidR="00BA328F" w:rsidRPr="00BF3093" w:rsidTr="00BF3093">
        <w:trPr>
          <w:trHeight w:val="1600"/>
          <w:jc w:val="center"/>
        </w:trPr>
        <w:tc>
          <w:tcPr>
            <w:tcW w:w="1642" w:type="pct"/>
            <w:vAlign w:val="center"/>
            <w:hideMark/>
          </w:tcPr>
          <w:p w:rsidR="00BA328F" w:rsidRPr="00BF3093" w:rsidRDefault="00BA328F" w:rsidP="00BF3093">
            <w:pPr>
              <w:spacing w:after="120"/>
              <w:jc w:val="center"/>
              <w:rPr>
                <w:color w:val="010000"/>
              </w:rPr>
            </w:pPr>
            <w:r w:rsidRPr="00BF3093">
              <w:rPr>
                <w:color w:val="010000"/>
              </w:rPr>
              <w:t xml:space="preserve">Üye </w:t>
            </w:r>
          </w:p>
          <w:p w:rsidR="00BA328F" w:rsidRPr="00BF3093" w:rsidRDefault="00BA328F" w:rsidP="00BF3093">
            <w:pPr>
              <w:spacing w:after="120"/>
              <w:jc w:val="center"/>
              <w:rPr>
                <w:color w:val="010000"/>
              </w:rPr>
            </w:pPr>
            <w:r w:rsidRPr="00BF3093">
              <w:rPr>
                <w:bCs/>
                <w:color w:val="010000"/>
              </w:rPr>
              <w:t>Yılmaz AKÇİL</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bCs/>
                <w:color w:val="010000"/>
              </w:rPr>
            </w:pPr>
            <w:r w:rsidRPr="00BF3093">
              <w:rPr>
                <w:bCs/>
                <w:color w:val="010000"/>
              </w:rPr>
              <w:t>Ömer ÇINAR</w:t>
            </w:r>
          </w:p>
        </w:tc>
        <w:tc>
          <w:tcPr>
            <w:tcW w:w="1679" w:type="pct"/>
            <w:vAlign w:val="center"/>
            <w:hideMark/>
          </w:tcPr>
          <w:p w:rsidR="00BA328F" w:rsidRPr="00BF3093" w:rsidRDefault="00BA328F" w:rsidP="00BF3093">
            <w:pPr>
              <w:spacing w:after="120"/>
              <w:jc w:val="center"/>
              <w:rPr>
                <w:color w:val="010000"/>
              </w:rPr>
            </w:pPr>
            <w:r w:rsidRPr="00BF3093">
              <w:rPr>
                <w:color w:val="010000"/>
              </w:rPr>
              <w:t>Üye</w:t>
            </w:r>
          </w:p>
          <w:p w:rsidR="00BA328F" w:rsidRPr="00BF3093" w:rsidRDefault="00BA328F" w:rsidP="00BF3093">
            <w:pPr>
              <w:spacing w:after="120"/>
              <w:jc w:val="center"/>
              <w:rPr>
                <w:color w:val="010000"/>
              </w:rPr>
            </w:pPr>
            <w:r w:rsidRPr="00BF3093">
              <w:rPr>
                <w:color w:val="010000"/>
              </w:rPr>
              <w:t>Metin KIRATLI</w:t>
            </w:r>
          </w:p>
        </w:tc>
      </w:tr>
    </w:tbl>
    <w:p w:rsidR="00BA328F" w:rsidRPr="00BF3093" w:rsidRDefault="00BA328F" w:rsidP="00BF3093">
      <w:pPr>
        <w:spacing w:after="200"/>
        <w:ind w:right="283" w:firstLine="567"/>
        <w:jc w:val="both"/>
        <w:rPr>
          <w:color w:val="010000"/>
        </w:rPr>
      </w:pPr>
    </w:p>
    <w:sectPr w:rsidR="00BA328F" w:rsidRPr="00BF3093" w:rsidSect="00BF309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1E4" w:rsidRDefault="003731E4" w:rsidP="007B0E5C">
      <w:r>
        <w:separator/>
      </w:r>
    </w:p>
  </w:endnote>
  <w:endnote w:type="continuationSeparator" w:id="0">
    <w:p w:rsidR="003731E4" w:rsidRDefault="003731E4" w:rsidP="007B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93" w:rsidRDefault="00BF3093" w:rsidP="002659A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3093" w:rsidRDefault="00BF3093" w:rsidP="00BF30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93" w:rsidRPr="00BF3093" w:rsidRDefault="00BF3093" w:rsidP="002659AE">
    <w:pPr>
      <w:pStyle w:val="AltBilgi"/>
      <w:framePr w:wrap="around" w:vAnchor="text" w:hAnchor="margin" w:xAlign="right" w:y="1"/>
      <w:rPr>
        <w:rStyle w:val="SayfaNumaras"/>
      </w:rPr>
    </w:pPr>
    <w:r w:rsidRPr="00BF3093">
      <w:rPr>
        <w:rStyle w:val="SayfaNumaras"/>
      </w:rPr>
      <w:fldChar w:fldCharType="begin"/>
    </w:r>
    <w:r w:rsidRPr="00BF3093">
      <w:rPr>
        <w:rStyle w:val="SayfaNumaras"/>
      </w:rPr>
      <w:instrText xml:space="preserve"> PAGE </w:instrText>
    </w:r>
    <w:r w:rsidRPr="00BF3093">
      <w:rPr>
        <w:rStyle w:val="SayfaNumaras"/>
      </w:rPr>
      <w:fldChar w:fldCharType="separate"/>
    </w:r>
    <w:r w:rsidRPr="00BF3093">
      <w:rPr>
        <w:rStyle w:val="SayfaNumaras"/>
        <w:noProof/>
      </w:rPr>
      <w:t>3</w:t>
    </w:r>
    <w:r w:rsidRPr="00BF3093">
      <w:rPr>
        <w:rStyle w:val="SayfaNumaras"/>
      </w:rPr>
      <w:fldChar w:fldCharType="end"/>
    </w:r>
  </w:p>
  <w:p w:rsidR="007B0E5C" w:rsidRDefault="007B0E5C" w:rsidP="00BF3093">
    <w:pPr>
      <w:pStyle w:val="AltBilgi"/>
      <w:ind w:right="360"/>
      <w:jc w:val="right"/>
    </w:pPr>
  </w:p>
  <w:p w:rsidR="007B0E5C" w:rsidRDefault="007B0E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1E4" w:rsidRDefault="003731E4" w:rsidP="007B0E5C">
      <w:r>
        <w:separator/>
      </w:r>
    </w:p>
  </w:footnote>
  <w:footnote w:type="continuationSeparator" w:id="0">
    <w:p w:rsidR="003731E4" w:rsidRDefault="003731E4" w:rsidP="007B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93" w:rsidRPr="00BF3093" w:rsidRDefault="00BF3093" w:rsidP="00BF3093">
    <w:pPr>
      <w:pStyle w:val="stBilgi"/>
      <w:rPr>
        <w:b/>
      </w:rPr>
    </w:pPr>
    <w:r w:rsidRPr="00BF3093">
      <w:rPr>
        <w:b/>
      </w:rPr>
      <w:t xml:space="preserve">Esas </w:t>
    </w:r>
    <w:proofErr w:type="gramStart"/>
    <w:r w:rsidRPr="00BF3093">
      <w:rPr>
        <w:b/>
      </w:rPr>
      <w:t>Sayısı :</w:t>
    </w:r>
    <w:proofErr w:type="gramEnd"/>
    <w:r w:rsidRPr="00BF3093">
      <w:rPr>
        <w:b/>
      </w:rPr>
      <w:t xml:space="preserve"> 2021/73 (Siyasi Parti Mali Denetimi)</w:t>
    </w:r>
  </w:p>
  <w:p w:rsidR="00BF3093" w:rsidRDefault="00BF3093" w:rsidP="00BF3093">
    <w:pPr>
      <w:pStyle w:val="stBilgi"/>
      <w:rPr>
        <w:b/>
      </w:rPr>
    </w:pPr>
    <w:r>
      <w:rPr>
        <w:b/>
      </w:rPr>
      <w:t xml:space="preserve">Karar </w:t>
    </w:r>
    <w:proofErr w:type="gramStart"/>
    <w:r>
      <w:rPr>
        <w:b/>
      </w:rPr>
      <w:t>Sayısı :</w:t>
    </w:r>
    <w:proofErr w:type="gramEnd"/>
    <w:r>
      <w:rPr>
        <w:b/>
      </w:rPr>
      <w:t xml:space="preserve"> 2025/105</w:t>
    </w:r>
  </w:p>
  <w:p w:rsidR="007B0E5C" w:rsidRPr="00BF3093" w:rsidRDefault="007B0E5C" w:rsidP="00BF309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25C57"/>
    <w:rsid w:val="002D7DD0"/>
    <w:rsid w:val="003731E4"/>
    <w:rsid w:val="00411ECA"/>
    <w:rsid w:val="00435D3C"/>
    <w:rsid w:val="007B0E5C"/>
    <w:rsid w:val="00952B5F"/>
    <w:rsid w:val="00BA328F"/>
    <w:rsid w:val="00BF3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51B2A-6AFF-4CED-AA1C-29DB7221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B0E5C"/>
    <w:pPr>
      <w:tabs>
        <w:tab w:val="center" w:pos="4536"/>
        <w:tab w:val="right" w:pos="9072"/>
      </w:tabs>
    </w:pPr>
  </w:style>
  <w:style w:type="character" w:customStyle="1" w:styleId="stBilgiChar">
    <w:name w:val="Üst Bilgi Char"/>
    <w:link w:val="stBilgi"/>
    <w:uiPriority w:val="99"/>
    <w:rsid w:val="007B0E5C"/>
    <w:rPr>
      <w:sz w:val="24"/>
      <w:szCs w:val="24"/>
    </w:rPr>
  </w:style>
  <w:style w:type="paragraph" w:styleId="AltBilgi">
    <w:name w:val="footer"/>
    <w:basedOn w:val="Normal"/>
    <w:link w:val="AltBilgiChar"/>
    <w:uiPriority w:val="99"/>
    <w:rsid w:val="007B0E5C"/>
    <w:pPr>
      <w:tabs>
        <w:tab w:val="center" w:pos="4536"/>
        <w:tab w:val="right" w:pos="9072"/>
      </w:tabs>
    </w:pPr>
  </w:style>
  <w:style w:type="character" w:customStyle="1" w:styleId="AltBilgiChar">
    <w:name w:val="Alt Bilgi Char"/>
    <w:link w:val="AltBilgi"/>
    <w:uiPriority w:val="99"/>
    <w:rsid w:val="007B0E5C"/>
    <w:rPr>
      <w:sz w:val="24"/>
      <w:szCs w:val="24"/>
    </w:rPr>
  </w:style>
  <w:style w:type="paragraph" w:styleId="BalonMetni">
    <w:name w:val="Balloon Text"/>
    <w:basedOn w:val="Normal"/>
    <w:link w:val="BalonMetniChar"/>
    <w:rsid w:val="00411ECA"/>
    <w:rPr>
      <w:rFonts w:ascii="Segoe UI" w:hAnsi="Segoe UI" w:cs="Segoe UI"/>
      <w:sz w:val="18"/>
      <w:szCs w:val="18"/>
    </w:rPr>
  </w:style>
  <w:style w:type="character" w:customStyle="1" w:styleId="BalonMetniChar">
    <w:name w:val="Balon Metni Char"/>
    <w:basedOn w:val="VarsaylanParagrafYazTipi"/>
    <w:link w:val="BalonMetni"/>
    <w:rsid w:val="00411ECA"/>
    <w:rPr>
      <w:rFonts w:ascii="Segoe UI" w:hAnsi="Segoe UI" w:cs="Segoe UI"/>
      <w:sz w:val="18"/>
      <w:szCs w:val="18"/>
    </w:rPr>
  </w:style>
  <w:style w:type="character" w:styleId="SayfaNumaras">
    <w:name w:val="page number"/>
    <w:basedOn w:val="VarsaylanParagrafYazTipi"/>
    <w:rsid w:val="00BF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1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2026-03-10T12:38:00Z</cp:lastPrinted>
  <dcterms:created xsi:type="dcterms:W3CDTF">2026-03-24T05:39:00Z</dcterms:created>
  <dcterms:modified xsi:type="dcterms:W3CDTF">2026-03-24T05:39:00Z</dcterms:modified>
</cp:coreProperties>
</file>