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C2B" w:rsidRDefault="00D32C2B" w:rsidP="00D33459">
      <w:pPr>
        <w:spacing w:after="200"/>
        <w:ind w:right="283"/>
        <w:jc w:val="center"/>
        <w:rPr>
          <w:b/>
          <w:bCs/>
          <w:caps/>
          <w:color w:val="010000"/>
        </w:rPr>
      </w:pPr>
      <w:r w:rsidRPr="00D33459">
        <w:rPr>
          <w:b/>
          <w:bCs/>
          <w:caps/>
          <w:color w:val="010000"/>
        </w:rPr>
        <w:t>ANAYASA MAHKEMESİ KARARI</w:t>
      </w:r>
    </w:p>
    <w:p w:rsidR="00D33459" w:rsidRPr="00D33459" w:rsidRDefault="00D33459" w:rsidP="00D33459">
      <w:pPr>
        <w:spacing w:after="200"/>
        <w:ind w:right="283" w:firstLine="709"/>
        <w:jc w:val="center"/>
        <w:rPr>
          <w:b/>
          <w:bCs/>
          <w:caps/>
          <w:color w:val="010000"/>
        </w:rPr>
      </w:pPr>
    </w:p>
    <w:p w:rsidR="00D33459" w:rsidRDefault="00D33459" w:rsidP="00D33459">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2024/37 (Siyasi Parti Mali Denetimi)</w:t>
      </w:r>
    </w:p>
    <w:p w:rsidR="00D33459" w:rsidRDefault="00D33459" w:rsidP="00D33459">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2025/5</w:t>
      </w:r>
    </w:p>
    <w:p w:rsidR="00D33459" w:rsidRDefault="00D33459" w:rsidP="00D33459">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27/3/2025</w:t>
      </w:r>
    </w:p>
    <w:p w:rsidR="00D33459" w:rsidRDefault="00D33459" w:rsidP="00D33459">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25/6/2025-32937</w:t>
      </w:r>
    </w:p>
    <w:p w:rsidR="00543920" w:rsidRPr="00D33459" w:rsidRDefault="00543920" w:rsidP="00D33459">
      <w:pPr>
        <w:pStyle w:val="AralkYok"/>
        <w:rPr>
          <w:rFonts w:ascii="Times New Roman" w:hAnsi="Times New Roman"/>
          <w:b/>
          <w:bCs/>
          <w:color w:val="010000"/>
          <w:szCs w:val="24"/>
        </w:rPr>
      </w:pPr>
    </w:p>
    <w:p w:rsidR="00D32C2B" w:rsidRPr="00D33459" w:rsidRDefault="00D32C2B" w:rsidP="00D33459">
      <w:pPr>
        <w:spacing w:after="200"/>
        <w:ind w:right="283" w:firstLine="709"/>
        <w:jc w:val="both"/>
        <w:rPr>
          <w:color w:val="010000"/>
        </w:rPr>
      </w:pPr>
      <w:r w:rsidRPr="00D33459">
        <w:rPr>
          <w:b/>
          <w:bCs/>
          <w:color w:val="010000"/>
        </w:rPr>
        <w:t>I. MALİ DENETİMİN KONUSU</w:t>
      </w:r>
    </w:p>
    <w:p w:rsidR="00D32C2B" w:rsidRPr="00D33459" w:rsidRDefault="00D32C2B" w:rsidP="00D33459">
      <w:pPr>
        <w:spacing w:after="200"/>
        <w:ind w:right="283" w:firstLine="709"/>
        <w:jc w:val="both"/>
        <w:rPr>
          <w:color w:val="010000"/>
        </w:rPr>
      </w:pPr>
      <w:r w:rsidRPr="00D33459">
        <w:rPr>
          <w:rFonts w:eastAsia="Calibri"/>
          <w:color w:val="010000"/>
        </w:rPr>
        <w:t>Güzel Partinin</w:t>
      </w:r>
      <w:r w:rsidRPr="00D33459">
        <w:rPr>
          <w:color w:val="010000"/>
        </w:rPr>
        <w:t xml:space="preserve"> 2023 yılı kesin hesabının incelenmesidir.</w:t>
      </w:r>
    </w:p>
    <w:p w:rsidR="00D32C2B" w:rsidRPr="00D33459" w:rsidRDefault="00D32C2B" w:rsidP="00D33459">
      <w:pPr>
        <w:spacing w:after="200"/>
        <w:ind w:right="283" w:firstLine="709"/>
        <w:jc w:val="both"/>
        <w:rPr>
          <w:color w:val="010000"/>
        </w:rPr>
      </w:pPr>
      <w:r w:rsidRPr="00D33459">
        <w:rPr>
          <w:b/>
          <w:bCs/>
          <w:color w:val="010000"/>
        </w:rPr>
        <w:t>II. İLK İNCELEME</w:t>
      </w:r>
    </w:p>
    <w:p w:rsidR="00D32C2B" w:rsidRPr="00D33459" w:rsidRDefault="00D32C2B" w:rsidP="00D33459">
      <w:pPr>
        <w:spacing w:after="200"/>
        <w:ind w:right="283" w:firstLine="709"/>
        <w:jc w:val="both"/>
        <w:rPr>
          <w:color w:val="010000"/>
        </w:rPr>
      </w:pPr>
      <w:r w:rsidRPr="00D33459">
        <w:rPr>
          <w:color w:val="010000"/>
        </w:rPr>
        <w:t xml:space="preserve">1. </w:t>
      </w:r>
      <w:r w:rsidRPr="00D33459">
        <w:rPr>
          <w:rFonts w:eastAsia="Calibri"/>
          <w:color w:val="010000"/>
        </w:rPr>
        <w:t xml:space="preserve">Güzel Partinin </w:t>
      </w:r>
      <w:r w:rsidRPr="00D33459">
        <w:rPr>
          <w:color w:val="010000"/>
        </w:rPr>
        <w:t>Anayasa Mahkemesine verdiği 2023 yılı kesin hesabına ilişkin belgeler üzerinde yapılan inceleme sonuçlarını içeren ve Raportör Burak FIRAT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D32C2B" w:rsidRPr="00D33459" w:rsidRDefault="00D32C2B" w:rsidP="00D33459">
      <w:pPr>
        <w:spacing w:after="200"/>
        <w:ind w:right="283" w:firstLine="709"/>
        <w:jc w:val="both"/>
        <w:rPr>
          <w:color w:val="010000"/>
          <w:shd w:val="clear" w:color="auto" w:fill="FFFFFF"/>
        </w:rPr>
      </w:pPr>
      <w:r w:rsidRPr="00D33459">
        <w:rPr>
          <w:color w:val="010000"/>
        </w:rPr>
        <w:t xml:space="preserve">2. </w:t>
      </w:r>
      <w:r w:rsidRPr="00D33459">
        <w:rPr>
          <w:color w:val="010000"/>
          <w:shd w:val="clear" w:color="auto" w:fill="FFFFFF"/>
        </w:rPr>
        <w:t>2820 sayılı Kanun’un 73. maddesinin üçüncü fıkrasının ikinci cümlesinde</w:t>
      </w:r>
      <w:r w:rsidRPr="00D33459">
        <w:rPr>
          <w:i/>
          <w:iCs/>
          <w:color w:val="010000"/>
        </w:rPr>
        <w:t xml:space="preserve"> </w:t>
      </w:r>
      <w:r w:rsidRPr="00D33459">
        <w:rPr>
          <w:color w:val="010000"/>
        </w:rPr>
        <w:t>iller teşkilatından gönderilenler ile parti merkezine ait olan kesin hesapların merkez karar ve yönetim kurulunca incelenerek karara bağlanacağı</w:t>
      </w:r>
      <w:r w:rsidRPr="00D33459">
        <w:rPr>
          <w:color w:val="010000"/>
          <w:shd w:val="clear" w:color="auto" w:fill="FFFFFF"/>
        </w:rPr>
        <w:t xml:space="preserve"> öngörülmüş, aynı Kanun’un 74. maddesinin ikinci fıkrasında da </w:t>
      </w:r>
      <w:r w:rsidRPr="00D33459">
        <w:rPr>
          <w:iCs/>
          <w:color w:val="010000"/>
        </w:rPr>
        <w:t>“</w:t>
      </w:r>
      <w:r w:rsidRPr="00D33459">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D33459">
        <w:rPr>
          <w:iCs/>
          <w:color w:val="010000"/>
        </w:rPr>
        <w:t>”</w:t>
      </w:r>
      <w:r w:rsidRPr="00D33459">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w:t>
      </w:r>
      <w:proofErr w:type="gramStart"/>
      <w:r w:rsidRPr="00D33459">
        <w:rPr>
          <w:color w:val="010000"/>
          <w:shd w:val="clear" w:color="auto" w:fill="FFFFFF"/>
        </w:rPr>
        <w:t>hesap</w:t>
      </w:r>
      <w:proofErr w:type="gramEnd"/>
      <w:r w:rsidRPr="00D33459">
        <w:rPr>
          <w:color w:val="010000"/>
          <w:shd w:val="clear" w:color="auto" w:fill="FFFFFF"/>
        </w:rPr>
        <w:t xml:space="preserve"> cetvellerinin de Anayasa Mahkemesine sunulacağı hükme bağlanmıştır.</w:t>
      </w:r>
    </w:p>
    <w:p w:rsidR="00D32C2B" w:rsidRPr="00D33459" w:rsidRDefault="00D32C2B" w:rsidP="00D33459">
      <w:pPr>
        <w:spacing w:after="200"/>
        <w:ind w:right="283" w:firstLine="709"/>
        <w:jc w:val="both"/>
        <w:rPr>
          <w:color w:val="010000"/>
          <w:shd w:val="clear" w:color="auto" w:fill="FFFFFF"/>
        </w:rPr>
      </w:pPr>
      <w:r w:rsidRPr="00D33459">
        <w:rPr>
          <w:color w:val="010000"/>
          <w:shd w:val="clear" w:color="auto" w:fill="FFFFFF"/>
        </w:rPr>
        <w:t>3. 2820 sayılı Kanun’un 74. maddesinin ikinci fıkrasında, gönderilecek kesin hesapların karara bağlanarak birleştirilmesi gerektiği özellikle belirtilerek Anayasa Mahkemesi tarafından yapılan mali denetiminin partinin teşkilatı açısından sorunlu görülmüş gelir ve giderler üzerinden yapılması engellenmek istenmiştir. Bu sebeple parti yetkili organınca onaylanmamış kesin hesapları Anayasa Mahkemesi tarafından incelenebilecek bir belge olarak görmek imkânsızdır. Bu hâliyle</w:t>
      </w:r>
      <w:r w:rsidRPr="00D33459">
        <w:rPr>
          <w:color w:val="010000"/>
        </w:rPr>
        <w:t xml:space="preserve"> makul bir gerekçe sunmadan </w:t>
      </w:r>
      <w:r w:rsidRPr="00D33459">
        <w:rPr>
          <w:color w:val="010000"/>
          <w:shd w:val="clear" w:color="auto" w:fill="FFFFFF"/>
        </w:rPr>
        <w:t xml:space="preserve">kesin hesaplar merkez karar ve yönetim kurulunca incelenerek karara bağlanmadığı sürece hesap verilebilir bir belge düzeni kurulduğundan bahsedilemez. </w:t>
      </w:r>
    </w:p>
    <w:p w:rsidR="00D32C2B" w:rsidRPr="00D33459" w:rsidRDefault="00D32C2B" w:rsidP="00D33459">
      <w:pPr>
        <w:spacing w:after="200"/>
        <w:ind w:right="283" w:firstLine="709"/>
        <w:jc w:val="both"/>
        <w:rPr>
          <w:color w:val="010000"/>
          <w:shd w:val="clear" w:color="auto" w:fill="FFFFFF"/>
        </w:rPr>
      </w:pPr>
      <w:r w:rsidRPr="00D33459">
        <w:rPr>
          <w:color w:val="010000"/>
          <w:shd w:val="clear" w:color="auto" w:fill="FFFFFF"/>
        </w:rPr>
        <w:t xml:space="preserve">4. Diğer taraftan Anayasa Mahkemesi </w:t>
      </w:r>
      <w:proofErr w:type="spellStart"/>
      <w:r w:rsidRPr="00D33459">
        <w:rPr>
          <w:color w:val="010000"/>
          <w:shd w:val="clear" w:color="auto" w:fill="FFFFFF"/>
        </w:rPr>
        <w:t>İçtüzüğü’nün</w:t>
      </w:r>
      <w:proofErr w:type="spellEnd"/>
      <w:r w:rsidRPr="00D33459">
        <w:rPr>
          <w:color w:val="010000"/>
          <w:shd w:val="clear" w:color="auto" w:fill="FFFFFF"/>
        </w:rPr>
        <w:t xml:space="preserve"> 51. maddesinin (1) numaralı fıkrasının (a) bendinde siyasi partilerin “</w:t>
      </w:r>
      <w:r w:rsidRPr="00D33459">
        <w:rPr>
          <w:i/>
          <w:iCs/>
          <w:color w:val="010000"/>
          <w:shd w:val="clear" w:color="auto" w:fill="FFFFFF"/>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D33459">
        <w:rPr>
          <w:color w:val="010000"/>
          <w:shd w:val="clear" w:color="auto" w:fill="FFFFFF"/>
        </w:rPr>
        <w:t>”, (e) bendinde ise “</w:t>
      </w:r>
      <w:r w:rsidRPr="00D33459">
        <w:rPr>
          <w:i/>
          <w:iCs/>
          <w:color w:val="010000"/>
          <w:shd w:val="clear" w:color="auto" w:fill="FFFFFF"/>
        </w:rPr>
        <w:t>Parti genel sekreteri ve genel saymanının imzasını taşıyan yıl sonu kasa mevcudunu gösteren kasa sayım tutanağı ile banka hesaplarına ilişkin olarak banka yetkililerince onaylanmış mutabakat yazılarını</w:t>
      </w:r>
      <w:r w:rsidRPr="00D33459">
        <w:rPr>
          <w:color w:val="010000"/>
          <w:shd w:val="clear" w:color="auto" w:fill="FFFFFF"/>
        </w:rPr>
        <w:t>” Haziran ayı sonuna kadar Anayasa Mahkemesine sunacakları belirtilmiştir.</w:t>
      </w:r>
    </w:p>
    <w:p w:rsidR="00D32C2B" w:rsidRPr="00D33459" w:rsidRDefault="00D32C2B" w:rsidP="00D33459">
      <w:pPr>
        <w:spacing w:after="200"/>
        <w:ind w:right="283" w:firstLine="709"/>
        <w:jc w:val="both"/>
        <w:rPr>
          <w:color w:val="010000"/>
        </w:rPr>
      </w:pPr>
      <w:r w:rsidRPr="00D33459">
        <w:rPr>
          <w:color w:val="010000"/>
        </w:rPr>
        <w:lastRenderedPageBreak/>
        <w:t xml:space="preserve">5. </w:t>
      </w:r>
      <w:r w:rsidRPr="00D33459">
        <w:rPr>
          <w:rFonts w:eastAsia="Calibri"/>
          <w:color w:val="010000"/>
        </w:rPr>
        <w:t xml:space="preserve">Güzel Partinin </w:t>
      </w:r>
      <w:r w:rsidRPr="00D33459">
        <w:rPr>
          <w:color w:val="010000"/>
        </w:rPr>
        <w:t xml:space="preserve">kesin hesaplarının incelenip birleştirildiğine ve onaylandığına dair kararı göndermediği tespit edilmiştir. </w:t>
      </w:r>
    </w:p>
    <w:p w:rsidR="00D32C2B" w:rsidRPr="00D33459" w:rsidRDefault="00D32C2B" w:rsidP="00D33459">
      <w:pPr>
        <w:spacing w:after="200"/>
        <w:ind w:right="283" w:firstLine="709"/>
        <w:jc w:val="both"/>
        <w:rPr>
          <w:color w:val="010000"/>
        </w:rPr>
      </w:pPr>
      <w:r w:rsidRPr="00D33459">
        <w:rPr>
          <w:color w:val="010000"/>
        </w:rPr>
        <w:t xml:space="preserve">6. Ayrıca </w:t>
      </w:r>
      <w:r w:rsidRPr="00D33459">
        <w:rPr>
          <w:rFonts w:eastAsia="Calibri"/>
          <w:color w:val="010000"/>
        </w:rPr>
        <w:t xml:space="preserve">Güzel Partinin </w:t>
      </w:r>
      <w:r w:rsidRPr="00D33459">
        <w:rPr>
          <w:color w:val="010000"/>
        </w:rPr>
        <w:t>2023 yılı kesin hesap dosyasında, Yargıtay Cumhuriyet Başsavcılığının siyasi parti teşkilat listesinde aktif görünen 31 il teşkilatına ait kesin hesap cetvellerinde gelir ve gider tutarlarının sıfır olarak yer aldığı tespit edilmiştir.</w:t>
      </w:r>
    </w:p>
    <w:p w:rsidR="00D32C2B" w:rsidRPr="00D33459" w:rsidRDefault="00D32C2B" w:rsidP="00D33459">
      <w:pPr>
        <w:pStyle w:val="msobodytextindent2"/>
        <w:spacing w:after="200"/>
        <w:ind w:left="0" w:right="283" w:firstLine="709"/>
        <w:jc w:val="both"/>
        <w:rPr>
          <w:color w:val="010000"/>
        </w:rPr>
      </w:pPr>
      <w:r w:rsidRPr="00D33459">
        <w:rPr>
          <w:color w:val="010000"/>
        </w:rPr>
        <w:t>7.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kiraya isabet eden tutar partiye bağış olarak kaydedilmelidir.</w:t>
      </w:r>
    </w:p>
    <w:p w:rsidR="00D32C2B" w:rsidRPr="00D33459" w:rsidRDefault="00D32C2B" w:rsidP="00D33459">
      <w:pPr>
        <w:pStyle w:val="msobodytextindent2"/>
        <w:spacing w:after="200"/>
        <w:ind w:left="0" w:right="283" w:firstLine="709"/>
        <w:jc w:val="both"/>
        <w:rPr>
          <w:color w:val="010000"/>
        </w:rPr>
      </w:pPr>
      <w:r w:rsidRPr="00D33459">
        <w:rPr>
          <w:color w:val="010000"/>
        </w:rPr>
        <w:t xml:space="preserve">8. Ayrıca partilerin genel merkez, il, ilçe ve belde başkanlıklarının hayatın olağan akışı gereği kira, su, elektrik, posta, telefon, kırtasiye, tutulacak defterlerin satın alınması vb. birtakım genel yönetim giderlerini de yapması gerekir. </w:t>
      </w:r>
    </w:p>
    <w:p w:rsidR="00D32C2B" w:rsidRPr="00D33459" w:rsidRDefault="00D32C2B" w:rsidP="00D33459">
      <w:pPr>
        <w:pStyle w:val="msobodytextindent2"/>
        <w:spacing w:after="200"/>
        <w:ind w:left="0" w:right="283" w:firstLine="709"/>
        <w:jc w:val="both"/>
        <w:rPr>
          <w:color w:val="010000"/>
        </w:rPr>
      </w:pPr>
      <w:r w:rsidRPr="00D33459">
        <w:rPr>
          <w:color w:val="010000"/>
        </w:rPr>
        <w:t xml:space="preserve">9. 2820 sayılı Kanun’un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6 aydan 1 yıla kadar hapis ve 60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 kişiliği adına hesaplara dâhil etmesi gerekir. </w:t>
      </w:r>
    </w:p>
    <w:p w:rsidR="00D32C2B" w:rsidRPr="00D33459" w:rsidRDefault="00D32C2B" w:rsidP="00D33459">
      <w:pPr>
        <w:pStyle w:val="msobodytextindent2"/>
        <w:spacing w:after="200"/>
        <w:ind w:left="0" w:right="283" w:firstLine="709"/>
        <w:jc w:val="both"/>
        <w:rPr>
          <w:color w:val="010000"/>
        </w:rPr>
      </w:pPr>
      <w:r w:rsidRPr="00D33459">
        <w:rPr>
          <w:color w:val="010000"/>
        </w:rPr>
        <w:t>10. Yönetim giderlerinin hesaplarda görülmemesi kayıt dışı gelir ve gider oluşturulduğunu göstermektedir. Bu durumda 2820 sayılı Kanun’un 69. ve 70. maddelerine aykırı davranılmış olmaktadır.</w:t>
      </w:r>
    </w:p>
    <w:p w:rsidR="00D32C2B" w:rsidRPr="00D33459" w:rsidRDefault="00D32C2B" w:rsidP="00D33459">
      <w:pPr>
        <w:spacing w:after="200"/>
        <w:ind w:right="283" w:firstLine="709"/>
        <w:jc w:val="both"/>
        <w:rPr>
          <w:color w:val="010000"/>
        </w:rPr>
      </w:pPr>
      <w:r w:rsidRPr="00D33459">
        <w:rPr>
          <w:color w:val="010000"/>
        </w:rPr>
        <w:t>11. Açıklanan sebeplerle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D32C2B" w:rsidRPr="00D33459" w:rsidRDefault="00D32C2B" w:rsidP="00D33459">
      <w:pPr>
        <w:spacing w:after="200"/>
        <w:ind w:right="283" w:firstLine="709"/>
        <w:jc w:val="both"/>
        <w:rPr>
          <w:b/>
          <w:bCs/>
          <w:color w:val="010000"/>
        </w:rPr>
      </w:pPr>
      <w:r w:rsidRPr="00D33459">
        <w:rPr>
          <w:b/>
          <w:bCs/>
          <w:color w:val="010000"/>
        </w:rPr>
        <w:t>III.</w:t>
      </w:r>
      <w:r w:rsidRPr="00D33459">
        <w:rPr>
          <w:color w:val="010000"/>
        </w:rPr>
        <w:t xml:space="preserve"> </w:t>
      </w:r>
      <w:r w:rsidRPr="00D33459">
        <w:rPr>
          <w:b/>
          <w:bCs/>
          <w:color w:val="010000"/>
        </w:rPr>
        <w:t>SONUÇ</w:t>
      </w:r>
    </w:p>
    <w:p w:rsidR="00D32C2B" w:rsidRPr="00D33459" w:rsidRDefault="00D32C2B" w:rsidP="00D33459">
      <w:pPr>
        <w:spacing w:after="200"/>
        <w:ind w:right="283" w:firstLine="709"/>
        <w:jc w:val="both"/>
        <w:rPr>
          <w:color w:val="010000"/>
        </w:rPr>
      </w:pPr>
      <w:r w:rsidRPr="00D33459">
        <w:rPr>
          <w:rFonts w:eastAsia="Calibri"/>
          <w:color w:val="010000"/>
        </w:rPr>
        <w:t xml:space="preserve">Güzel Partinin </w:t>
      </w:r>
      <w:r w:rsidRPr="00D33459">
        <w:rPr>
          <w:color w:val="010000"/>
        </w:rPr>
        <w:t>2023 yılı kesin hesabının incelenmesi sonucunda;</w:t>
      </w:r>
    </w:p>
    <w:p w:rsidR="00D32C2B" w:rsidRPr="00D33459" w:rsidRDefault="00D32C2B" w:rsidP="00D33459">
      <w:pPr>
        <w:spacing w:after="200"/>
        <w:ind w:right="283" w:firstLine="709"/>
        <w:jc w:val="both"/>
        <w:rPr>
          <w:color w:val="010000"/>
        </w:rPr>
      </w:pPr>
      <w:r w:rsidRPr="00D33459">
        <w:rPr>
          <w:b/>
          <w:color w:val="010000"/>
        </w:rPr>
        <w:t>A.</w:t>
      </w:r>
      <w:r w:rsidRPr="00D33459">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D32C2B" w:rsidRPr="00D33459" w:rsidRDefault="00D32C2B" w:rsidP="00D33459">
      <w:pPr>
        <w:spacing w:after="200"/>
        <w:ind w:right="283" w:firstLine="709"/>
        <w:jc w:val="both"/>
        <w:rPr>
          <w:color w:val="010000"/>
        </w:rPr>
      </w:pPr>
      <w:r w:rsidRPr="00D33459">
        <w:rPr>
          <w:b/>
          <w:bCs/>
          <w:color w:val="010000"/>
        </w:rPr>
        <w:t>B.</w:t>
      </w:r>
      <w:r w:rsidRPr="00D33459">
        <w:rPr>
          <w:color w:val="010000"/>
        </w:rPr>
        <w:t xml:space="preserve"> Parti Genel Merkez hesabının denetimi gerçekleştirilemediğinden Partinin 2023 yılı hesabının 2820 sayılı Kanun uyarınca kabul edilmesinin mümkün olmadığına,</w:t>
      </w:r>
    </w:p>
    <w:p w:rsidR="00D32C2B" w:rsidRPr="00D33459" w:rsidRDefault="00D32C2B" w:rsidP="00D33459">
      <w:pPr>
        <w:spacing w:after="200"/>
        <w:ind w:right="283" w:firstLine="709"/>
        <w:jc w:val="both"/>
        <w:rPr>
          <w:color w:val="010000"/>
        </w:rPr>
      </w:pPr>
      <w:r w:rsidRPr="00D33459">
        <w:rPr>
          <w:color w:val="010000"/>
        </w:rPr>
        <w:t xml:space="preserve"> 27/3/2025 tarihinde OYBİRLİĞİYLE karar verildi. </w:t>
      </w:r>
    </w:p>
    <w:p w:rsidR="00D33459" w:rsidRDefault="00D33459">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32C2B" w:rsidRPr="00D33459" w:rsidTr="00D33459">
        <w:trPr>
          <w:trHeight w:val="1600"/>
          <w:jc w:val="center"/>
        </w:trPr>
        <w:tc>
          <w:tcPr>
            <w:tcW w:w="1642" w:type="pct"/>
            <w:vAlign w:val="center"/>
            <w:hideMark/>
          </w:tcPr>
          <w:p w:rsidR="00D32C2B" w:rsidRPr="00D33459" w:rsidRDefault="00D32C2B" w:rsidP="00D33459">
            <w:pPr>
              <w:spacing w:after="120"/>
              <w:jc w:val="center"/>
              <w:rPr>
                <w:color w:val="010000"/>
              </w:rPr>
            </w:pPr>
            <w:r w:rsidRPr="00D33459">
              <w:rPr>
                <w:color w:val="010000"/>
              </w:rPr>
              <w:lastRenderedPageBreak/>
              <w:t>Başkan</w:t>
            </w:r>
          </w:p>
          <w:p w:rsidR="00D32C2B" w:rsidRPr="00D33459" w:rsidRDefault="00D32C2B" w:rsidP="00D33459">
            <w:pPr>
              <w:spacing w:after="120"/>
              <w:jc w:val="center"/>
              <w:rPr>
                <w:color w:val="010000"/>
              </w:rPr>
            </w:pPr>
            <w:r w:rsidRPr="00D33459">
              <w:rPr>
                <w:color w:val="010000"/>
              </w:rPr>
              <w:t>Kadir ÖZKAYA</w:t>
            </w:r>
          </w:p>
        </w:tc>
        <w:tc>
          <w:tcPr>
            <w:tcW w:w="1679" w:type="pct"/>
            <w:vAlign w:val="center"/>
            <w:hideMark/>
          </w:tcPr>
          <w:p w:rsidR="00D32C2B" w:rsidRPr="00D33459" w:rsidRDefault="00D32C2B" w:rsidP="00D33459">
            <w:pPr>
              <w:spacing w:after="120"/>
              <w:jc w:val="center"/>
              <w:rPr>
                <w:color w:val="010000"/>
              </w:rPr>
            </w:pPr>
            <w:r w:rsidRPr="00D33459">
              <w:rPr>
                <w:color w:val="010000"/>
              </w:rPr>
              <w:t>Başkanvekili</w:t>
            </w:r>
          </w:p>
          <w:p w:rsidR="00D32C2B" w:rsidRPr="00D33459" w:rsidRDefault="00D32C2B" w:rsidP="00D33459">
            <w:pPr>
              <w:spacing w:after="120"/>
              <w:jc w:val="center"/>
              <w:rPr>
                <w:color w:val="010000"/>
              </w:rPr>
            </w:pPr>
            <w:r w:rsidRPr="00D33459">
              <w:rPr>
                <w:color w:val="010000"/>
              </w:rPr>
              <w:t>Hasan Tahsin GÖKCAN</w:t>
            </w:r>
          </w:p>
        </w:tc>
        <w:tc>
          <w:tcPr>
            <w:tcW w:w="1679" w:type="pct"/>
            <w:vAlign w:val="center"/>
            <w:hideMark/>
          </w:tcPr>
          <w:p w:rsidR="00D32C2B" w:rsidRPr="00D33459" w:rsidRDefault="00D32C2B" w:rsidP="00D33459">
            <w:pPr>
              <w:spacing w:after="120"/>
              <w:jc w:val="center"/>
              <w:rPr>
                <w:color w:val="010000"/>
              </w:rPr>
            </w:pPr>
            <w:r w:rsidRPr="00D33459">
              <w:rPr>
                <w:color w:val="010000"/>
              </w:rPr>
              <w:t xml:space="preserve">Başkanvekili </w:t>
            </w:r>
          </w:p>
          <w:p w:rsidR="00D32C2B" w:rsidRPr="00D33459" w:rsidRDefault="00D32C2B" w:rsidP="00D33459">
            <w:pPr>
              <w:spacing w:after="120"/>
              <w:jc w:val="center"/>
              <w:rPr>
                <w:color w:val="010000"/>
              </w:rPr>
            </w:pPr>
            <w:r w:rsidRPr="00D33459">
              <w:rPr>
                <w:color w:val="010000"/>
              </w:rPr>
              <w:t>Basri BAĞCI</w:t>
            </w:r>
          </w:p>
        </w:tc>
      </w:tr>
      <w:tr w:rsidR="00D32C2B" w:rsidRPr="00D33459" w:rsidTr="00D33459">
        <w:trPr>
          <w:trHeight w:val="1600"/>
          <w:jc w:val="center"/>
        </w:trPr>
        <w:tc>
          <w:tcPr>
            <w:tcW w:w="1642" w:type="pct"/>
            <w:vAlign w:val="center"/>
            <w:hideMark/>
          </w:tcPr>
          <w:p w:rsidR="00D32C2B" w:rsidRPr="00D33459" w:rsidRDefault="00D32C2B" w:rsidP="00D33459">
            <w:pPr>
              <w:spacing w:after="120"/>
              <w:jc w:val="center"/>
              <w:rPr>
                <w:color w:val="010000"/>
              </w:rPr>
            </w:pPr>
            <w:r w:rsidRPr="00D33459">
              <w:rPr>
                <w:color w:val="010000"/>
              </w:rPr>
              <w:t xml:space="preserve">Üye </w:t>
            </w:r>
          </w:p>
          <w:p w:rsidR="00D32C2B" w:rsidRPr="00D33459" w:rsidRDefault="00D32C2B" w:rsidP="00D33459">
            <w:pPr>
              <w:spacing w:after="120"/>
              <w:jc w:val="center"/>
              <w:rPr>
                <w:color w:val="010000"/>
              </w:rPr>
            </w:pPr>
            <w:r w:rsidRPr="00D33459">
              <w:rPr>
                <w:color w:val="010000"/>
              </w:rPr>
              <w:t>Engin YILDIRIM</w:t>
            </w:r>
          </w:p>
        </w:tc>
        <w:tc>
          <w:tcPr>
            <w:tcW w:w="1679" w:type="pct"/>
            <w:vAlign w:val="center"/>
            <w:hideMark/>
          </w:tcPr>
          <w:p w:rsidR="00D32C2B" w:rsidRPr="00D33459" w:rsidRDefault="00D32C2B" w:rsidP="00D33459">
            <w:pPr>
              <w:spacing w:after="120"/>
              <w:jc w:val="center"/>
              <w:rPr>
                <w:color w:val="010000"/>
              </w:rPr>
            </w:pPr>
            <w:r w:rsidRPr="00D33459">
              <w:rPr>
                <w:color w:val="010000"/>
              </w:rPr>
              <w:t>Üye</w:t>
            </w:r>
          </w:p>
          <w:p w:rsidR="00D32C2B" w:rsidRPr="00D33459" w:rsidRDefault="00D32C2B" w:rsidP="00D33459">
            <w:pPr>
              <w:spacing w:after="120"/>
              <w:jc w:val="center"/>
              <w:rPr>
                <w:color w:val="010000"/>
              </w:rPr>
            </w:pPr>
            <w:r w:rsidRPr="00D33459">
              <w:rPr>
                <w:color w:val="010000"/>
              </w:rPr>
              <w:t>Rıdvan GÜLEÇ</w:t>
            </w:r>
          </w:p>
        </w:tc>
        <w:tc>
          <w:tcPr>
            <w:tcW w:w="1679" w:type="pct"/>
            <w:vAlign w:val="center"/>
            <w:hideMark/>
          </w:tcPr>
          <w:p w:rsidR="00D32C2B" w:rsidRPr="00D33459" w:rsidRDefault="00D32C2B" w:rsidP="00D33459">
            <w:pPr>
              <w:spacing w:after="120"/>
              <w:jc w:val="center"/>
              <w:rPr>
                <w:color w:val="010000"/>
              </w:rPr>
            </w:pPr>
            <w:r w:rsidRPr="00D33459">
              <w:rPr>
                <w:color w:val="010000"/>
              </w:rPr>
              <w:t>Üye</w:t>
            </w:r>
          </w:p>
          <w:p w:rsidR="00D32C2B" w:rsidRPr="00D33459" w:rsidRDefault="00D32C2B" w:rsidP="00D33459">
            <w:pPr>
              <w:spacing w:after="120"/>
              <w:jc w:val="center"/>
              <w:rPr>
                <w:color w:val="010000"/>
              </w:rPr>
            </w:pPr>
            <w:r w:rsidRPr="00D33459">
              <w:rPr>
                <w:bCs/>
                <w:color w:val="010000"/>
              </w:rPr>
              <w:t>Recai AKYEL</w:t>
            </w:r>
          </w:p>
        </w:tc>
      </w:tr>
      <w:tr w:rsidR="00D32C2B" w:rsidRPr="00D33459" w:rsidTr="00D33459">
        <w:trPr>
          <w:trHeight w:val="1600"/>
          <w:jc w:val="center"/>
        </w:trPr>
        <w:tc>
          <w:tcPr>
            <w:tcW w:w="1642" w:type="pct"/>
            <w:vAlign w:val="center"/>
            <w:hideMark/>
          </w:tcPr>
          <w:p w:rsidR="00D32C2B" w:rsidRPr="00D33459" w:rsidRDefault="00D32C2B" w:rsidP="00D33459">
            <w:pPr>
              <w:spacing w:after="120"/>
              <w:jc w:val="center"/>
              <w:rPr>
                <w:color w:val="010000"/>
              </w:rPr>
            </w:pPr>
            <w:r w:rsidRPr="00D33459">
              <w:rPr>
                <w:color w:val="010000"/>
              </w:rPr>
              <w:t xml:space="preserve">Üye </w:t>
            </w:r>
          </w:p>
          <w:p w:rsidR="00D32C2B" w:rsidRPr="00D33459" w:rsidRDefault="00D32C2B" w:rsidP="00D33459">
            <w:pPr>
              <w:spacing w:after="120"/>
              <w:jc w:val="center"/>
              <w:rPr>
                <w:color w:val="010000"/>
              </w:rPr>
            </w:pPr>
            <w:r w:rsidRPr="00D33459">
              <w:rPr>
                <w:bCs/>
                <w:color w:val="010000"/>
              </w:rPr>
              <w:t>Yusuf Şevki HAKYEMEZ</w:t>
            </w:r>
          </w:p>
        </w:tc>
        <w:tc>
          <w:tcPr>
            <w:tcW w:w="1679" w:type="pct"/>
            <w:vAlign w:val="center"/>
            <w:hideMark/>
          </w:tcPr>
          <w:p w:rsidR="00D32C2B" w:rsidRPr="00D33459" w:rsidRDefault="00D32C2B" w:rsidP="00D33459">
            <w:pPr>
              <w:spacing w:after="120"/>
              <w:jc w:val="center"/>
              <w:rPr>
                <w:color w:val="010000"/>
              </w:rPr>
            </w:pPr>
            <w:r w:rsidRPr="00D33459">
              <w:rPr>
                <w:color w:val="010000"/>
              </w:rPr>
              <w:t>Üye</w:t>
            </w:r>
          </w:p>
          <w:p w:rsidR="00D32C2B" w:rsidRPr="00D33459" w:rsidRDefault="00D32C2B" w:rsidP="00D33459">
            <w:pPr>
              <w:spacing w:after="120"/>
              <w:jc w:val="center"/>
              <w:rPr>
                <w:color w:val="010000"/>
              </w:rPr>
            </w:pPr>
            <w:r w:rsidRPr="00D33459">
              <w:rPr>
                <w:bCs/>
                <w:color w:val="010000"/>
              </w:rPr>
              <w:t>Yıldız SEFERİNOĞLU</w:t>
            </w:r>
          </w:p>
        </w:tc>
        <w:tc>
          <w:tcPr>
            <w:tcW w:w="1679" w:type="pct"/>
            <w:vAlign w:val="center"/>
            <w:hideMark/>
          </w:tcPr>
          <w:p w:rsidR="00D32C2B" w:rsidRPr="00D33459" w:rsidRDefault="00D32C2B" w:rsidP="00D33459">
            <w:pPr>
              <w:spacing w:after="120"/>
              <w:jc w:val="center"/>
              <w:rPr>
                <w:color w:val="010000"/>
              </w:rPr>
            </w:pPr>
            <w:r w:rsidRPr="00D33459">
              <w:rPr>
                <w:color w:val="010000"/>
              </w:rPr>
              <w:t>Üye</w:t>
            </w:r>
          </w:p>
          <w:p w:rsidR="00D32C2B" w:rsidRPr="00D33459" w:rsidRDefault="00D32C2B" w:rsidP="00D33459">
            <w:pPr>
              <w:spacing w:after="120"/>
              <w:jc w:val="center"/>
              <w:rPr>
                <w:color w:val="010000"/>
              </w:rPr>
            </w:pPr>
            <w:r w:rsidRPr="00D33459">
              <w:rPr>
                <w:color w:val="010000"/>
              </w:rPr>
              <w:t>Selahaddin MENTEŞ</w:t>
            </w:r>
          </w:p>
        </w:tc>
      </w:tr>
      <w:tr w:rsidR="00D32C2B" w:rsidRPr="00D33459" w:rsidTr="00D33459">
        <w:trPr>
          <w:trHeight w:val="1600"/>
          <w:jc w:val="center"/>
        </w:trPr>
        <w:tc>
          <w:tcPr>
            <w:tcW w:w="1642" w:type="pct"/>
            <w:vAlign w:val="center"/>
            <w:hideMark/>
          </w:tcPr>
          <w:p w:rsidR="00D32C2B" w:rsidRPr="00D33459" w:rsidRDefault="00D32C2B" w:rsidP="00D33459">
            <w:pPr>
              <w:spacing w:after="120"/>
              <w:jc w:val="center"/>
              <w:rPr>
                <w:color w:val="010000"/>
              </w:rPr>
            </w:pPr>
            <w:r w:rsidRPr="00D33459">
              <w:rPr>
                <w:color w:val="010000"/>
              </w:rPr>
              <w:t xml:space="preserve">Üye </w:t>
            </w:r>
          </w:p>
          <w:p w:rsidR="00D32C2B" w:rsidRPr="00D33459" w:rsidRDefault="00D32C2B" w:rsidP="00D33459">
            <w:pPr>
              <w:spacing w:after="120"/>
              <w:jc w:val="center"/>
              <w:rPr>
                <w:color w:val="010000"/>
              </w:rPr>
            </w:pPr>
            <w:r w:rsidRPr="00D33459">
              <w:rPr>
                <w:bCs/>
                <w:color w:val="010000"/>
              </w:rPr>
              <w:t>İrfan FİDAN</w:t>
            </w:r>
          </w:p>
        </w:tc>
        <w:tc>
          <w:tcPr>
            <w:tcW w:w="1679" w:type="pct"/>
            <w:vAlign w:val="center"/>
            <w:hideMark/>
          </w:tcPr>
          <w:p w:rsidR="00D32C2B" w:rsidRPr="00D33459" w:rsidRDefault="00D32C2B" w:rsidP="00D33459">
            <w:pPr>
              <w:spacing w:after="120"/>
              <w:jc w:val="center"/>
              <w:rPr>
                <w:color w:val="010000"/>
              </w:rPr>
            </w:pPr>
            <w:r w:rsidRPr="00D33459">
              <w:rPr>
                <w:color w:val="010000"/>
              </w:rPr>
              <w:t>Üye</w:t>
            </w:r>
          </w:p>
          <w:p w:rsidR="00D32C2B" w:rsidRPr="00D33459" w:rsidRDefault="00D32C2B" w:rsidP="00D33459">
            <w:pPr>
              <w:spacing w:after="120"/>
              <w:jc w:val="center"/>
              <w:rPr>
                <w:color w:val="010000"/>
              </w:rPr>
            </w:pPr>
            <w:r w:rsidRPr="00D33459">
              <w:rPr>
                <w:color w:val="010000"/>
              </w:rPr>
              <w:t>Kenan YAŞAR</w:t>
            </w:r>
          </w:p>
        </w:tc>
        <w:tc>
          <w:tcPr>
            <w:tcW w:w="1679" w:type="pct"/>
            <w:vAlign w:val="center"/>
            <w:hideMark/>
          </w:tcPr>
          <w:p w:rsidR="00D32C2B" w:rsidRPr="00D33459" w:rsidRDefault="00D32C2B" w:rsidP="00D33459">
            <w:pPr>
              <w:spacing w:after="120"/>
              <w:jc w:val="center"/>
              <w:rPr>
                <w:color w:val="010000"/>
              </w:rPr>
            </w:pPr>
            <w:r w:rsidRPr="00D33459">
              <w:rPr>
                <w:color w:val="010000"/>
              </w:rPr>
              <w:t>Üye</w:t>
            </w:r>
          </w:p>
          <w:p w:rsidR="00D32C2B" w:rsidRPr="00D33459" w:rsidRDefault="00D32C2B" w:rsidP="00D33459">
            <w:pPr>
              <w:spacing w:after="120"/>
              <w:jc w:val="center"/>
              <w:rPr>
                <w:color w:val="010000"/>
              </w:rPr>
            </w:pPr>
            <w:r w:rsidRPr="00D33459">
              <w:rPr>
                <w:color w:val="010000"/>
              </w:rPr>
              <w:t>Muhterem İNCE</w:t>
            </w:r>
          </w:p>
        </w:tc>
      </w:tr>
      <w:tr w:rsidR="00D32C2B" w:rsidRPr="00D33459" w:rsidTr="00D33459">
        <w:trPr>
          <w:trHeight w:val="1600"/>
          <w:jc w:val="center"/>
        </w:trPr>
        <w:tc>
          <w:tcPr>
            <w:tcW w:w="1642" w:type="pct"/>
            <w:vAlign w:val="center"/>
            <w:hideMark/>
          </w:tcPr>
          <w:p w:rsidR="00D32C2B" w:rsidRPr="00D33459" w:rsidRDefault="00D32C2B" w:rsidP="00D33459">
            <w:pPr>
              <w:spacing w:after="120"/>
              <w:jc w:val="center"/>
              <w:rPr>
                <w:color w:val="010000"/>
              </w:rPr>
            </w:pPr>
            <w:r w:rsidRPr="00D33459">
              <w:rPr>
                <w:color w:val="010000"/>
              </w:rPr>
              <w:t xml:space="preserve">Üye </w:t>
            </w:r>
          </w:p>
          <w:p w:rsidR="00D32C2B" w:rsidRPr="00D33459" w:rsidRDefault="00D32C2B" w:rsidP="00D33459">
            <w:pPr>
              <w:spacing w:after="120"/>
              <w:jc w:val="center"/>
              <w:rPr>
                <w:color w:val="010000"/>
              </w:rPr>
            </w:pPr>
            <w:r w:rsidRPr="00D33459">
              <w:rPr>
                <w:bCs/>
                <w:color w:val="010000"/>
              </w:rPr>
              <w:t>Yılmaz AKÇİL</w:t>
            </w:r>
          </w:p>
        </w:tc>
        <w:tc>
          <w:tcPr>
            <w:tcW w:w="1679" w:type="pct"/>
            <w:vAlign w:val="center"/>
            <w:hideMark/>
          </w:tcPr>
          <w:p w:rsidR="00D32C2B" w:rsidRPr="00D33459" w:rsidRDefault="00D32C2B" w:rsidP="00D33459">
            <w:pPr>
              <w:spacing w:after="120"/>
              <w:jc w:val="center"/>
              <w:rPr>
                <w:color w:val="010000"/>
              </w:rPr>
            </w:pPr>
            <w:r w:rsidRPr="00D33459">
              <w:rPr>
                <w:color w:val="010000"/>
              </w:rPr>
              <w:t>Üye</w:t>
            </w:r>
          </w:p>
          <w:p w:rsidR="00D32C2B" w:rsidRPr="00D33459" w:rsidRDefault="00D32C2B" w:rsidP="00D33459">
            <w:pPr>
              <w:spacing w:after="120"/>
              <w:jc w:val="center"/>
              <w:rPr>
                <w:bCs/>
                <w:color w:val="010000"/>
              </w:rPr>
            </w:pPr>
            <w:r w:rsidRPr="00D33459">
              <w:rPr>
                <w:bCs/>
                <w:color w:val="010000"/>
              </w:rPr>
              <w:t>Ömer ÇINAR</w:t>
            </w:r>
          </w:p>
        </w:tc>
        <w:tc>
          <w:tcPr>
            <w:tcW w:w="1679" w:type="pct"/>
            <w:vAlign w:val="center"/>
            <w:hideMark/>
          </w:tcPr>
          <w:p w:rsidR="00D32C2B" w:rsidRPr="00D33459" w:rsidRDefault="00D32C2B" w:rsidP="00D33459">
            <w:pPr>
              <w:spacing w:after="120"/>
              <w:jc w:val="center"/>
              <w:rPr>
                <w:color w:val="010000"/>
              </w:rPr>
            </w:pPr>
            <w:r w:rsidRPr="00D33459">
              <w:rPr>
                <w:color w:val="010000"/>
              </w:rPr>
              <w:t>Üye</w:t>
            </w:r>
          </w:p>
          <w:p w:rsidR="00D32C2B" w:rsidRPr="00D33459" w:rsidRDefault="00D32C2B" w:rsidP="00D33459">
            <w:pPr>
              <w:spacing w:after="120"/>
              <w:jc w:val="center"/>
              <w:rPr>
                <w:color w:val="010000"/>
              </w:rPr>
            </w:pPr>
            <w:r w:rsidRPr="00D33459">
              <w:rPr>
                <w:color w:val="010000"/>
              </w:rPr>
              <w:t>Metin KIRATLI</w:t>
            </w:r>
          </w:p>
        </w:tc>
      </w:tr>
    </w:tbl>
    <w:p w:rsidR="00D32C2B" w:rsidRPr="00D33459" w:rsidRDefault="00D32C2B" w:rsidP="00D33459">
      <w:pPr>
        <w:spacing w:after="200"/>
        <w:ind w:right="283" w:firstLine="709"/>
        <w:jc w:val="both"/>
        <w:rPr>
          <w:color w:val="010000"/>
        </w:rPr>
      </w:pPr>
    </w:p>
    <w:sectPr w:rsidR="00D32C2B" w:rsidRPr="00D33459" w:rsidSect="00D3345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1AF" w:rsidRDefault="000331AF">
      <w:r>
        <w:separator/>
      </w:r>
    </w:p>
  </w:endnote>
  <w:endnote w:type="continuationSeparator" w:id="0">
    <w:p w:rsidR="000331AF" w:rsidRDefault="0003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1D9" w:rsidRDefault="00EB11D9" w:rsidP="00EB11D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B11D9" w:rsidRDefault="00EB11D9" w:rsidP="00EB11D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1D9" w:rsidRPr="00D33459" w:rsidRDefault="00EB11D9" w:rsidP="00EB11D9">
    <w:pPr>
      <w:pStyle w:val="AltBilgi"/>
      <w:framePr w:wrap="around" w:vAnchor="text" w:hAnchor="margin" w:xAlign="right" w:y="1"/>
      <w:rPr>
        <w:rStyle w:val="SayfaNumaras"/>
      </w:rPr>
    </w:pPr>
    <w:r w:rsidRPr="00D33459">
      <w:rPr>
        <w:rStyle w:val="SayfaNumaras"/>
      </w:rPr>
      <w:fldChar w:fldCharType="begin"/>
    </w:r>
    <w:r w:rsidRPr="00D33459">
      <w:rPr>
        <w:rStyle w:val="SayfaNumaras"/>
      </w:rPr>
      <w:instrText xml:space="preserve"> PAGE </w:instrText>
    </w:r>
    <w:r w:rsidRPr="00D33459">
      <w:rPr>
        <w:rStyle w:val="SayfaNumaras"/>
      </w:rPr>
      <w:fldChar w:fldCharType="separate"/>
    </w:r>
    <w:r w:rsidRPr="00D33459">
      <w:rPr>
        <w:rStyle w:val="SayfaNumaras"/>
        <w:noProof/>
      </w:rPr>
      <w:t>3</w:t>
    </w:r>
    <w:r w:rsidRPr="00D33459">
      <w:rPr>
        <w:rStyle w:val="SayfaNumaras"/>
      </w:rPr>
      <w:fldChar w:fldCharType="end"/>
    </w:r>
  </w:p>
  <w:p w:rsidR="00EB11D9" w:rsidRDefault="00EB11D9" w:rsidP="00EB11D9">
    <w:pPr>
      <w:pStyle w:val="AltBilgi"/>
      <w:ind w:right="360"/>
      <w:jc w:val="right"/>
    </w:pPr>
  </w:p>
  <w:p w:rsidR="00EB11D9" w:rsidRDefault="00EB11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1AF" w:rsidRDefault="000331AF">
      <w:r>
        <w:separator/>
      </w:r>
    </w:p>
  </w:footnote>
  <w:footnote w:type="continuationSeparator" w:id="0">
    <w:p w:rsidR="000331AF" w:rsidRDefault="0003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459" w:rsidRPr="00D33459" w:rsidRDefault="00D33459" w:rsidP="00D33459">
    <w:pPr>
      <w:pStyle w:val="stBilgi"/>
      <w:rPr>
        <w:b/>
      </w:rPr>
    </w:pPr>
    <w:r w:rsidRPr="00D33459">
      <w:rPr>
        <w:b/>
      </w:rPr>
      <w:t xml:space="preserve">Esas </w:t>
    </w:r>
    <w:proofErr w:type="gramStart"/>
    <w:r w:rsidRPr="00D33459">
      <w:rPr>
        <w:b/>
      </w:rPr>
      <w:t>Sayısı :</w:t>
    </w:r>
    <w:proofErr w:type="gramEnd"/>
    <w:r w:rsidRPr="00D33459">
      <w:rPr>
        <w:b/>
      </w:rPr>
      <w:t xml:space="preserve"> 2024/37 (Siyasi Parti Mali Denetimi)</w:t>
    </w:r>
  </w:p>
  <w:p w:rsidR="00D33459" w:rsidRDefault="00D33459" w:rsidP="00D33459">
    <w:pPr>
      <w:pStyle w:val="stBilgi"/>
      <w:rPr>
        <w:b/>
      </w:rPr>
    </w:pPr>
    <w:r>
      <w:rPr>
        <w:b/>
      </w:rPr>
      <w:t xml:space="preserve">Karar </w:t>
    </w:r>
    <w:proofErr w:type="gramStart"/>
    <w:r>
      <w:rPr>
        <w:b/>
      </w:rPr>
      <w:t>Sayısı :</w:t>
    </w:r>
    <w:proofErr w:type="gramEnd"/>
    <w:r>
      <w:rPr>
        <w:b/>
      </w:rPr>
      <w:t xml:space="preserve"> 2025/5</w:t>
    </w:r>
  </w:p>
  <w:p w:rsidR="00EB11D9" w:rsidRPr="00D33459" w:rsidRDefault="00EB11D9" w:rsidP="00D3345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31AF"/>
    <w:rsid w:val="00543920"/>
    <w:rsid w:val="0058684F"/>
    <w:rsid w:val="00952B5F"/>
    <w:rsid w:val="00A43B18"/>
    <w:rsid w:val="00D32C2B"/>
    <w:rsid w:val="00D33459"/>
    <w:rsid w:val="00EB11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D8D9FF-E262-4071-90BA-88EB34AA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32C2B"/>
    <w:pPr>
      <w:tabs>
        <w:tab w:val="center" w:pos="4536"/>
        <w:tab w:val="right" w:pos="9072"/>
      </w:tabs>
    </w:pPr>
  </w:style>
  <w:style w:type="character" w:customStyle="1" w:styleId="stBilgiChar">
    <w:name w:val="Üst Bilgi Char"/>
    <w:link w:val="stBilgi"/>
    <w:uiPriority w:val="99"/>
    <w:rsid w:val="00D32C2B"/>
    <w:rPr>
      <w:sz w:val="24"/>
      <w:szCs w:val="24"/>
    </w:rPr>
  </w:style>
  <w:style w:type="paragraph" w:styleId="AltBilgi">
    <w:name w:val="footer"/>
    <w:basedOn w:val="Normal"/>
    <w:link w:val="AltBilgiChar"/>
    <w:uiPriority w:val="99"/>
    <w:rsid w:val="00D32C2B"/>
    <w:pPr>
      <w:tabs>
        <w:tab w:val="center" w:pos="4536"/>
        <w:tab w:val="right" w:pos="9072"/>
      </w:tabs>
    </w:pPr>
  </w:style>
  <w:style w:type="character" w:customStyle="1" w:styleId="AltBilgiChar">
    <w:name w:val="Alt Bilgi Char"/>
    <w:link w:val="AltBilgi"/>
    <w:uiPriority w:val="99"/>
    <w:rsid w:val="00D32C2B"/>
    <w:rPr>
      <w:sz w:val="24"/>
      <w:szCs w:val="24"/>
    </w:rPr>
  </w:style>
  <w:style w:type="character" w:styleId="SayfaNumaras">
    <w:name w:val="page number"/>
    <w:rsid w:val="00D32C2B"/>
  </w:style>
  <w:style w:type="character" w:customStyle="1" w:styleId="GvdeMetniGirintisi2Char">
    <w:name w:val="Gövde Metni Girintisi 2 Char"/>
    <w:link w:val="msobodytextindent2"/>
    <w:locked/>
    <w:rsid w:val="00D32C2B"/>
    <w:rPr>
      <w:sz w:val="24"/>
      <w:szCs w:val="24"/>
    </w:rPr>
  </w:style>
  <w:style w:type="paragraph" w:customStyle="1" w:styleId="msobodytextindent2">
    <w:name w:val="msobodytextindent2"/>
    <w:basedOn w:val="Normal"/>
    <w:link w:val="GvdeMetniGirintisi2Char"/>
    <w:rsid w:val="00D32C2B"/>
    <w:pPr>
      <w:ind w:left="360"/>
    </w:pPr>
  </w:style>
  <w:style w:type="paragraph" w:styleId="AralkYok">
    <w:name w:val="No Spacing"/>
    <w:uiPriority w:val="1"/>
    <w:qFormat/>
    <w:rsid w:val="00543920"/>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10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987</Words>
  <Characters>5629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2025-06-18T12:38:00Z</cp:lastPrinted>
  <dcterms:created xsi:type="dcterms:W3CDTF">2025-06-25T07:40:00Z</dcterms:created>
  <dcterms:modified xsi:type="dcterms:W3CDTF">2025-06-25T07:40:00Z</dcterms:modified>
</cp:coreProperties>
</file>