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917" w:rsidRDefault="00964917" w:rsidP="006D0474">
      <w:pPr>
        <w:spacing w:after="200"/>
        <w:ind w:right="283"/>
        <w:jc w:val="center"/>
        <w:rPr>
          <w:b/>
          <w:bCs/>
          <w:caps/>
          <w:color w:val="010000"/>
          <w:lang w:eastAsia="zh-CN"/>
        </w:rPr>
      </w:pPr>
      <w:bookmarkStart w:id="0" w:name="_Hlk103071568"/>
      <w:r w:rsidRPr="006D0474">
        <w:rPr>
          <w:b/>
          <w:bCs/>
          <w:caps/>
          <w:color w:val="010000"/>
          <w:lang w:eastAsia="zh-CN"/>
        </w:rPr>
        <w:t>ANAYASA MAHKEMESİ KARARI</w:t>
      </w:r>
    </w:p>
    <w:p w:rsidR="006D0474" w:rsidRPr="006D0474" w:rsidRDefault="006D0474" w:rsidP="006D0474">
      <w:pPr>
        <w:spacing w:after="200"/>
        <w:ind w:right="283" w:firstLine="709"/>
        <w:jc w:val="center"/>
        <w:rPr>
          <w:b/>
          <w:bCs/>
          <w:caps/>
          <w:color w:val="010000"/>
          <w:lang w:eastAsia="zh-CN"/>
        </w:rPr>
      </w:pPr>
    </w:p>
    <w:p w:rsidR="006D0474" w:rsidRDefault="006D0474" w:rsidP="006D0474">
      <w:pPr>
        <w:pStyle w:val="AralkYok"/>
        <w:rPr>
          <w:rFonts w:ascii="Times New Roman" w:hAnsi="Times New Roman"/>
          <w:b/>
          <w:bCs/>
          <w:color w:val="010000"/>
          <w:szCs w:val="24"/>
          <w:lang w:eastAsia="zh-CN"/>
        </w:rPr>
      </w:pPr>
      <w:bookmarkStart w:id="1" w:name="_Hlk192161672"/>
      <w:r>
        <w:rPr>
          <w:rFonts w:ascii="Times New Roman" w:hAnsi="Times New Roman"/>
          <w:b/>
          <w:bCs/>
          <w:color w:val="010000"/>
          <w:szCs w:val="24"/>
          <w:lang w:eastAsia="zh-CN"/>
        </w:rPr>
        <w:t xml:space="preserve">Esas </w:t>
      </w:r>
      <w:proofErr w:type="gramStart"/>
      <w:r>
        <w:rPr>
          <w:rFonts w:ascii="Times New Roman" w:hAnsi="Times New Roman"/>
          <w:b/>
          <w:bCs/>
          <w:color w:val="010000"/>
          <w:szCs w:val="24"/>
          <w:lang w:eastAsia="zh-CN"/>
        </w:rPr>
        <w:t>Sayısı :</w:t>
      </w:r>
      <w:proofErr w:type="gramEnd"/>
      <w:r>
        <w:rPr>
          <w:rFonts w:ascii="Times New Roman" w:hAnsi="Times New Roman"/>
          <w:b/>
          <w:bCs/>
          <w:color w:val="010000"/>
          <w:szCs w:val="24"/>
          <w:lang w:eastAsia="zh-CN"/>
        </w:rPr>
        <w:t xml:space="preserve"> 2025/1 (Değişik İşler)</w:t>
      </w:r>
    </w:p>
    <w:p w:rsidR="006D0474" w:rsidRDefault="006D0474" w:rsidP="006D047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w:t>
      </w:r>
    </w:p>
    <w:p w:rsidR="006D0474" w:rsidRDefault="006D0474" w:rsidP="006D047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6D0474" w:rsidRDefault="006D0474" w:rsidP="006D0474">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19/6/2025-32931</w:t>
      </w:r>
    </w:p>
    <w:p w:rsidR="003135F8" w:rsidRPr="006D0474" w:rsidRDefault="003135F8" w:rsidP="006D0474">
      <w:pPr>
        <w:pStyle w:val="AralkYok"/>
        <w:rPr>
          <w:rFonts w:ascii="Times New Roman" w:hAnsi="Times New Roman"/>
          <w:b/>
          <w:bCs/>
          <w:color w:val="010000"/>
          <w:szCs w:val="24"/>
        </w:rPr>
      </w:pPr>
    </w:p>
    <w:bookmarkEnd w:id="1"/>
    <w:p w:rsidR="00964917" w:rsidRPr="006D0474" w:rsidRDefault="00964917" w:rsidP="006D0474">
      <w:pPr>
        <w:spacing w:after="200"/>
        <w:ind w:right="283" w:firstLine="709"/>
        <w:jc w:val="both"/>
        <w:rPr>
          <w:rFonts w:eastAsia="Calibri"/>
          <w:color w:val="010000"/>
          <w:lang w:eastAsia="en-US"/>
        </w:rPr>
      </w:pPr>
      <w:r w:rsidRPr="006D0474">
        <w:rPr>
          <w:b/>
          <w:bCs/>
          <w:color w:val="010000"/>
          <w:lang w:eastAsia="zh-CN"/>
        </w:rPr>
        <w:t xml:space="preserve">TALEPTE BULUNAN: </w:t>
      </w:r>
      <w:r w:rsidRPr="006D0474">
        <w:rPr>
          <w:bCs/>
          <w:color w:val="010000"/>
        </w:rPr>
        <w:t>Milli Parti</w:t>
      </w:r>
      <w:r w:rsidR="006D0474" w:rsidRPr="006D0474">
        <w:rPr>
          <w:bCs/>
          <w:color w:val="010000"/>
        </w:rPr>
        <w:t xml:space="preserve"> </w:t>
      </w:r>
    </w:p>
    <w:p w:rsidR="00964917" w:rsidRPr="006D0474" w:rsidRDefault="00964917" w:rsidP="006D0474">
      <w:pPr>
        <w:spacing w:after="200"/>
        <w:ind w:right="283" w:firstLine="709"/>
        <w:jc w:val="both"/>
        <w:rPr>
          <w:color w:val="010000"/>
          <w:shd w:val="clear" w:color="auto" w:fill="FFFFFF"/>
        </w:rPr>
      </w:pPr>
      <w:r w:rsidRPr="006D0474">
        <w:rPr>
          <w:b/>
          <w:color w:val="010000"/>
          <w:lang w:eastAsia="zh-CN"/>
        </w:rPr>
        <w:t>TALEBİN KONUSU</w:t>
      </w:r>
      <w:r w:rsidRPr="006D0474">
        <w:rPr>
          <w:bCs/>
          <w:color w:val="010000"/>
          <w:lang w:eastAsia="zh-CN"/>
        </w:rPr>
        <w:t>:</w:t>
      </w:r>
      <w:r w:rsidRPr="006D0474">
        <w:rPr>
          <w:rFonts w:eastAsia="Calibri"/>
          <w:color w:val="010000"/>
          <w:lang w:eastAsia="en-US"/>
        </w:rPr>
        <w:t xml:space="preserve"> </w:t>
      </w:r>
      <w:r w:rsidRPr="006D0474">
        <w:rPr>
          <w:color w:val="010000"/>
          <w:shd w:val="clear" w:color="auto" w:fill="FFFFFF"/>
        </w:rPr>
        <w:t>Yerli ve Milli Parti isminde yer alan “</w:t>
      </w:r>
      <w:r w:rsidRPr="006D0474">
        <w:rPr>
          <w:i/>
          <w:iCs/>
          <w:color w:val="010000"/>
          <w:shd w:val="clear" w:color="auto" w:fill="FFFFFF"/>
        </w:rPr>
        <w:t>Milli</w:t>
      </w:r>
      <w:r w:rsidRPr="006D0474">
        <w:rPr>
          <w:color w:val="010000"/>
          <w:shd w:val="clear" w:color="auto" w:fill="FFFFFF"/>
        </w:rPr>
        <w:t>” ibaresinin 22/4/1983 tarihli ve 2820 sayılı Siyasi Partiler Kanunu’nun 96. maddesine aykırılığı ileri sürülerek anılan Parti isminin hükümsüzlüğüne ve siyasi parti sicilinden terkinine karar verilmesi talebidir.</w:t>
      </w:r>
      <w:r w:rsidR="006D0474" w:rsidRPr="006D0474">
        <w:rPr>
          <w:color w:val="010000"/>
        </w:rPr>
        <w:t xml:space="preserve"> </w:t>
      </w:r>
    </w:p>
    <w:p w:rsidR="00964917" w:rsidRPr="006D0474" w:rsidRDefault="00964917" w:rsidP="006D0474">
      <w:pPr>
        <w:spacing w:after="200"/>
        <w:ind w:right="283" w:firstLine="709"/>
        <w:jc w:val="both"/>
        <w:rPr>
          <w:b/>
          <w:bCs/>
          <w:color w:val="010000"/>
          <w:lang w:eastAsia="zh-CN"/>
        </w:rPr>
      </w:pPr>
      <w:r w:rsidRPr="006D0474">
        <w:rPr>
          <w:b/>
          <w:bCs/>
          <w:color w:val="010000"/>
          <w:lang w:eastAsia="zh-CN"/>
        </w:rPr>
        <w:t>I. TALEBİN GEREKÇESİ</w:t>
      </w:r>
    </w:p>
    <w:p w:rsidR="00964917" w:rsidRPr="006D0474" w:rsidRDefault="00964917" w:rsidP="006D0474">
      <w:pPr>
        <w:spacing w:after="200"/>
        <w:ind w:right="283" w:firstLine="709"/>
        <w:jc w:val="both"/>
        <w:rPr>
          <w:b/>
          <w:bCs/>
          <w:color w:val="010000"/>
          <w:lang w:eastAsia="zh-CN"/>
        </w:rPr>
      </w:pPr>
      <w:r w:rsidRPr="006D0474">
        <w:rPr>
          <w:color w:val="010000"/>
        </w:rPr>
        <w:t xml:space="preserve">Milli Parti Genel Başkanının başvuru </w:t>
      </w:r>
      <w:r w:rsidRPr="006D0474">
        <w:rPr>
          <w:color w:val="010000"/>
          <w:shd w:val="clear" w:color="auto" w:fill="FFFFFF"/>
        </w:rPr>
        <w:t>dilekçesinde özetle; Milli Partinin 27/10/2020 tarihinde kurulduğu, Parti isminde yer alan “</w:t>
      </w:r>
      <w:r w:rsidRPr="006D0474">
        <w:rPr>
          <w:i/>
          <w:color w:val="010000"/>
          <w:shd w:val="clear" w:color="auto" w:fill="FFFFFF"/>
        </w:rPr>
        <w:t>Milli</w:t>
      </w:r>
      <w:r w:rsidRPr="006D0474">
        <w:rPr>
          <w:color w:val="010000"/>
          <w:shd w:val="clear" w:color="auto" w:fill="FFFFFF"/>
        </w:rPr>
        <w:t xml:space="preserve">” ibaresinin kendilerinden sonra kurulan Yerli ve Milli Parti tarafından kullanılmasının 2820 sayılı Kanun’a, 4/11/2004 ve 5253 sayılı Dernekler Kanunu’nun 29. maddesi ile Avrupa İnsan Hakları Sözleşmesi ve ek protokollerinin ilgili hükümlerine aykırılık teşkil ettiği belirtilerek söz konusu ibarenin Yerli ve Milli Parti tarafından kullanılmasının </w:t>
      </w:r>
      <w:proofErr w:type="spellStart"/>
      <w:r w:rsidRPr="006D0474">
        <w:rPr>
          <w:color w:val="010000"/>
          <w:shd w:val="clear" w:color="auto" w:fill="FFFFFF"/>
        </w:rPr>
        <w:t>tedbiren</w:t>
      </w:r>
      <w:proofErr w:type="spellEnd"/>
      <w:r w:rsidRPr="006D0474">
        <w:rPr>
          <w:color w:val="010000"/>
          <w:shd w:val="clear" w:color="auto" w:fill="FFFFFF"/>
        </w:rPr>
        <w:t xml:space="preserve"> durdurulması ve bu ibarenin kullanılamayacağına karar verilmesi talep edilmiştir.</w:t>
      </w:r>
    </w:p>
    <w:p w:rsidR="00964917" w:rsidRPr="006D0474" w:rsidRDefault="00964917" w:rsidP="006D0474">
      <w:pPr>
        <w:spacing w:after="200"/>
        <w:ind w:right="283" w:firstLine="709"/>
        <w:jc w:val="both"/>
        <w:rPr>
          <w:b/>
          <w:bCs/>
          <w:color w:val="010000"/>
          <w:lang w:eastAsia="zh-CN"/>
        </w:rPr>
      </w:pPr>
      <w:r w:rsidRPr="006D0474">
        <w:rPr>
          <w:b/>
          <w:bCs/>
          <w:color w:val="010000"/>
          <w:lang w:eastAsia="zh-CN"/>
        </w:rPr>
        <w:t>II. YARGITAY CUMHURİYET BAŞSAVCILIĞININ MÜTALAASI</w:t>
      </w:r>
    </w:p>
    <w:p w:rsidR="00964917" w:rsidRPr="006D0474" w:rsidRDefault="00964917" w:rsidP="006D0474">
      <w:pPr>
        <w:pStyle w:val="ortabalkbold"/>
        <w:spacing w:before="0" w:beforeAutospacing="0" w:after="200" w:afterAutospacing="0"/>
        <w:ind w:right="283" w:firstLine="709"/>
        <w:jc w:val="both"/>
        <w:rPr>
          <w:color w:val="010000"/>
        </w:rPr>
      </w:pPr>
      <w:r w:rsidRPr="006D0474">
        <w:rPr>
          <w:bCs/>
          <w:color w:val="010000"/>
          <w:lang w:eastAsia="zh-CN"/>
        </w:rPr>
        <w:t>Yargıtay Cumhuriyet Başsavcılığının mütalaasında özetle;</w:t>
      </w:r>
      <w:r w:rsidRPr="006D0474">
        <w:rPr>
          <w:color w:val="010000"/>
        </w:rPr>
        <w:t xml:space="preserve"> 2820 sayılı Kanun ve ilgili mevzuat çerçevesinde her iki parti isminin incelenmesi neticesinde “</w:t>
      </w:r>
      <w:r w:rsidRPr="006D0474">
        <w:rPr>
          <w:i/>
          <w:color w:val="010000"/>
        </w:rPr>
        <w:t>Milli Parti</w:t>
      </w:r>
      <w:r w:rsidRPr="006D0474">
        <w:rPr>
          <w:color w:val="010000"/>
        </w:rPr>
        <w:t>” ibaresinin her iki parti isminde de yer almakla birlikte aleyhine talepte bulunulan partinin isminde ayrıca “</w:t>
      </w:r>
      <w:r w:rsidRPr="006D0474">
        <w:rPr>
          <w:i/>
          <w:color w:val="010000"/>
        </w:rPr>
        <w:t>Yerli ve</w:t>
      </w:r>
      <w:r w:rsidRPr="006D0474">
        <w:rPr>
          <w:color w:val="010000"/>
        </w:rPr>
        <w:t>” ibaresinin yer aldığı, bu hâliyle 28/7/2023 tarihinde tüzel kişilik kazanan Yerli ve Milli Parti isminin, 27/10/2020 tarihinde tüzel kişilik kazanan Milli Parti ismiyle iltibasa mahal verecek şekilde benzerlik göstermediği ifade edilerek Yerli ve Milli Partinin isminde yer alan “</w:t>
      </w:r>
      <w:r w:rsidRPr="006D0474">
        <w:rPr>
          <w:i/>
          <w:color w:val="010000"/>
        </w:rPr>
        <w:t>Milli</w:t>
      </w:r>
      <w:r w:rsidRPr="006D0474">
        <w:rPr>
          <w:color w:val="010000"/>
        </w:rPr>
        <w:t xml:space="preserve">” ibaresinin </w:t>
      </w:r>
      <w:r w:rsidRPr="006D0474">
        <w:rPr>
          <w:color w:val="010000"/>
          <w:shd w:val="clear" w:color="auto" w:fill="FFFFFF"/>
        </w:rPr>
        <w:t xml:space="preserve">kullanılmasının </w:t>
      </w:r>
      <w:proofErr w:type="spellStart"/>
      <w:r w:rsidRPr="006D0474">
        <w:rPr>
          <w:color w:val="010000"/>
          <w:shd w:val="clear" w:color="auto" w:fill="FFFFFF"/>
        </w:rPr>
        <w:t>tedbiren</w:t>
      </w:r>
      <w:proofErr w:type="spellEnd"/>
      <w:r w:rsidRPr="006D0474">
        <w:rPr>
          <w:color w:val="010000"/>
          <w:shd w:val="clear" w:color="auto" w:fill="FFFFFF"/>
        </w:rPr>
        <w:t xml:space="preserve"> durdurulmasına ve bu ismin kullanılamayacağına karar verilmesi talebinin reddine </w:t>
      </w:r>
      <w:r w:rsidRPr="006D0474">
        <w:rPr>
          <w:color w:val="010000"/>
        </w:rPr>
        <w:t xml:space="preserve">karar </w:t>
      </w:r>
      <w:proofErr w:type="gramStart"/>
      <w:r w:rsidRPr="006D0474">
        <w:rPr>
          <w:color w:val="010000"/>
        </w:rPr>
        <w:t>verilmesi</w:t>
      </w:r>
      <w:proofErr w:type="gramEnd"/>
      <w:r w:rsidRPr="006D0474">
        <w:rPr>
          <w:color w:val="010000"/>
        </w:rPr>
        <w:t xml:space="preserve"> gerektiği ifade edilmiştir.</w:t>
      </w:r>
    </w:p>
    <w:p w:rsidR="00964917" w:rsidRPr="006D0474" w:rsidRDefault="00964917" w:rsidP="006D0474">
      <w:pPr>
        <w:spacing w:after="200"/>
        <w:ind w:right="283" w:firstLine="709"/>
        <w:jc w:val="both"/>
        <w:rPr>
          <w:color w:val="010000"/>
          <w:lang w:eastAsia="zh-CN"/>
        </w:rPr>
      </w:pPr>
      <w:r w:rsidRPr="006D0474">
        <w:rPr>
          <w:b/>
          <w:bCs/>
          <w:color w:val="010000"/>
          <w:lang w:eastAsia="zh-CN"/>
        </w:rPr>
        <w:t>III. PARTİNİN SAVUNMASI</w:t>
      </w:r>
    </w:p>
    <w:p w:rsidR="00964917" w:rsidRPr="006D0474" w:rsidRDefault="00964917" w:rsidP="006D0474">
      <w:pPr>
        <w:spacing w:after="200"/>
        <w:ind w:right="283" w:firstLine="709"/>
        <w:jc w:val="both"/>
        <w:rPr>
          <w:color w:val="010000"/>
        </w:rPr>
      </w:pPr>
      <w:r w:rsidRPr="006D0474">
        <w:rPr>
          <w:color w:val="010000"/>
          <w:lang w:eastAsia="zh-CN"/>
        </w:rPr>
        <w:t xml:space="preserve">Yerli ve Milli Parti savunmasında özetle; </w:t>
      </w:r>
      <w:bookmarkStart w:id="2" w:name="_Hlk60845465"/>
      <w:r w:rsidRPr="006D0474">
        <w:rPr>
          <w:color w:val="010000"/>
          <w:lang w:eastAsia="zh-CN"/>
        </w:rPr>
        <w:t>“</w:t>
      </w:r>
      <w:r w:rsidRPr="006D0474">
        <w:rPr>
          <w:i/>
          <w:color w:val="010000"/>
          <w:lang w:eastAsia="zh-CN"/>
        </w:rPr>
        <w:t>Milli</w:t>
      </w:r>
      <w:r w:rsidRPr="006D0474">
        <w:rPr>
          <w:color w:val="010000"/>
          <w:lang w:eastAsia="zh-CN"/>
        </w:rPr>
        <w:t xml:space="preserve">” ibaresinin toplumun ortak değerlerini yansıtan bir kelime olduğu ve sadece bir partinin kullanımına hasredilemeyeceği, siyasi partilerle ilgili esasların düzenlendiği 2820 sayılı Kanun’da parti isimlerinin ve amblemlerinin aynen ve iltibasa mahal verecek şekilde kullanımın yasaklandığı, parti isimlerinin talepte bulunan partiyle aynı olmadığı gibi amblemlerinin de talepte bulunan partiden kolayca ayırt edilebilecek kadar farklı olduğu belirtilerek </w:t>
      </w:r>
      <w:r w:rsidRPr="006D0474">
        <w:rPr>
          <w:color w:val="010000"/>
        </w:rPr>
        <w:t xml:space="preserve">Partilerinin </w:t>
      </w:r>
      <w:r w:rsidRPr="006D0474">
        <w:rPr>
          <w:rFonts w:eastAsia="Calibri"/>
          <w:color w:val="010000"/>
          <w:lang w:eastAsia="en-US"/>
        </w:rPr>
        <w:t>isminde yer alan “</w:t>
      </w:r>
      <w:r w:rsidRPr="006D0474">
        <w:rPr>
          <w:rFonts w:eastAsia="Calibri"/>
          <w:i/>
          <w:color w:val="010000"/>
          <w:lang w:eastAsia="en-US"/>
        </w:rPr>
        <w:t>Milli</w:t>
      </w:r>
      <w:r w:rsidRPr="006D0474">
        <w:rPr>
          <w:rFonts w:eastAsia="Calibri"/>
          <w:color w:val="010000"/>
          <w:lang w:eastAsia="en-US"/>
        </w:rPr>
        <w:t xml:space="preserve">” ibaresinin </w:t>
      </w:r>
      <w:r w:rsidRPr="006D0474">
        <w:rPr>
          <w:color w:val="010000"/>
          <w:shd w:val="clear" w:color="auto" w:fill="FFFFFF"/>
        </w:rPr>
        <w:t xml:space="preserve">kullanılmasının </w:t>
      </w:r>
      <w:proofErr w:type="spellStart"/>
      <w:r w:rsidRPr="006D0474">
        <w:rPr>
          <w:color w:val="010000"/>
          <w:shd w:val="clear" w:color="auto" w:fill="FFFFFF"/>
        </w:rPr>
        <w:t>tedbiren</w:t>
      </w:r>
      <w:proofErr w:type="spellEnd"/>
      <w:r w:rsidRPr="006D0474">
        <w:rPr>
          <w:color w:val="010000"/>
          <w:shd w:val="clear" w:color="auto" w:fill="FFFFFF"/>
        </w:rPr>
        <w:t xml:space="preserve"> durdurulmasına ve bu ismin kullanılamayacağına karar verilmesi talebinin</w:t>
      </w:r>
      <w:r w:rsidRPr="006D0474">
        <w:rPr>
          <w:rFonts w:eastAsia="Calibri"/>
          <w:color w:val="010000"/>
          <w:lang w:eastAsia="en-US"/>
        </w:rPr>
        <w:t xml:space="preserve"> </w:t>
      </w:r>
      <w:r w:rsidRPr="006D0474">
        <w:rPr>
          <w:color w:val="010000"/>
        </w:rPr>
        <w:t>reddine karar verilmesi gerektiği belirtilmiştir.</w:t>
      </w:r>
      <w:bookmarkEnd w:id="2"/>
      <w:r w:rsidRPr="006D0474">
        <w:rPr>
          <w:rFonts w:eastAsia="Calibri"/>
          <w:color w:val="010000"/>
          <w:lang w:eastAsia="en-US"/>
        </w:rPr>
        <w:t xml:space="preserve"> </w:t>
      </w:r>
    </w:p>
    <w:p w:rsidR="00964917" w:rsidRPr="006D0474" w:rsidRDefault="00964917" w:rsidP="006D0474">
      <w:pPr>
        <w:spacing w:after="200"/>
        <w:ind w:right="283" w:firstLine="709"/>
        <w:jc w:val="both"/>
        <w:rPr>
          <w:rFonts w:eastAsia="Calibri"/>
          <w:color w:val="010000"/>
          <w:lang w:eastAsia="en-US"/>
        </w:rPr>
      </w:pPr>
      <w:r w:rsidRPr="006D0474">
        <w:rPr>
          <w:b/>
          <w:color w:val="010000"/>
          <w:lang w:eastAsia="zh-CN"/>
        </w:rPr>
        <w:t>I</w:t>
      </w:r>
      <w:r w:rsidRPr="006D0474">
        <w:rPr>
          <w:rFonts w:eastAsia="Calibri"/>
          <w:b/>
          <w:bCs/>
          <w:color w:val="010000"/>
          <w:lang w:eastAsia="en-US"/>
        </w:rPr>
        <w:t>V. İNCELEME</w:t>
      </w:r>
    </w:p>
    <w:p w:rsidR="00964917" w:rsidRPr="006D0474" w:rsidRDefault="00964917" w:rsidP="006D0474">
      <w:pPr>
        <w:overflowPunct w:val="0"/>
        <w:autoSpaceDE w:val="0"/>
        <w:spacing w:after="200"/>
        <w:ind w:right="283" w:firstLine="709"/>
        <w:jc w:val="both"/>
        <w:rPr>
          <w:rFonts w:eastAsia="Calibri"/>
          <w:color w:val="010000"/>
          <w:spacing w:val="-1"/>
          <w:shd w:val="clear" w:color="auto" w:fill="FFFFFF"/>
          <w:lang w:eastAsia="en-US"/>
        </w:rPr>
      </w:pPr>
      <w:r w:rsidRPr="006D0474">
        <w:rPr>
          <w:rFonts w:eastAsia="Calibri"/>
          <w:bCs/>
          <w:color w:val="010000"/>
          <w:lang w:eastAsia="en-US"/>
        </w:rPr>
        <w:t xml:space="preserve">1. </w:t>
      </w:r>
      <w:r w:rsidRPr="006D0474">
        <w:rPr>
          <w:color w:val="010000"/>
        </w:rPr>
        <w:t>Milli Parti Genel Başkanının</w:t>
      </w:r>
      <w:r w:rsidRPr="006D0474">
        <w:rPr>
          <w:bCs/>
          <w:color w:val="010000"/>
        </w:rPr>
        <w:t xml:space="preserve"> </w:t>
      </w:r>
      <w:r w:rsidRPr="006D0474">
        <w:rPr>
          <w:rFonts w:eastAsia="Calibri"/>
          <w:color w:val="010000"/>
          <w:lang w:eastAsia="en-US"/>
        </w:rPr>
        <w:t xml:space="preserve">başvurusu, Yargıtay Cumhuriyet Başsavcılığının mütalaası, </w:t>
      </w:r>
      <w:r w:rsidRPr="006D0474">
        <w:rPr>
          <w:color w:val="010000"/>
          <w:lang w:eastAsia="zh-CN"/>
        </w:rPr>
        <w:t xml:space="preserve">Yerli ve Milli Partinin </w:t>
      </w:r>
      <w:r w:rsidRPr="006D0474">
        <w:rPr>
          <w:rFonts w:eastAsia="Calibri"/>
          <w:color w:val="010000"/>
          <w:lang w:eastAsia="en-US"/>
        </w:rPr>
        <w:t>savunması, Raportör Burak FIRAT tarafından hazırlanan rapor, ilgili Anayasa ve kanun kuralları ile bunların gerekçeleri ve diğer belgeler okunup incelendikten sonra gereği görüşülüp düşünüldü:</w:t>
      </w:r>
    </w:p>
    <w:p w:rsidR="00964917" w:rsidRPr="006D0474" w:rsidRDefault="00964917" w:rsidP="006D0474">
      <w:pPr>
        <w:overflowPunct w:val="0"/>
        <w:autoSpaceDE w:val="0"/>
        <w:spacing w:after="200"/>
        <w:ind w:right="283" w:firstLine="709"/>
        <w:jc w:val="both"/>
        <w:rPr>
          <w:rFonts w:eastAsia="Calibri"/>
          <w:bCs/>
          <w:color w:val="010000"/>
          <w:lang w:eastAsia="en-US"/>
        </w:rPr>
      </w:pPr>
      <w:r w:rsidRPr="006D0474">
        <w:rPr>
          <w:rFonts w:eastAsia="Calibri"/>
          <w:bCs/>
          <w:color w:val="010000"/>
          <w:lang w:eastAsia="en-US"/>
        </w:rPr>
        <w:lastRenderedPageBreak/>
        <w:t xml:space="preserve">2. Talepte bulunan Milli Parti </w:t>
      </w:r>
      <w:r w:rsidRPr="006D0474">
        <w:rPr>
          <w:color w:val="010000"/>
        </w:rPr>
        <w:t xml:space="preserve">27/10/2020 tarihinde, </w:t>
      </w:r>
      <w:r w:rsidRPr="006D0474">
        <w:rPr>
          <w:rFonts w:eastAsia="Calibri"/>
          <w:color w:val="010000"/>
          <w:lang w:eastAsia="en-US"/>
        </w:rPr>
        <w:t xml:space="preserve">isminin </w:t>
      </w:r>
      <w:r w:rsidRPr="006D0474">
        <w:rPr>
          <w:color w:val="010000"/>
        </w:rPr>
        <w:t xml:space="preserve">hükümsüzlüğüne ve siyasi parti sicilinden terkinine karar verilmesi istenen Yerli ve Milli Parti ise 28/7/2023 tarihinde </w:t>
      </w:r>
      <w:r w:rsidRPr="006D0474">
        <w:rPr>
          <w:rFonts w:eastAsia="Calibri"/>
          <w:bCs/>
          <w:color w:val="010000"/>
          <w:lang w:eastAsia="en-US"/>
        </w:rPr>
        <w:t xml:space="preserve">kuruluşlarına dair bildirge ve eklerinin İçişleri Bakanlığına verilmesi suretiyle tüzel kişilik kazanmışlardır. </w:t>
      </w:r>
    </w:p>
    <w:p w:rsidR="00964917" w:rsidRPr="006D0474" w:rsidRDefault="00964917" w:rsidP="006D0474">
      <w:pPr>
        <w:overflowPunct w:val="0"/>
        <w:autoSpaceDE w:val="0"/>
        <w:spacing w:after="200"/>
        <w:ind w:right="283" w:firstLine="709"/>
        <w:jc w:val="both"/>
        <w:rPr>
          <w:rFonts w:eastAsia="Calibri"/>
          <w:color w:val="010000"/>
          <w:lang w:eastAsia="en-US"/>
        </w:rPr>
      </w:pPr>
      <w:r w:rsidRPr="006D0474">
        <w:rPr>
          <w:rFonts w:eastAsia="Calibri"/>
          <w:color w:val="010000"/>
          <w:lang w:eastAsia="en-US"/>
        </w:rPr>
        <w:t>3. Anayasa’nın 68. maddesinin üçüncü fıkrasında “</w:t>
      </w:r>
      <w:r w:rsidRPr="006D0474">
        <w:rPr>
          <w:rFonts w:eastAsia="Calibri"/>
          <w:i/>
          <w:color w:val="010000"/>
          <w:lang w:eastAsia="en-US"/>
        </w:rPr>
        <w:t>Siyasî partiler önceden izin almadan kurulurlar ve Anayasa ve kanun hükümleri içerisinde faaliyetlerini sürdürürler.</w:t>
      </w:r>
      <w:r w:rsidRPr="006D0474">
        <w:rPr>
          <w:rFonts w:eastAsia="Calibri"/>
          <w:color w:val="010000"/>
          <w:lang w:eastAsia="en-US"/>
        </w:rPr>
        <w:t>” hükmüne yer verilmiş, 69. maddesinin son fıkrasında da siyasi partilerin kuruluş ve çalışmalarının anılan maddedeki esaslar çerçevesinde kanunla düzenleneceği belirtilmiştir.</w:t>
      </w:r>
    </w:p>
    <w:p w:rsidR="00964917" w:rsidRPr="006D0474" w:rsidRDefault="00964917" w:rsidP="006D0474">
      <w:pPr>
        <w:overflowPunct w:val="0"/>
        <w:autoSpaceDE w:val="0"/>
        <w:spacing w:after="200"/>
        <w:ind w:right="283" w:firstLine="709"/>
        <w:jc w:val="both"/>
        <w:rPr>
          <w:rFonts w:eastAsia="Calibri"/>
          <w:color w:val="010000"/>
          <w:lang w:eastAsia="en-US"/>
        </w:rPr>
      </w:pPr>
      <w:r w:rsidRPr="006D0474">
        <w:rPr>
          <w:rFonts w:eastAsia="Calibri"/>
          <w:color w:val="010000"/>
          <w:lang w:eastAsia="en-US"/>
        </w:rPr>
        <w:t>4. Siyasi partilerle ilgili esasların düzenlendiği 2820 sayılı Kanun’un “</w:t>
      </w:r>
      <w:r w:rsidRPr="006D0474">
        <w:rPr>
          <w:rFonts w:eastAsia="Calibri"/>
          <w:i/>
          <w:iCs/>
          <w:color w:val="010000"/>
          <w:lang w:eastAsia="en-US"/>
        </w:rPr>
        <w:t>Kullanılamayacak parti adları ve işaretler:</w:t>
      </w:r>
      <w:r w:rsidRPr="006D0474">
        <w:rPr>
          <w:rFonts w:eastAsia="Calibri"/>
          <w:iCs/>
          <w:color w:val="010000"/>
          <w:lang w:eastAsia="en-US"/>
        </w:rPr>
        <w:t>”</w:t>
      </w:r>
      <w:r w:rsidRPr="006D0474">
        <w:rPr>
          <w:rFonts w:eastAsia="Calibri"/>
          <w:i/>
          <w:iCs/>
          <w:color w:val="010000"/>
          <w:lang w:eastAsia="en-US"/>
        </w:rPr>
        <w:t xml:space="preserve"> </w:t>
      </w:r>
      <w:r w:rsidRPr="006D0474">
        <w:rPr>
          <w:rFonts w:eastAsia="Calibri"/>
          <w:iCs/>
          <w:color w:val="010000"/>
          <w:lang w:eastAsia="en-US"/>
        </w:rPr>
        <w:t>başlıklı 96. maddesinin birinci fıkrasında “</w:t>
      </w:r>
      <w:r w:rsidRPr="006D0474">
        <w:rPr>
          <w:rFonts w:eastAsia="Calibri"/>
          <w:i/>
          <w:color w:val="010000"/>
          <w:lang w:eastAsia="en-US"/>
        </w:rPr>
        <w:t>…siyasî parti siciline kayıtlı bulunan siyasî partilerin isimleri, amblemleri, rumuzları, rozetleri ve benzeri işaretleri</w:t>
      </w:r>
      <w:r w:rsidRPr="006D0474">
        <w:rPr>
          <w:rFonts w:eastAsia="Calibri"/>
          <w:color w:val="010000"/>
          <w:lang w:eastAsia="en-US"/>
        </w:rPr>
        <w:t>[</w:t>
      </w:r>
      <w:proofErr w:type="spellStart"/>
      <w:r w:rsidRPr="006D0474">
        <w:rPr>
          <w:rFonts w:eastAsia="Calibri"/>
          <w:color w:val="010000"/>
          <w:lang w:eastAsia="en-US"/>
        </w:rPr>
        <w:t>nin</w:t>
      </w:r>
      <w:proofErr w:type="spellEnd"/>
      <w:r w:rsidRPr="006D0474">
        <w:rPr>
          <w:rFonts w:eastAsia="Calibri"/>
          <w:color w:val="010000"/>
          <w:lang w:eastAsia="en-US"/>
        </w:rPr>
        <w:t>]</w:t>
      </w:r>
      <w:r w:rsidRPr="006D0474">
        <w:rPr>
          <w:rFonts w:eastAsia="Calibri"/>
          <w:i/>
          <w:color w:val="010000"/>
          <w:lang w:eastAsia="en-US"/>
        </w:rPr>
        <w:t xml:space="preserve"> aynen veya iltibasa mahal verecek şekilde başka bir siyasi partice kullanılmayacağı…</w:t>
      </w:r>
      <w:r w:rsidRPr="006D0474">
        <w:rPr>
          <w:rFonts w:eastAsia="Calibri"/>
          <w:color w:val="010000"/>
          <w:lang w:eastAsia="en-US"/>
        </w:rPr>
        <w:t>” belirtilmiştir.</w:t>
      </w:r>
    </w:p>
    <w:p w:rsidR="00964917" w:rsidRPr="006D0474" w:rsidRDefault="00964917" w:rsidP="006D0474">
      <w:pPr>
        <w:overflowPunct w:val="0"/>
        <w:autoSpaceDE w:val="0"/>
        <w:spacing w:after="200"/>
        <w:ind w:right="283" w:firstLine="709"/>
        <w:jc w:val="both"/>
        <w:rPr>
          <w:color w:val="010000"/>
        </w:rPr>
      </w:pPr>
      <w:r w:rsidRPr="006D0474">
        <w:rPr>
          <w:rFonts w:eastAsia="Calibri"/>
          <w:color w:val="010000"/>
          <w:lang w:eastAsia="en-US"/>
        </w:rPr>
        <w:t>5. Öte yandan 2</w:t>
      </w:r>
      <w:r w:rsidRPr="006D0474">
        <w:rPr>
          <w:rFonts w:eastAsia="Calibri"/>
          <w:color w:val="010000"/>
          <w:spacing w:val="-1"/>
          <w:shd w:val="clear" w:color="auto" w:fill="FFFFFF"/>
          <w:lang w:eastAsia="en-US"/>
        </w:rPr>
        <w:t>820 sayılı Kanun’un “</w:t>
      </w:r>
      <w:r w:rsidRPr="006D0474">
        <w:rPr>
          <w:rFonts w:eastAsia="Calibri"/>
          <w:i/>
          <w:color w:val="010000"/>
          <w:spacing w:val="-1"/>
          <w:shd w:val="clear" w:color="auto" w:fill="FFFFFF"/>
          <w:lang w:eastAsia="en-US"/>
        </w:rPr>
        <w:t>Diğer sebeplerle başvuru</w:t>
      </w:r>
      <w:r w:rsidRPr="006D0474">
        <w:rPr>
          <w:rFonts w:eastAsia="Calibri"/>
          <w:color w:val="010000"/>
          <w:spacing w:val="-1"/>
          <w:shd w:val="clear" w:color="auto" w:fill="FFFFFF"/>
          <w:lang w:eastAsia="en-US"/>
        </w:rPr>
        <w:t>” başlıklı 104. maddesinin üçüncü fıkrasında</w:t>
      </w:r>
      <w:r w:rsidRPr="006D0474">
        <w:rPr>
          <w:rFonts w:eastAsia="Calibri"/>
          <w:i/>
          <w:color w:val="010000"/>
          <w:spacing w:val="-1"/>
          <w:shd w:val="clear" w:color="auto" w:fill="FFFFFF"/>
          <w:lang w:eastAsia="en-US"/>
        </w:rPr>
        <w:t xml:space="preserve"> </w:t>
      </w:r>
      <w:r w:rsidRPr="006D0474">
        <w:rPr>
          <w:rFonts w:eastAsia="Calibri"/>
          <w:color w:val="010000"/>
          <w:spacing w:val="-1"/>
          <w:shd w:val="clear" w:color="auto" w:fill="FFFFFF"/>
          <w:lang w:eastAsia="en-US"/>
        </w:rPr>
        <w:t>“</w:t>
      </w:r>
      <w:r w:rsidRPr="006D0474">
        <w:rPr>
          <w:rFonts w:eastAsia="Calibri"/>
          <w:i/>
          <w:color w:val="010000"/>
          <w:spacing w:val="-1"/>
          <w:shd w:val="clear" w:color="auto" w:fill="FFFFFF"/>
          <w:lang w:eastAsia="en-US"/>
        </w:rPr>
        <w:t>…</w:t>
      </w:r>
      <w:r w:rsidRPr="006D0474">
        <w:rPr>
          <w:i/>
          <w:color w:val="010000"/>
        </w:rPr>
        <w:t xml:space="preserve">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w:t>
      </w:r>
      <w:proofErr w:type="gramStart"/>
      <w:r w:rsidRPr="006D0474">
        <w:rPr>
          <w:i/>
          <w:color w:val="010000"/>
        </w:rPr>
        <w:t xml:space="preserve">96 </w:t>
      </w:r>
      <w:proofErr w:type="spellStart"/>
      <w:r w:rsidRPr="006D0474">
        <w:rPr>
          <w:i/>
          <w:color w:val="010000"/>
        </w:rPr>
        <w:t>ncı</w:t>
      </w:r>
      <w:proofErr w:type="spellEnd"/>
      <w:proofErr w:type="gramEnd"/>
      <w:r w:rsidRPr="006D0474">
        <w:rPr>
          <w:i/>
          <w:color w:val="010000"/>
        </w:rPr>
        <w:t xml:space="preserve"> maddesinin birinci fıkrasına aykırılık görürse, aykırılık teşkil eden isim, amblem ve rumuzların hükümsüzlüğüne ve siyasi parti sicilinden terkinine karar verir.</w:t>
      </w:r>
      <w:r w:rsidRPr="006D0474">
        <w:rPr>
          <w:color w:val="010000"/>
        </w:rPr>
        <w:t>” hükmü yer almaktadır.</w:t>
      </w:r>
    </w:p>
    <w:p w:rsidR="00964917" w:rsidRPr="006D0474" w:rsidRDefault="00964917" w:rsidP="006D0474">
      <w:pPr>
        <w:overflowPunct w:val="0"/>
        <w:autoSpaceDE w:val="0"/>
        <w:spacing w:after="200"/>
        <w:ind w:right="283" w:firstLine="709"/>
        <w:jc w:val="both"/>
        <w:rPr>
          <w:color w:val="010000"/>
        </w:rPr>
      </w:pPr>
      <w:r w:rsidRPr="006D0474">
        <w:rPr>
          <w:color w:val="010000"/>
        </w:rPr>
        <w:t>6. Anılan düzenlemelerle, bir partinin siyasi parti siciline kayıtlı bir başka partinin ismini aynen veya iltibasa yol açacak şekilde kullanması yasaklanmıştır. Söz konusu düzenleme; cumhuriyet, millet, adalet, demokrasi, özgürlük, millî ve hak gibi toplumun ortak değerlerini ifade eden kelimelerin birden çok parti tarafından parti isminde kullanılabilmesine engel oluşturmamaktadır.</w:t>
      </w:r>
    </w:p>
    <w:p w:rsidR="00964917" w:rsidRPr="006D0474" w:rsidRDefault="00964917" w:rsidP="006D0474">
      <w:pPr>
        <w:overflowPunct w:val="0"/>
        <w:autoSpaceDE w:val="0"/>
        <w:spacing w:after="200"/>
        <w:ind w:right="283" w:firstLine="709"/>
        <w:jc w:val="both"/>
        <w:rPr>
          <w:color w:val="010000"/>
        </w:rPr>
      </w:pPr>
      <w:r w:rsidRPr="006D0474">
        <w:rPr>
          <w:color w:val="010000"/>
        </w:rPr>
        <w:t>7. Siyasi partilerin, seçmenlere verecekleri mesajları daha anlamlı kılmak ve hitap ettikleri seçmen kitlesinin önemsediği değerlere sahip çıktıklarını göstermek için cumhuriyet, millet, adalet, demokrasi, özgürlük, millî ve hak gibi kelimeleri, söz konusu kelimeler siyasi parti siciline kayıtlı bir başka siyasi parti isminde yer alsa dahi parti isimlerinde -karışıklığa yol açmamak kaydıyla- kullanabilmeleri mümkündür.</w:t>
      </w:r>
    </w:p>
    <w:p w:rsidR="00964917" w:rsidRPr="006D0474" w:rsidRDefault="00964917" w:rsidP="006D0474">
      <w:pPr>
        <w:overflowPunct w:val="0"/>
        <w:autoSpaceDE w:val="0"/>
        <w:spacing w:after="200"/>
        <w:ind w:right="283" w:firstLine="709"/>
        <w:jc w:val="both"/>
        <w:rPr>
          <w:color w:val="010000"/>
        </w:rPr>
      </w:pPr>
      <w:r w:rsidRPr="006D0474">
        <w:rPr>
          <w:color w:val="010000"/>
        </w:rPr>
        <w:t xml:space="preserve">8. Belirtilen ilkeler çerçevesinde, Türkçe </w:t>
      </w:r>
      <w:proofErr w:type="spellStart"/>
      <w:r w:rsidRPr="006D0474">
        <w:rPr>
          <w:color w:val="010000"/>
        </w:rPr>
        <w:t>Sözlük’te</w:t>
      </w:r>
      <w:proofErr w:type="spellEnd"/>
      <w:r w:rsidRPr="006D0474">
        <w:rPr>
          <w:color w:val="010000"/>
        </w:rPr>
        <w:t xml:space="preserve"> “</w:t>
      </w:r>
      <w:r w:rsidRPr="006D0474">
        <w:rPr>
          <w:i/>
          <w:color w:val="010000"/>
        </w:rPr>
        <w:t>millete özgü, ulusal</w:t>
      </w:r>
      <w:r w:rsidRPr="006D0474">
        <w:rPr>
          <w:color w:val="010000"/>
        </w:rPr>
        <w:t xml:space="preserve">” şeklinde tanımlanan </w:t>
      </w:r>
      <w:r w:rsidRPr="006D0474">
        <w:rPr>
          <w:i/>
          <w:color w:val="010000"/>
        </w:rPr>
        <w:t>millî</w:t>
      </w:r>
      <w:r w:rsidRPr="006D0474">
        <w:rPr>
          <w:color w:val="010000"/>
        </w:rPr>
        <w:t xml:space="preserve"> kelimesinin birden çok parti tarafından kullanılabilmesinin mümkün olduğu ve bu kelimenin önüne “</w:t>
      </w:r>
      <w:r w:rsidRPr="006D0474">
        <w:rPr>
          <w:i/>
          <w:color w:val="010000"/>
        </w:rPr>
        <w:t>Yerli ve</w:t>
      </w:r>
      <w:r w:rsidRPr="006D0474">
        <w:rPr>
          <w:color w:val="010000"/>
        </w:rPr>
        <w:t>” ibaresi eklenmek suretiyle Yerli ve Milli Parti tarafından kullanıldığı dikkate alındığında söz konusu parti isminin Milli Parti ile aynı olduğunun veya iltibasa mahal verecek nitelikte benzer olduğunun söylenebilmesi mümkün değildir.</w:t>
      </w:r>
    </w:p>
    <w:p w:rsidR="00964917" w:rsidRPr="006D0474" w:rsidRDefault="00964917" w:rsidP="006D0474">
      <w:pPr>
        <w:spacing w:after="200"/>
        <w:ind w:right="283" w:firstLine="709"/>
        <w:jc w:val="both"/>
        <w:rPr>
          <w:rFonts w:eastAsia="Calibri"/>
          <w:b/>
          <w:bCs/>
          <w:color w:val="010000"/>
          <w:lang w:eastAsia="en-US"/>
        </w:rPr>
      </w:pPr>
      <w:r w:rsidRPr="006D0474">
        <w:rPr>
          <w:color w:val="010000"/>
        </w:rPr>
        <w:t>9. Açıklanan nedenlerle, “</w:t>
      </w:r>
      <w:r w:rsidRPr="006D0474">
        <w:rPr>
          <w:i/>
          <w:color w:val="010000"/>
        </w:rPr>
        <w:t>Milli</w:t>
      </w:r>
      <w:r w:rsidRPr="006D0474">
        <w:rPr>
          <w:color w:val="010000"/>
        </w:rPr>
        <w:t xml:space="preserve">” ibaresinin Yerli ve Milli Parti isminde yer almasının </w:t>
      </w:r>
      <w:r w:rsidRPr="006D0474">
        <w:rPr>
          <w:color w:val="010000"/>
          <w:shd w:val="clear" w:color="auto" w:fill="FFFFFF"/>
        </w:rPr>
        <w:t>2820 sayılı Kanun’un 96. maddesine aykırılık oluşturmadığı anlaşıldığından, Yerli ve Milli Parti isminin hükümsüzlüğüne ve siyasi parti sicilinden terkinine karar verilmesi talebinin</w:t>
      </w:r>
      <w:r w:rsidRPr="006D0474">
        <w:rPr>
          <w:rFonts w:eastAsia="Calibri"/>
          <w:color w:val="010000"/>
          <w:lang w:eastAsia="en-US"/>
        </w:rPr>
        <w:t xml:space="preserve"> </w:t>
      </w:r>
      <w:r w:rsidRPr="006D0474">
        <w:rPr>
          <w:color w:val="010000"/>
          <w:shd w:val="clear" w:color="auto" w:fill="FFFFFF"/>
        </w:rPr>
        <w:t>reddi gerekir.</w:t>
      </w:r>
    </w:p>
    <w:p w:rsidR="00964917" w:rsidRPr="006D0474" w:rsidRDefault="00964917" w:rsidP="006D0474">
      <w:pPr>
        <w:spacing w:after="200"/>
        <w:ind w:right="283" w:firstLine="709"/>
        <w:jc w:val="both"/>
        <w:rPr>
          <w:rFonts w:eastAsia="Calibri"/>
          <w:b/>
          <w:bCs/>
          <w:color w:val="010000"/>
          <w:lang w:eastAsia="en-US"/>
        </w:rPr>
      </w:pPr>
      <w:r w:rsidRPr="006D0474">
        <w:rPr>
          <w:rFonts w:eastAsia="Calibri"/>
          <w:b/>
          <w:bCs/>
          <w:color w:val="010000"/>
          <w:lang w:eastAsia="en-US"/>
        </w:rPr>
        <w:t>V. HÜKÜM</w:t>
      </w:r>
    </w:p>
    <w:p w:rsidR="00964917" w:rsidRPr="006D0474" w:rsidRDefault="00964917" w:rsidP="006D0474">
      <w:pPr>
        <w:spacing w:after="200"/>
        <w:ind w:right="283" w:firstLine="709"/>
        <w:jc w:val="both"/>
        <w:rPr>
          <w:rFonts w:eastAsia="Calibri"/>
          <w:color w:val="010000"/>
          <w:lang w:eastAsia="en-US"/>
        </w:rPr>
      </w:pPr>
      <w:r w:rsidRPr="006D0474">
        <w:rPr>
          <w:color w:val="010000"/>
          <w:shd w:val="clear" w:color="auto" w:fill="FFFFFF"/>
        </w:rPr>
        <w:t>Yerli ve Milli Parti isminde yer alan “</w:t>
      </w:r>
      <w:r w:rsidRPr="006D0474">
        <w:rPr>
          <w:i/>
          <w:iCs/>
          <w:color w:val="010000"/>
          <w:shd w:val="clear" w:color="auto" w:fill="FFFFFF"/>
        </w:rPr>
        <w:t>Milli</w:t>
      </w:r>
      <w:r w:rsidRPr="006D0474">
        <w:rPr>
          <w:color w:val="010000"/>
          <w:shd w:val="clear" w:color="auto" w:fill="FFFFFF"/>
        </w:rPr>
        <w:t xml:space="preserve">” ibaresinin 22/4/1983 tarihli ve 2820 sayılı Siyasi Partiler Kanunu’nun 96. maddesine aykırılığı ileri sürülerek anılan Parti isminin hükümsüzlüğüne ve siyasi parti sicilinden terkinine karar verilmesi talebinin REDDİNE </w:t>
      </w:r>
      <w:r w:rsidRPr="006D0474">
        <w:rPr>
          <w:color w:val="010000"/>
        </w:rPr>
        <w:t>27/3/2025 tarihinde OYBİRLİĞİYLE karar verildi.</w:t>
      </w:r>
      <w:r w:rsidR="006D0474" w:rsidRPr="006D0474">
        <w:rPr>
          <w:color w:val="010000"/>
        </w:rPr>
        <w:t xml:space="preserve"> </w:t>
      </w:r>
    </w:p>
    <w:p w:rsidR="00964917" w:rsidRPr="006D0474" w:rsidRDefault="00964917" w:rsidP="006D0474">
      <w:pPr>
        <w:spacing w:after="200"/>
        <w:ind w:right="283" w:firstLine="709"/>
        <w:jc w:val="both"/>
        <w:rPr>
          <w:color w:val="010000"/>
        </w:rPr>
      </w:pPr>
    </w:p>
    <w:p w:rsidR="006D0474" w:rsidRDefault="006D0474">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64917" w:rsidRPr="006D0474" w:rsidTr="006D0474">
        <w:trPr>
          <w:trHeight w:val="1600"/>
          <w:jc w:val="center"/>
        </w:trPr>
        <w:tc>
          <w:tcPr>
            <w:tcW w:w="1642" w:type="pct"/>
            <w:vAlign w:val="center"/>
            <w:hideMark/>
          </w:tcPr>
          <w:p w:rsidR="00964917" w:rsidRPr="006D0474" w:rsidRDefault="00964917" w:rsidP="006D0474">
            <w:pPr>
              <w:spacing w:after="120"/>
              <w:jc w:val="center"/>
              <w:rPr>
                <w:color w:val="010000"/>
              </w:rPr>
            </w:pPr>
            <w:r w:rsidRPr="006D0474">
              <w:rPr>
                <w:color w:val="010000"/>
              </w:rPr>
              <w:t>Başkan</w:t>
            </w:r>
          </w:p>
          <w:p w:rsidR="00964917" w:rsidRPr="006D0474" w:rsidRDefault="00964917" w:rsidP="006D0474">
            <w:pPr>
              <w:spacing w:after="120"/>
              <w:jc w:val="center"/>
              <w:rPr>
                <w:color w:val="010000"/>
              </w:rPr>
            </w:pPr>
            <w:r w:rsidRPr="006D0474">
              <w:rPr>
                <w:color w:val="010000"/>
              </w:rPr>
              <w:t>Kadir ÖZKAYA</w:t>
            </w:r>
          </w:p>
        </w:tc>
        <w:tc>
          <w:tcPr>
            <w:tcW w:w="1679" w:type="pct"/>
            <w:vAlign w:val="center"/>
            <w:hideMark/>
          </w:tcPr>
          <w:p w:rsidR="00964917" w:rsidRPr="006D0474" w:rsidRDefault="00964917" w:rsidP="006D0474">
            <w:pPr>
              <w:spacing w:after="120"/>
              <w:jc w:val="center"/>
              <w:rPr>
                <w:color w:val="010000"/>
              </w:rPr>
            </w:pPr>
            <w:r w:rsidRPr="006D0474">
              <w:rPr>
                <w:color w:val="010000"/>
              </w:rPr>
              <w:t>Başkanvekili</w:t>
            </w:r>
          </w:p>
          <w:p w:rsidR="00964917" w:rsidRPr="006D0474" w:rsidRDefault="00964917" w:rsidP="006D0474">
            <w:pPr>
              <w:spacing w:after="120"/>
              <w:jc w:val="center"/>
              <w:rPr>
                <w:color w:val="010000"/>
              </w:rPr>
            </w:pPr>
            <w:r w:rsidRPr="006D0474">
              <w:rPr>
                <w:color w:val="010000"/>
              </w:rPr>
              <w:t>Hasan Tahsin GÖKCAN</w:t>
            </w:r>
          </w:p>
        </w:tc>
        <w:tc>
          <w:tcPr>
            <w:tcW w:w="1679" w:type="pct"/>
            <w:vAlign w:val="center"/>
            <w:hideMark/>
          </w:tcPr>
          <w:p w:rsidR="00964917" w:rsidRPr="006D0474" w:rsidRDefault="00964917" w:rsidP="006D0474">
            <w:pPr>
              <w:spacing w:after="120"/>
              <w:jc w:val="center"/>
              <w:rPr>
                <w:color w:val="010000"/>
              </w:rPr>
            </w:pPr>
            <w:r w:rsidRPr="006D0474">
              <w:rPr>
                <w:color w:val="010000"/>
              </w:rPr>
              <w:t xml:space="preserve">Başkanvekili </w:t>
            </w:r>
          </w:p>
          <w:p w:rsidR="00964917" w:rsidRPr="006D0474" w:rsidRDefault="00964917" w:rsidP="006D0474">
            <w:pPr>
              <w:spacing w:after="120"/>
              <w:jc w:val="center"/>
              <w:rPr>
                <w:color w:val="010000"/>
              </w:rPr>
            </w:pPr>
            <w:r w:rsidRPr="006D0474">
              <w:rPr>
                <w:color w:val="010000"/>
              </w:rPr>
              <w:t>Basri BAĞCI</w:t>
            </w:r>
          </w:p>
        </w:tc>
      </w:tr>
      <w:tr w:rsidR="00964917" w:rsidRPr="006D0474" w:rsidTr="006D0474">
        <w:trPr>
          <w:trHeight w:val="1600"/>
          <w:jc w:val="center"/>
        </w:trPr>
        <w:tc>
          <w:tcPr>
            <w:tcW w:w="1642" w:type="pct"/>
            <w:vAlign w:val="center"/>
            <w:hideMark/>
          </w:tcPr>
          <w:p w:rsidR="00964917" w:rsidRPr="006D0474" w:rsidRDefault="00964917" w:rsidP="006D0474">
            <w:pPr>
              <w:spacing w:after="120"/>
              <w:jc w:val="center"/>
              <w:rPr>
                <w:color w:val="010000"/>
              </w:rPr>
            </w:pPr>
            <w:r w:rsidRPr="006D0474">
              <w:rPr>
                <w:color w:val="010000"/>
              </w:rPr>
              <w:t xml:space="preserve">Üye </w:t>
            </w:r>
          </w:p>
          <w:p w:rsidR="00964917" w:rsidRPr="006D0474" w:rsidRDefault="00964917" w:rsidP="006D0474">
            <w:pPr>
              <w:spacing w:after="120"/>
              <w:jc w:val="center"/>
              <w:rPr>
                <w:color w:val="010000"/>
              </w:rPr>
            </w:pPr>
            <w:r w:rsidRPr="006D0474">
              <w:rPr>
                <w:color w:val="010000"/>
              </w:rPr>
              <w:t>Engin YILDIRIM</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color w:val="010000"/>
              </w:rPr>
            </w:pPr>
            <w:r w:rsidRPr="006D0474">
              <w:rPr>
                <w:color w:val="010000"/>
              </w:rPr>
              <w:t>Rıdvan GÜLEÇ</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color w:val="010000"/>
              </w:rPr>
            </w:pPr>
            <w:r w:rsidRPr="006D0474">
              <w:rPr>
                <w:bCs/>
                <w:color w:val="010000"/>
              </w:rPr>
              <w:t>Recai AKYEL</w:t>
            </w:r>
          </w:p>
        </w:tc>
      </w:tr>
      <w:tr w:rsidR="00964917" w:rsidRPr="006D0474" w:rsidTr="006D0474">
        <w:trPr>
          <w:trHeight w:val="1600"/>
          <w:jc w:val="center"/>
        </w:trPr>
        <w:tc>
          <w:tcPr>
            <w:tcW w:w="1642" w:type="pct"/>
            <w:vAlign w:val="center"/>
            <w:hideMark/>
          </w:tcPr>
          <w:p w:rsidR="00964917" w:rsidRPr="006D0474" w:rsidRDefault="00964917" w:rsidP="006D0474">
            <w:pPr>
              <w:spacing w:after="120"/>
              <w:jc w:val="center"/>
              <w:rPr>
                <w:color w:val="010000"/>
              </w:rPr>
            </w:pPr>
            <w:r w:rsidRPr="006D0474">
              <w:rPr>
                <w:color w:val="010000"/>
              </w:rPr>
              <w:t xml:space="preserve">Üye </w:t>
            </w:r>
          </w:p>
          <w:p w:rsidR="00964917" w:rsidRPr="006D0474" w:rsidRDefault="00964917" w:rsidP="006D0474">
            <w:pPr>
              <w:spacing w:after="120"/>
              <w:jc w:val="center"/>
              <w:rPr>
                <w:color w:val="010000"/>
              </w:rPr>
            </w:pPr>
            <w:r w:rsidRPr="006D0474">
              <w:rPr>
                <w:bCs/>
                <w:color w:val="010000"/>
              </w:rPr>
              <w:t>Yusuf Şevki HAKYEMEZ</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color w:val="010000"/>
              </w:rPr>
            </w:pPr>
            <w:r w:rsidRPr="006D0474">
              <w:rPr>
                <w:bCs/>
                <w:color w:val="010000"/>
              </w:rPr>
              <w:t>Yıldız SEFERİNOĞLU</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color w:val="010000"/>
              </w:rPr>
            </w:pPr>
            <w:r w:rsidRPr="006D0474">
              <w:rPr>
                <w:color w:val="010000"/>
              </w:rPr>
              <w:t>Selahaddin MENTEŞ</w:t>
            </w:r>
          </w:p>
        </w:tc>
      </w:tr>
      <w:tr w:rsidR="00964917" w:rsidRPr="006D0474" w:rsidTr="006D0474">
        <w:trPr>
          <w:trHeight w:val="1600"/>
          <w:jc w:val="center"/>
        </w:trPr>
        <w:tc>
          <w:tcPr>
            <w:tcW w:w="1642" w:type="pct"/>
            <w:vAlign w:val="center"/>
            <w:hideMark/>
          </w:tcPr>
          <w:p w:rsidR="00964917" w:rsidRPr="006D0474" w:rsidRDefault="00964917" w:rsidP="006D0474">
            <w:pPr>
              <w:spacing w:after="120"/>
              <w:jc w:val="center"/>
              <w:rPr>
                <w:color w:val="010000"/>
              </w:rPr>
            </w:pPr>
            <w:r w:rsidRPr="006D0474">
              <w:rPr>
                <w:color w:val="010000"/>
              </w:rPr>
              <w:t xml:space="preserve">Üye </w:t>
            </w:r>
          </w:p>
          <w:p w:rsidR="00964917" w:rsidRPr="006D0474" w:rsidRDefault="00964917" w:rsidP="006D0474">
            <w:pPr>
              <w:spacing w:after="120"/>
              <w:jc w:val="center"/>
              <w:rPr>
                <w:color w:val="010000"/>
              </w:rPr>
            </w:pPr>
            <w:r w:rsidRPr="006D0474">
              <w:rPr>
                <w:bCs/>
                <w:color w:val="010000"/>
              </w:rPr>
              <w:t>İrfan FİDAN</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color w:val="010000"/>
              </w:rPr>
            </w:pPr>
            <w:r w:rsidRPr="006D0474">
              <w:rPr>
                <w:color w:val="010000"/>
              </w:rPr>
              <w:t>Kenan YAŞAR</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color w:val="010000"/>
              </w:rPr>
            </w:pPr>
            <w:r w:rsidRPr="006D0474">
              <w:rPr>
                <w:color w:val="010000"/>
              </w:rPr>
              <w:t>Muhterem İNCE</w:t>
            </w:r>
          </w:p>
        </w:tc>
      </w:tr>
      <w:tr w:rsidR="00964917" w:rsidRPr="006D0474" w:rsidTr="006D0474">
        <w:trPr>
          <w:trHeight w:val="1600"/>
          <w:jc w:val="center"/>
        </w:trPr>
        <w:tc>
          <w:tcPr>
            <w:tcW w:w="1642" w:type="pct"/>
            <w:vAlign w:val="center"/>
            <w:hideMark/>
          </w:tcPr>
          <w:p w:rsidR="00964917" w:rsidRPr="006D0474" w:rsidRDefault="00964917" w:rsidP="006D0474">
            <w:pPr>
              <w:spacing w:after="120"/>
              <w:jc w:val="center"/>
              <w:rPr>
                <w:color w:val="010000"/>
              </w:rPr>
            </w:pPr>
            <w:r w:rsidRPr="006D0474">
              <w:rPr>
                <w:color w:val="010000"/>
              </w:rPr>
              <w:t xml:space="preserve">Üye </w:t>
            </w:r>
          </w:p>
          <w:p w:rsidR="00964917" w:rsidRPr="006D0474" w:rsidRDefault="00964917" w:rsidP="006D0474">
            <w:pPr>
              <w:spacing w:after="120"/>
              <w:jc w:val="center"/>
              <w:rPr>
                <w:color w:val="010000"/>
              </w:rPr>
            </w:pPr>
            <w:r w:rsidRPr="006D0474">
              <w:rPr>
                <w:bCs/>
                <w:color w:val="010000"/>
              </w:rPr>
              <w:t>Yılmaz AKÇİL</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bCs/>
                <w:color w:val="010000"/>
              </w:rPr>
            </w:pPr>
            <w:r w:rsidRPr="006D0474">
              <w:rPr>
                <w:bCs/>
                <w:color w:val="010000"/>
              </w:rPr>
              <w:t>Ömer ÇINAR</w:t>
            </w:r>
          </w:p>
        </w:tc>
        <w:tc>
          <w:tcPr>
            <w:tcW w:w="1679" w:type="pct"/>
            <w:vAlign w:val="center"/>
            <w:hideMark/>
          </w:tcPr>
          <w:p w:rsidR="00964917" w:rsidRPr="006D0474" w:rsidRDefault="00964917" w:rsidP="006D0474">
            <w:pPr>
              <w:spacing w:after="120"/>
              <w:jc w:val="center"/>
              <w:rPr>
                <w:color w:val="010000"/>
              </w:rPr>
            </w:pPr>
            <w:r w:rsidRPr="006D0474">
              <w:rPr>
                <w:color w:val="010000"/>
              </w:rPr>
              <w:t>Üye</w:t>
            </w:r>
          </w:p>
          <w:p w:rsidR="00964917" w:rsidRPr="006D0474" w:rsidRDefault="00964917" w:rsidP="006D0474">
            <w:pPr>
              <w:spacing w:after="120"/>
              <w:jc w:val="center"/>
              <w:rPr>
                <w:color w:val="010000"/>
              </w:rPr>
            </w:pPr>
            <w:r w:rsidRPr="006D0474">
              <w:rPr>
                <w:color w:val="010000"/>
              </w:rPr>
              <w:t>Metin KIRATLI</w:t>
            </w:r>
          </w:p>
        </w:tc>
      </w:tr>
      <w:bookmarkEnd w:id="0"/>
    </w:tbl>
    <w:p w:rsidR="00964917" w:rsidRPr="006D0474" w:rsidRDefault="00964917" w:rsidP="006D0474">
      <w:pPr>
        <w:spacing w:after="200"/>
        <w:ind w:right="-2" w:firstLine="851"/>
        <w:jc w:val="both"/>
        <w:rPr>
          <w:rFonts w:eastAsia="Calibri"/>
          <w:b/>
          <w:bCs/>
          <w:color w:val="010000"/>
          <w:lang w:eastAsia="en-US"/>
        </w:rPr>
      </w:pPr>
    </w:p>
    <w:sectPr w:rsidR="00964917" w:rsidRPr="006D0474" w:rsidSect="006D0474">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6D0" w:rsidRDefault="00FD06D0" w:rsidP="00301A13">
      <w:r>
        <w:separator/>
      </w:r>
    </w:p>
  </w:endnote>
  <w:endnote w:type="continuationSeparator" w:id="0">
    <w:p w:rsidR="00FD06D0" w:rsidRDefault="00FD06D0" w:rsidP="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DF7" w:rsidRDefault="00AF7DF7" w:rsidP="00AF7DF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F7DF7" w:rsidRDefault="00AF7DF7" w:rsidP="00AF7DF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DF7" w:rsidRPr="006D0474" w:rsidRDefault="00AF7DF7" w:rsidP="00AF7DF7">
    <w:pPr>
      <w:pStyle w:val="AltBilgi"/>
      <w:framePr w:wrap="around" w:vAnchor="text" w:hAnchor="margin" w:xAlign="right" w:y="1"/>
      <w:rPr>
        <w:rStyle w:val="SayfaNumaras"/>
      </w:rPr>
    </w:pPr>
    <w:r w:rsidRPr="006D0474">
      <w:rPr>
        <w:rStyle w:val="SayfaNumaras"/>
      </w:rPr>
      <w:fldChar w:fldCharType="begin"/>
    </w:r>
    <w:r w:rsidRPr="006D0474">
      <w:rPr>
        <w:rStyle w:val="SayfaNumaras"/>
      </w:rPr>
      <w:instrText xml:space="preserve"> PAGE </w:instrText>
    </w:r>
    <w:r w:rsidRPr="006D0474">
      <w:rPr>
        <w:rStyle w:val="SayfaNumaras"/>
      </w:rPr>
      <w:fldChar w:fldCharType="separate"/>
    </w:r>
    <w:r w:rsidR="00F91E57" w:rsidRPr="006D0474">
      <w:rPr>
        <w:rStyle w:val="SayfaNumaras"/>
        <w:noProof/>
      </w:rPr>
      <w:t>3</w:t>
    </w:r>
    <w:r w:rsidRPr="006D0474">
      <w:rPr>
        <w:rStyle w:val="SayfaNumaras"/>
      </w:rPr>
      <w:fldChar w:fldCharType="end"/>
    </w:r>
  </w:p>
  <w:p w:rsidR="00AF7DF7" w:rsidRDefault="00AF7DF7" w:rsidP="00AF7DF7">
    <w:pPr>
      <w:pStyle w:val="AltBilgi"/>
      <w:ind w:right="360"/>
      <w:jc w:val="right"/>
    </w:pPr>
  </w:p>
  <w:p w:rsidR="00AF7DF7" w:rsidRDefault="00AF7D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6D0" w:rsidRDefault="00FD06D0" w:rsidP="00301A13">
      <w:r>
        <w:separator/>
      </w:r>
    </w:p>
  </w:footnote>
  <w:footnote w:type="continuationSeparator" w:id="0">
    <w:p w:rsidR="00FD06D0" w:rsidRDefault="00FD06D0" w:rsidP="00301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474" w:rsidRPr="006D0474" w:rsidRDefault="006D0474" w:rsidP="006D0474">
    <w:pPr>
      <w:pStyle w:val="stBilgi"/>
      <w:rPr>
        <w:b/>
      </w:rPr>
    </w:pPr>
    <w:r w:rsidRPr="006D0474">
      <w:rPr>
        <w:b/>
      </w:rPr>
      <w:t xml:space="preserve">Esas </w:t>
    </w:r>
    <w:proofErr w:type="gramStart"/>
    <w:r w:rsidRPr="006D0474">
      <w:rPr>
        <w:b/>
      </w:rPr>
      <w:t>Sayısı :</w:t>
    </w:r>
    <w:proofErr w:type="gramEnd"/>
    <w:r w:rsidRPr="006D0474">
      <w:rPr>
        <w:b/>
      </w:rPr>
      <w:t xml:space="preserve"> 2025/1 (Değişik İşler)</w:t>
    </w:r>
  </w:p>
  <w:p w:rsidR="006D0474" w:rsidRDefault="006D0474" w:rsidP="006D0474">
    <w:pPr>
      <w:pStyle w:val="stBilgi"/>
      <w:rPr>
        <w:b/>
      </w:rPr>
    </w:pPr>
    <w:r>
      <w:rPr>
        <w:b/>
      </w:rPr>
      <w:t xml:space="preserve">Karar </w:t>
    </w:r>
    <w:proofErr w:type="gramStart"/>
    <w:r>
      <w:rPr>
        <w:b/>
      </w:rPr>
      <w:t>Sayısı :</w:t>
    </w:r>
    <w:proofErr w:type="gramEnd"/>
    <w:r>
      <w:rPr>
        <w:b/>
      </w:rPr>
      <w:t xml:space="preserve"> 2025/1</w:t>
    </w:r>
  </w:p>
  <w:p w:rsidR="00AF7DF7" w:rsidRPr="006D0474" w:rsidRDefault="00AF7DF7" w:rsidP="006D047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E6CA0"/>
    <w:rsid w:val="001C5ED1"/>
    <w:rsid w:val="002B5200"/>
    <w:rsid w:val="00301A13"/>
    <w:rsid w:val="003135F8"/>
    <w:rsid w:val="0049154C"/>
    <w:rsid w:val="00653A6E"/>
    <w:rsid w:val="006D0474"/>
    <w:rsid w:val="00777942"/>
    <w:rsid w:val="00952B5F"/>
    <w:rsid w:val="00964917"/>
    <w:rsid w:val="00A86A4F"/>
    <w:rsid w:val="00AF7DF7"/>
    <w:rsid w:val="00BA2EC0"/>
    <w:rsid w:val="00F91E57"/>
    <w:rsid w:val="00FC5700"/>
    <w:rsid w:val="00FD0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9AB49-BCC5-487E-9610-9A47C418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01A13"/>
    <w:pPr>
      <w:tabs>
        <w:tab w:val="center" w:pos="4536"/>
        <w:tab w:val="right" w:pos="9072"/>
      </w:tabs>
    </w:pPr>
  </w:style>
  <w:style w:type="character" w:customStyle="1" w:styleId="stBilgiChar">
    <w:name w:val="Üst Bilgi Char"/>
    <w:link w:val="stBilgi"/>
    <w:uiPriority w:val="99"/>
    <w:rsid w:val="00301A13"/>
    <w:rPr>
      <w:sz w:val="24"/>
      <w:szCs w:val="24"/>
    </w:rPr>
  </w:style>
  <w:style w:type="paragraph" w:styleId="AltBilgi">
    <w:name w:val="footer"/>
    <w:basedOn w:val="Normal"/>
    <w:link w:val="AltBilgiChar"/>
    <w:uiPriority w:val="99"/>
    <w:rsid w:val="00301A13"/>
    <w:pPr>
      <w:tabs>
        <w:tab w:val="center" w:pos="4536"/>
        <w:tab w:val="right" w:pos="9072"/>
      </w:tabs>
    </w:pPr>
  </w:style>
  <w:style w:type="character" w:customStyle="1" w:styleId="AltBilgiChar">
    <w:name w:val="Alt Bilgi Char"/>
    <w:link w:val="AltBilgi"/>
    <w:uiPriority w:val="99"/>
    <w:rsid w:val="00301A13"/>
    <w:rPr>
      <w:sz w:val="24"/>
      <w:szCs w:val="24"/>
    </w:rPr>
  </w:style>
  <w:style w:type="character" w:styleId="SayfaNumaras">
    <w:name w:val="page number"/>
    <w:rsid w:val="00301A13"/>
  </w:style>
  <w:style w:type="paragraph" w:customStyle="1" w:styleId="ortabalkbold">
    <w:name w:val="ortabalkbold"/>
    <w:basedOn w:val="Normal"/>
    <w:rsid w:val="00301A13"/>
    <w:pPr>
      <w:spacing w:before="100" w:beforeAutospacing="1" w:after="100" w:afterAutospacing="1"/>
    </w:pPr>
  </w:style>
  <w:style w:type="paragraph" w:styleId="AralkYok">
    <w:name w:val="No Spacing"/>
    <w:uiPriority w:val="1"/>
    <w:qFormat/>
    <w:rsid w:val="003135F8"/>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A033-5BF4-4545-8424-C50EB49A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1023</Words>
  <Characters>5836</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2025-05-05T08:48:00Z</cp:lastPrinted>
  <dcterms:created xsi:type="dcterms:W3CDTF">2025-06-19T05:53:00Z</dcterms:created>
  <dcterms:modified xsi:type="dcterms:W3CDTF">2025-06-19T05:53:00Z</dcterms:modified>
</cp:coreProperties>
</file>