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EF8" w:rsidRDefault="002F2EF8" w:rsidP="001A1AF6">
      <w:pPr>
        <w:spacing w:after="200"/>
        <w:ind w:right="283"/>
        <w:jc w:val="center"/>
        <w:rPr>
          <w:b/>
          <w:bCs/>
          <w:caps/>
          <w:color w:val="010000"/>
        </w:rPr>
      </w:pPr>
      <w:r w:rsidRPr="001A1AF6">
        <w:rPr>
          <w:b/>
          <w:bCs/>
          <w:caps/>
          <w:color w:val="010000"/>
        </w:rPr>
        <w:t>ANAYASA MAHKEMESİ KARARI</w:t>
      </w:r>
    </w:p>
    <w:p w:rsidR="001A1AF6" w:rsidRPr="001A1AF6" w:rsidRDefault="001A1AF6" w:rsidP="001A1AF6">
      <w:pPr>
        <w:spacing w:after="200"/>
        <w:ind w:right="283" w:firstLine="709"/>
        <w:jc w:val="center"/>
        <w:rPr>
          <w:b/>
          <w:bCs/>
          <w:caps/>
          <w:color w:val="010000"/>
        </w:rPr>
      </w:pPr>
    </w:p>
    <w:p w:rsidR="001A1AF6" w:rsidRDefault="001A1AF6" w:rsidP="001A1AF6">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2023/75 (Siyasi Parti Mali Denetimi)</w:t>
      </w:r>
    </w:p>
    <w:p w:rsidR="001A1AF6" w:rsidRDefault="001A1AF6" w:rsidP="001A1AF6">
      <w:pPr>
        <w:rPr>
          <w:b/>
          <w:bCs/>
          <w:color w:val="010000"/>
          <w:shd w:val="clear" w:color="auto" w:fill="FFFFFF"/>
        </w:rPr>
      </w:pPr>
      <w:r>
        <w:rPr>
          <w:b/>
          <w:bCs/>
          <w:color w:val="010000"/>
          <w:shd w:val="clear" w:color="auto" w:fill="FFFFFF"/>
        </w:rPr>
        <w:t xml:space="preserve">Karar </w:t>
      </w:r>
      <w:proofErr w:type="gramStart"/>
      <w:r>
        <w:rPr>
          <w:b/>
          <w:bCs/>
          <w:color w:val="010000"/>
          <w:shd w:val="clear" w:color="auto" w:fill="FFFFFF"/>
        </w:rPr>
        <w:t>Sayısı :</w:t>
      </w:r>
      <w:proofErr w:type="gramEnd"/>
      <w:r>
        <w:rPr>
          <w:b/>
          <w:bCs/>
          <w:color w:val="010000"/>
          <w:shd w:val="clear" w:color="auto" w:fill="FFFFFF"/>
        </w:rPr>
        <w:t xml:space="preserve"> 2024/26</w:t>
      </w:r>
    </w:p>
    <w:p w:rsidR="001A1AF6" w:rsidRDefault="001A1AF6" w:rsidP="001A1AF6">
      <w:pPr>
        <w:rPr>
          <w:b/>
          <w:bCs/>
          <w:color w:val="010000"/>
          <w:shd w:val="clear" w:color="auto" w:fill="FFFFFF"/>
        </w:rPr>
      </w:pPr>
      <w:r>
        <w:rPr>
          <w:b/>
          <w:bCs/>
          <w:color w:val="010000"/>
          <w:shd w:val="clear" w:color="auto" w:fill="FFFFFF"/>
        </w:rPr>
        <w:t xml:space="preserve">Karar </w:t>
      </w:r>
      <w:proofErr w:type="gramStart"/>
      <w:r>
        <w:rPr>
          <w:b/>
          <w:bCs/>
          <w:color w:val="010000"/>
          <w:shd w:val="clear" w:color="auto" w:fill="FFFFFF"/>
        </w:rPr>
        <w:t>Tarihi :</w:t>
      </w:r>
      <w:proofErr w:type="gramEnd"/>
      <w:r>
        <w:rPr>
          <w:b/>
          <w:bCs/>
          <w:color w:val="010000"/>
          <w:shd w:val="clear" w:color="auto" w:fill="FFFFFF"/>
        </w:rPr>
        <w:t xml:space="preserve"> 7/3/2024</w:t>
      </w:r>
    </w:p>
    <w:p w:rsidR="001A1AF6" w:rsidRDefault="001A1AF6" w:rsidP="001A1AF6">
      <w:pPr>
        <w:rPr>
          <w:b/>
          <w:bCs/>
          <w:color w:val="010000"/>
          <w:shd w:val="clear" w:color="auto" w:fill="FFFFFF"/>
        </w:rPr>
      </w:pPr>
      <w:r>
        <w:rPr>
          <w:b/>
          <w:bCs/>
          <w:color w:val="010000"/>
          <w:shd w:val="clear" w:color="auto" w:fill="FFFFFF"/>
        </w:rPr>
        <w:t xml:space="preserve">R.G. Tarih – </w:t>
      </w:r>
      <w:proofErr w:type="gramStart"/>
      <w:r>
        <w:rPr>
          <w:b/>
          <w:bCs/>
          <w:color w:val="010000"/>
          <w:shd w:val="clear" w:color="auto" w:fill="FFFFFF"/>
        </w:rPr>
        <w:t>Sayı :</w:t>
      </w:r>
      <w:proofErr w:type="gramEnd"/>
      <w:r>
        <w:rPr>
          <w:b/>
          <w:bCs/>
          <w:color w:val="010000"/>
          <w:shd w:val="clear" w:color="auto" w:fill="FFFFFF"/>
        </w:rPr>
        <w:t xml:space="preserve"> 2/12/2024 - 32740</w:t>
      </w:r>
    </w:p>
    <w:p w:rsidR="009430EB" w:rsidRPr="001A1AF6" w:rsidRDefault="009430EB" w:rsidP="001A1AF6">
      <w:pPr>
        <w:rPr>
          <w:b/>
          <w:bCs/>
          <w:color w:val="010000"/>
          <w:shd w:val="clear" w:color="auto" w:fill="FFFFFF"/>
        </w:rPr>
      </w:pPr>
    </w:p>
    <w:p w:rsidR="002F2EF8" w:rsidRPr="001A1AF6" w:rsidRDefault="002F2EF8" w:rsidP="001A1AF6">
      <w:pPr>
        <w:spacing w:after="200"/>
        <w:ind w:right="283" w:firstLine="709"/>
        <w:jc w:val="both"/>
        <w:rPr>
          <w:color w:val="010000"/>
        </w:rPr>
      </w:pPr>
      <w:r w:rsidRPr="001A1AF6">
        <w:rPr>
          <w:b/>
          <w:bCs/>
          <w:color w:val="010000"/>
        </w:rPr>
        <w:t>I. MALİ DENETİMİN KONUSU</w:t>
      </w:r>
    </w:p>
    <w:p w:rsidR="002F2EF8" w:rsidRPr="001A1AF6" w:rsidRDefault="002F2EF8" w:rsidP="001A1AF6">
      <w:pPr>
        <w:spacing w:after="200"/>
        <w:ind w:right="283" w:firstLine="709"/>
        <w:jc w:val="both"/>
        <w:rPr>
          <w:color w:val="010000"/>
        </w:rPr>
      </w:pPr>
      <w:r w:rsidRPr="001A1AF6">
        <w:rPr>
          <w:rFonts w:eastAsia="Calibri"/>
          <w:color w:val="010000"/>
        </w:rPr>
        <w:t xml:space="preserve">Sevgi ve Saygı Partisinin </w:t>
      </w:r>
      <w:r w:rsidRPr="001A1AF6">
        <w:rPr>
          <w:color w:val="010000"/>
        </w:rPr>
        <w:t>2022 yılı kesin hesabının incelenmesidir.</w:t>
      </w:r>
    </w:p>
    <w:p w:rsidR="002F2EF8" w:rsidRPr="001A1AF6" w:rsidRDefault="002F2EF8" w:rsidP="001A1AF6">
      <w:pPr>
        <w:spacing w:after="200"/>
        <w:ind w:right="283" w:firstLine="709"/>
        <w:jc w:val="both"/>
        <w:rPr>
          <w:color w:val="010000"/>
        </w:rPr>
      </w:pPr>
      <w:r w:rsidRPr="001A1AF6">
        <w:rPr>
          <w:b/>
          <w:bCs/>
          <w:color w:val="010000"/>
        </w:rPr>
        <w:t>II. İLK İNCELEME</w:t>
      </w:r>
    </w:p>
    <w:p w:rsidR="002F2EF8" w:rsidRPr="001A1AF6" w:rsidRDefault="002F2EF8" w:rsidP="001A1AF6">
      <w:pPr>
        <w:spacing w:after="200"/>
        <w:ind w:right="283" w:firstLine="709"/>
        <w:jc w:val="both"/>
        <w:rPr>
          <w:color w:val="010000"/>
        </w:rPr>
      </w:pPr>
      <w:r w:rsidRPr="001A1AF6">
        <w:rPr>
          <w:color w:val="010000"/>
        </w:rPr>
        <w:t xml:space="preserve">1. </w:t>
      </w:r>
      <w:bookmarkStart w:id="0" w:name="_Hlk170431475"/>
      <w:r w:rsidRPr="001A1AF6">
        <w:rPr>
          <w:rFonts w:eastAsia="Calibri"/>
          <w:color w:val="010000"/>
        </w:rPr>
        <w:t xml:space="preserve">Sevgi ve Saygı Partisinin; </w:t>
      </w:r>
      <w:bookmarkEnd w:id="0"/>
      <w:r w:rsidRPr="001A1AF6">
        <w:rPr>
          <w:color w:val="010000"/>
        </w:rPr>
        <w:t>Anayasa Mahkemesine verdiği 2022 yılı kesin hesabına ilişkin belgeler üzerinde yapılan inceleme sonuçlarını içeren ve Raportör Ömer DURSUN tarafından Heyete sunulan ilk inceleme raporu, Anayasa ve 30/3/2011 tarihli ve 6216 sayılı Anayasa Mahkemesinin Kuruluşu ve Yargılama Usulleri Hakkında Kanun ile 22/4/1983 tarihli ve 2820 sayılı Siyasi Partiler Kanunu’nun ilgili kuralları, bunların gerekçeleri ile diğer yasama belgeleri okunup incelendikten sonra gereği görüşülüp düşünüldü:</w:t>
      </w:r>
    </w:p>
    <w:p w:rsidR="002F2EF8" w:rsidRPr="001A1AF6" w:rsidRDefault="002F2EF8" w:rsidP="001A1AF6">
      <w:pPr>
        <w:spacing w:after="200"/>
        <w:ind w:right="283" w:firstLine="709"/>
        <w:jc w:val="both"/>
        <w:rPr>
          <w:color w:val="010000"/>
          <w:shd w:val="clear" w:color="auto" w:fill="FFFFFF"/>
        </w:rPr>
      </w:pPr>
      <w:r w:rsidRPr="001A1AF6">
        <w:rPr>
          <w:color w:val="010000"/>
        </w:rPr>
        <w:t xml:space="preserve">2. </w:t>
      </w:r>
      <w:r w:rsidRPr="001A1AF6">
        <w:rPr>
          <w:color w:val="010000"/>
          <w:shd w:val="clear" w:color="auto" w:fill="FFFFFF"/>
        </w:rPr>
        <w:t>2820 sayılı Kanun’un 73. maddesinin üçüncü fıkrasının ikinci cümlesinde</w:t>
      </w:r>
      <w:r w:rsidRPr="001A1AF6">
        <w:rPr>
          <w:i/>
          <w:iCs/>
          <w:color w:val="010000"/>
        </w:rPr>
        <w:t xml:space="preserve"> </w:t>
      </w:r>
      <w:r w:rsidRPr="001A1AF6">
        <w:rPr>
          <w:color w:val="010000"/>
        </w:rPr>
        <w:t>iller teşkilatından gönderilenler ve parti merkezine ait olan kesin hesapların merkez karar ve yönetim kurulunca incelenerek karara bağlanacağı</w:t>
      </w:r>
      <w:r w:rsidRPr="001A1AF6">
        <w:rPr>
          <w:color w:val="010000"/>
          <w:shd w:val="clear" w:color="auto" w:fill="FFFFFF"/>
        </w:rPr>
        <w:t xml:space="preserve"> öngörülmüş ve aynı Kanun’un 74. maddesinin ikinci fıkrasında da </w:t>
      </w:r>
      <w:r w:rsidRPr="001A1AF6">
        <w:rPr>
          <w:i/>
          <w:iCs/>
          <w:color w:val="010000"/>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1A1AF6">
        <w:rPr>
          <w:color w:val="010000"/>
          <w:shd w:val="clear" w:color="auto" w:fill="FFFFFF"/>
        </w:rPr>
        <w:t xml:space="preserve"> denilerek il örgütlerinden gönderilen kesin hesaplar ile parti genel merkezine ilişkin kesin hesabın merkez karar ve yönetim kurulunca incelenerek karara bağlanacağı ve birleştirileceği, birleştirilmiş kesin hesap cetvellerinin de Anayasa Mahkemesine sunulacağı hükme bağlanmıştır.</w:t>
      </w:r>
    </w:p>
    <w:p w:rsidR="002F2EF8" w:rsidRPr="001A1AF6" w:rsidRDefault="002F2EF8" w:rsidP="001A1AF6">
      <w:pPr>
        <w:spacing w:after="200"/>
        <w:ind w:right="283" w:firstLine="709"/>
        <w:jc w:val="both"/>
        <w:rPr>
          <w:color w:val="010000"/>
          <w:shd w:val="clear" w:color="auto" w:fill="FFFFFF"/>
        </w:rPr>
      </w:pPr>
      <w:r w:rsidRPr="001A1AF6">
        <w:rPr>
          <w:color w:val="010000"/>
          <w:shd w:val="clear" w:color="auto" w:fill="FFFFFF"/>
        </w:rPr>
        <w:t xml:space="preserve">3. 2820 sayılı Kanun’un 74. maddesinin ikinci fıkrasında gönderilecek kesin </w:t>
      </w:r>
      <w:proofErr w:type="gramStart"/>
      <w:r w:rsidRPr="001A1AF6">
        <w:rPr>
          <w:color w:val="010000"/>
          <w:shd w:val="clear" w:color="auto" w:fill="FFFFFF"/>
        </w:rPr>
        <w:t>hesapların</w:t>
      </w:r>
      <w:proofErr w:type="gramEnd"/>
      <w:r w:rsidRPr="001A1AF6">
        <w:rPr>
          <w:color w:val="010000"/>
          <w:shd w:val="clear" w:color="auto" w:fill="FFFFFF"/>
        </w:rPr>
        <w:t xml:space="preserve"> karara bağlanarak birleştirilmiş olması gerektiğini özellikle belirterek Anayasa Mahkemesi tarafından yapılan mali denetiminin partinin teşkilatı açısından sorunlu görülmüş gelir ve giderler üzerinden yapılması engellenmek istenmiştir. Bu sebeple parti yetkili organınca onaylanmamış kesin hesapları Anayasa Mahkemesi tarafından incelenebilecek bir belge olarak görmek imkânsızdır. Bu hâliyle</w:t>
      </w:r>
      <w:r w:rsidRPr="001A1AF6">
        <w:rPr>
          <w:color w:val="010000"/>
        </w:rPr>
        <w:t xml:space="preserve"> makul bir gerekçe sunmadan </w:t>
      </w:r>
      <w:r w:rsidRPr="001A1AF6">
        <w:rPr>
          <w:color w:val="010000"/>
          <w:shd w:val="clear" w:color="auto" w:fill="FFFFFF"/>
        </w:rPr>
        <w:t xml:space="preserve">kesin hesaplar merkez karar ve yönetim kurulunca incelenerek karara bağlanmadığı sürece hesap verilebilir bir belge düzeni kurulduğundan bahsedilemez. </w:t>
      </w:r>
    </w:p>
    <w:p w:rsidR="002F2EF8" w:rsidRPr="001A1AF6" w:rsidRDefault="002F2EF8" w:rsidP="001A1AF6">
      <w:pPr>
        <w:spacing w:after="200"/>
        <w:ind w:right="283" w:firstLine="709"/>
        <w:jc w:val="both"/>
        <w:rPr>
          <w:color w:val="010000"/>
        </w:rPr>
      </w:pPr>
      <w:r w:rsidRPr="001A1AF6">
        <w:rPr>
          <w:color w:val="010000"/>
          <w:shd w:val="clear" w:color="auto" w:fill="FFFFFF"/>
        </w:rPr>
        <w:t xml:space="preserve">4. </w:t>
      </w:r>
      <w:bookmarkStart w:id="1" w:name="_Hlk161064571"/>
      <w:r w:rsidRPr="001A1AF6">
        <w:rPr>
          <w:color w:val="010000"/>
        </w:rPr>
        <w:t xml:space="preserve">Diğer taraftan Anayasa Mahkemesi </w:t>
      </w:r>
      <w:proofErr w:type="spellStart"/>
      <w:r w:rsidRPr="001A1AF6">
        <w:rPr>
          <w:color w:val="010000"/>
        </w:rPr>
        <w:t>İçtüzüğü’nün</w:t>
      </w:r>
      <w:proofErr w:type="spellEnd"/>
      <w:r w:rsidRPr="001A1AF6">
        <w:rPr>
          <w:color w:val="010000"/>
        </w:rPr>
        <w:t xml:space="preserve"> 51. maddesinin (1) numaralı fıkrasının (a) bendinde siyasi partilerin “</w:t>
      </w:r>
      <w:r w:rsidRPr="001A1AF6">
        <w:rPr>
          <w:i/>
          <w:color w:val="010000"/>
        </w:rPr>
        <w:t>Merkez karar ve yönetim kurullarınca (parti tüzüğünde kesin hesapları onaylama görevi verilen yetkili organlarınca alınmış parti genel merkezi ve iller örgütleri kesin hesaplarının incelenip kabul edildiğine ve birleştirildiğine ilişkin kararın onaylı örneğini</w:t>
      </w:r>
      <w:r w:rsidRPr="001A1AF6">
        <w:rPr>
          <w:color w:val="010000"/>
        </w:rPr>
        <w:t>”, (b) bendinde “</w:t>
      </w:r>
      <w:r w:rsidRPr="001A1AF6">
        <w:rPr>
          <w:i/>
          <w:color w:val="010000"/>
        </w:rPr>
        <w:t xml:space="preserve">Karara bağlanmış ve birleştirilmiş bulunan bir yıllık </w:t>
      </w:r>
      <w:proofErr w:type="spellStart"/>
      <w:r w:rsidRPr="001A1AF6">
        <w:rPr>
          <w:i/>
          <w:color w:val="010000"/>
        </w:rPr>
        <w:t>kesinhesabın</w:t>
      </w:r>
      <w:proofErr w:type="spellEnd"/>
      <w:r w:rsidRPr="001A1AF6">
        <w:rPr>
          <w:i/>
          <w:color w:val="010000"/>
        </w:rPr>
        <w:t xml:space="preserve"> onaylı örneğini</w:t>
      </w:r>
      <w:r w:rsidRPr="001A1AF6">
        <w:rPr>
          <w:color w:val="010000"/>
        </w:rPr>
        <w:t>”, (c) bendinde “</w:t>
      </w:r>
      <w:r w:rsidRPr="001A1AF6">
        <w:rPr>
          <w:i/>
          <w:color w:val="010000"/>
        </w:rPr>
        <w:t xml:space="preserve">Parti genel merkez </w:t>
      </w:r>
      <w:proofErr w:type="spellStart"/>
      <w:r w:rsidRPr="001A1AF6">
        <w:rPr>
          <w:i/>
          <w:color w:val="010000"/>
        </w:rPr>
        <w:t>kesinhesabının</w:t>
      </w:r>
      <w:proofErr w:type="spellEnd"/>
      <w:r w:rsidRPr="001A1AF6">
        <w:rPr>
          <w:i/>
          <w:color w:val="010000"/>
        </w:rPr>
        <w:t xml:space="preserve"> onaylı örneğini,</w:t>
      </w:r>
      <w:r w:rsidRPr="001A1AF6">
        <w:rPr>
          <w:color w:val="010000"/>
        </w:rPr>
        <w:t>”, (ç) bendin de “</w:t>
      </w:r>
      <w:r w:rsidRPr="001A1AF6">
        <w:rPr>
          <w:i/>
          <w:color w:val="010000"/>
        </w:rPr>
        <w:t xml:space="preserve">Bağlı ilçeleri de kapsayan ve il sorumluları tarafından imzalanmış olan iller teşkilatı </w:t>
      </w:r>
      <w:proofErr w:type="spellStart"/>
      <w:r w:rsidRPr="001A1AF6">
        <w:rPr>
          <w:i/>
          <w:color w:val="010000"/>
        </w:rPr>
        <w:t>kesinhesaplarının</w:t>
      </w:r>
      <w:proofErr w:type="spellEnd"/>
      <w:r w:rsidRPr="001A1AF6">
        <w:rPr>
          <w:i/>
          <w:color w:val="010000"/>
        </w:rPr>
        <w:t xml:space="preserve"> onaylı örnekleri ile genel merkez tarafından düzenlenecek olan il teşkilatları </w:t>
      </w:r>
      <w:proofErr w:type="spellStart"/>
      <w:r w:rsidRPr="001A1AF6">
        <w:rPr>
          <w:i/>
          <w:color w:val="010000"/>
        </w:rPr>
        <w:t>kesinhesaplarının</w:t>
      </w:r>
      <w:proofErr w:type="spellEnd"/>
      <w:r w:rsidRPr="001A1AF6">
        <w:rPr>
          <w:i/>
          <w:color w:val="010000"/>
        </w:rPr>
        <w:t xml:space="preserve"> icmal </w:t>
      </w:r>
      <w:r w:rsidRPr="001A1AF6">
        <w:rPr>
          <w:i/>
          <w:color w:val="010000"/>
        </w:rPr>
        <w:lastRenderedPageBreak/>
        <w:t>listesini,</w:t>
      </w:r>
      <w:r w:rsidRPr="001A1AF6">
        <w:rPr>
          <w:color w:val="010000"/>
        </w:rPr>
        <w:t>”, (d) bendin de “</w:t>
      </w:r>
      <w:r w:rsidRPr="001A1AF6">
        <w:rPr>
          <w:i/>
          <w:color w:val="010000"/>
        </w:rPr>
        <w:t>Parti genel merkez ve il teşkilatlarının aynı hesap döneminde edindiği taşınmaz ve değeri yüz lirayı aşan taşınır malların, menkul kıymetlerin ve her türlü hakların değerleri ile edinim tarihlerini ve şekillerini belirten listeleri,</w:t>
      </w:r>
      <w:r w:rsidRPr="001A1AF6">
        <w:rPr>
          <w:color w:val="010000"/>
        </w:rPr>
        <w:t>”, (e) bendinde ise “</w:t>
      </w:r>
      <w:r w:rsidRPr="001A1AF6">
        <w:rPr>
          <w:i/>
          <w:color w:val="010000"/>
        </w:rPr>
        <w:t>Parti genel sekreteri ve genel saymanının imzasını taşıyan yıl sonu kasa mevcudunu gösteren kasa sayım tutanağı ile banka hesaplarına ilişkin olarak banka yetkililerince onaylanmış mutabakat yazılarını</w:t>
      </w:r>
      <w:r w:rsidRPr="001A1AF6">
        <w:rPr>
          <w:color w:val="010000"/>
        </w:rPr>
        <w:t>” hesap yılını takip eden yılın haziran ayı sonuna kadar Anayasa Mahkemesine sunacakları belirtilmektedir.</w:t>
      </w:r>
    </w:p>
    <w:bookmarkEnd w:id="1"/>
    <w:p w:rsidR="002F2EF8" w:rsidRPr="001A1AF6" w:rsidRDefault="002F2EF8" w:rsidP="001A1AF6">
      <w:pPr>
        <w:spacing w:after="200"/>
        <w:ind w:right="283" w:firstLine="709"/>
        <w:jc w:val="both"/>
        <w:rPr>
          <w:color w:val="010000"/>
        </w:rPr>
      </w:pPr>
      <w:r w:rsidRPr="001A1AF6">
        <w:rPr>
          <w:color w:val="010000"/>
        </w:rPr>
        <w:t xml:space="preserve">5. </w:t>
      </w:r>
      <w:r w:rsidRPr="001A1AF6">
        <w:rPr>
          <w:rFonts w:eastAsia="Calibri"/>
          <w:color w:val="010000"/>
        </w:rPr>
        <w:t xml:space="preserve">Sevgi ve Saygı Partisinin </w:t>
      </w:r>
      <w:r w:rsidRPr="001A1AF6">
        <w:rPr>
          <w:color w:val="010000"/>
        </w:rPr>
        <w:t xml:space="preserve">kesin hesaplarının incelenip birleştirildiği ve onaylandığına dair kararı göndermediği tespit edilmiştir. </w:t>
      </w:r>
    </w:p>
    <w:p w:rsidR="002F2EF8" w:rsidRPr="001A1AF6" w:rsidRDefault="002F2EF8" w:rsidP="001A1AF6">
      <w:pPr>
        <w:spacing w:after="200"/>
        <w:ind w:right="283" w:firstLine="709"/>
        <w:jc w:val="both"/>
        <w:rPr>
          <w:color w:val="010000"/>
        </w:rPr>
      </w:pPr>
      <w:r w:rsidRPr="001A1AF6">
        <w:rPr>
          <w:color w:val="010000"/>
        </w:rPr>
        <w:t xml:space="preserve">6. Ayrıca </w:t>
      </w:r>
      <w:r w:rsidRPr="001A1AF6">
        <w:rPr>
          <w:rFonts w:eastAsia="Calibri"/>
          <w:color w:val="010000"/>
        </w:rPr>
        <w:t>Sevgi ve Saygı Partisinin</w:t>
      </w:r>
      <w:r w:rsidRPr="001A1AF6">
        <w:rPr>
          <w:color w:val="010000"/>
        </w:rPr>
        <w:t xml:space="preserve">, parti genel sekreteri ve genel sayman imzasını taşıyan yıl sonu kasa mevcudunu gösteren kasa sayım tutanağı ile banka hesaplarına ilişkin olarak banka yetkililerince onaylanmış mutabakat yazılarını Mahkemeye sunmadığı tespit edilmiştir. </w:t>
      </w:r>
    </w:p>
    <w:p w:rsidR="002F2EF8" w:rsidRPr="001A1AF6" w:rsidRDefault="002F2EF8" w:rsidP="001A1AF6">
      <w:pPr>
        <w:spacing w:after="200"/>
        <w:ind w:right="283" w:firstLine="709"/>
        <w:jc w:val="both"/>
        <w:rPr>
          <w:color w:val="010000"/>
        </w:rPr>
      </w:pPr>
      <w:r w:rsidRPr="001A1AF6">
        <w:rPr>
          <w:color w:val="010000"/>
        </w:rPr>
        <w:t>7. Bunlara ilaveten Partinin 2022 yılı kesin hesap dosyasında, Yargıtay Cumhuriyet Başsavcılığının siyasi parti teşkilat listesinde aktif görünen İstanbul il teşkilatına ait kesin hesap cetvelinin sunulmadığı tespit edilmiştir.</w:t>
      </w:r>
    </w:p>
    <w:p w:rsidR="002F2EF8" w:rsidRPr="001A1AF6" w:rsidRDefault="002F2EF8" w:rsidP="001A1AF6">
      <w:pPr>
        <w:spacing w:after="200"/>
        <w:ind w:right="283" w:firstLine="709"/>
        <w:jc w:val="both"/>
        <w:rPr>
          <w:color w:val="010000"/>
        </w:rPr>
      </w:pPr>
      <w:r w:rsidRPr="001A1AF6">
        <w:rPr>
          <w:color w:val="010000"/>
        </w:rPr>
        <w:t>8. Siyasi partilerin faaliyetlerini yürüttükleri genel merkez, il, ilçe ve belde başkanlıklarına ait yerler partilerin kendilerine ait olabileceği gibi kiralık olarak da kullanılabilecektir. Şayet parti yetkililerine ait veya bunların kendilerinin kullandıkları yerlerde siyasi parti faaliyette bulunuyor ise bu takdirde kira sözleşmesi düzenlenerek kiraya isabet eden tutarın partiye bağış olarak kaydedilmesi gerekir.</w:t>
      </w:r>
    </w:p>
    <w:p w:rsidR="002F2EF8" w:rsidRPr="001A1AF6" w:rsidRDefault="002F2EF8" w:rsidP="001A1AF6">
      <w:pPr>
        <w:spacing w:after="200"/>
        <w:ind w:right="283" w:firstLine="709"/>
        <w:jc w:val="both"/>
        <w:rPr>
          <w:color w:val="010000"/>
        </w:rPr>
      </w:pPr>
      <w:r w:rsidRPr="001A1AF6">
        <w:rPr>
          <w:color w:val="010000"/>
        </w:rPr>
        <w:t xml:space="preserve">9. Ayrıca partilerin genel merkez, il, ilçe ve belde başkanlıklarının hayatın olağan akışı gereği kira, su, elektrik, posta, telefon, kırtasiye, tutulacak defterlerin satın alınması vb. birtakım genel yönetim giderlerini de yapması gerekir. </w:t>
      </w:r>
    </w:p>
    <w:p w:rsidR="002F2EF8" w:rsidRPr="001A1AF6" w:rsidRDefault="002F2EF8" w:rsidP="001A1AF6">
      <w:pPr>
        <w:spacing w:after="200"/>
        <w:ind w:right="283" w:firstLine="709"/>
        <w:jc w:val="both"/>
        <w:rPr>
          <w:color w:val="010000"/>
        </w:rPr>
      </w:pPr>
      <w:r w:rsidRPr="001A1AF6">
        <w:rPr>
          <w:color w:val="010000"/>
        </w:rPr>
        <w:t xml:space="preserve">10. 22/4/1983 tarihli ve 2820 sayılı Siyasi Partiler Kanunu’nun 69. maddesinde, bir siyasi partinin bütün gelirlerinin, o siyasi partinin tüzel kişiliği adına elde edileceği; 70. maddesinde, siyasi partilerin giderlerinin amaçlarına aykırı olamayacağı ve bir siyasi partinin bütün giderlerinin, o siyasi parti tüzel kişiliği adına yapılacağı; 111. maddesinin birinci fıkrasının (c) bendinde de yapılan inceleme ve araştırmaları engelleyen ve istenen bilgileri vermeyen parti sorumluları hakkında 6 aydan 1 yıla kadar hapis ve 60 milyon liradan az olmamak üzere ağır para cezası verileceği hüküm altına alınmıştır. Bu hükümlere göre, parti yetkililerinin genel yönetim giderlerini kendi imkânlarıyla karşılamaları mümkün değildir. Parti yetkililerinin, bu şekilde yapmış oldukları gider bedellerini partiye bağış geliri olarak kaydetmek suretiyle parti tüzel kişiliği adına hesaplara dâhil etmesi gerekir. </w:t>
      </w:r>
    </w:p>
    <w:p w:rsidR="002F2EF8" w:rsidRPr="001A1AF6" w:rsidRDefault="002F2EF8" w:rsidP="001A1AF6">
      <w:pPr>
        <w:spacing w:after="200"/>
        <w:ind w:right="283" w:firstLine="709"/>
        <w:jc w:val="both"/>
        <w:rPr>
          <w:color w:val="010000"/>
        </w:rPr>
      </w:pPr>
      <w:r w:rsidRPr="001A1AF6">
        <w:rPr>
          <w:color w:val="010000"/>
        </w:rPr>
        <w:t>11. Yönetim giderlerinin hesaplarda görülmemesi kayıt dışı gelir ve gider oluşturulmuş olduğunu göstermektedir. Bu durumda, 2820 sayılı Kanun’un 69. ve 70. maddelerine aykırı davranılmış olmaktadır.</w:t>
      </w:r>
    </w:p>
    <w:p w:rsidR="002F2EF8" w:rsidRPr="001A1AF6" w:rsidRDefault="002F2EF8" w:rsidP="001A1AF6">
      <w:pPr>
        <w:spacing w:after="200"/>
        <w:ind w:right="283" w:firstLine="709"/>
        <w:jc w:val="both"/>
        <w:rPr>
          <w:color w:val="010000"/>
        </w:rPr>
      </w:pPr>
      <w:r w:rsidRPr="001A1AF6">
        <w:rPr>
          <w:color w:val="010000"/>
        </w:rPr>
        <w:t>12. Açıklanan sebeplerle Anayasa Mahkemesine hesap verilebilir şekilde kayıt ve belge düzeninin oluşturulmaması inceleme ve araştırmayı engellemeye yönelik eylemler olduğundan Kanun’un 111. maddesinin birinci fıkrasının (c) bendi gereğince gerekli işlemlerin yapılması için Ankara Cumhuriyet Başsavcılığına suç duyurusunda bulunulması gerekir.</w:t>
      </w:r>
    </w:p>
    <w:p w:rsidR="00B61BDF" w:rsidRPr="001A1AF6" w:rsidRDefault="00B61BDF" w:rsidP="001A1AF6">
      <w:pPr>
        <w:spacing w:after="200"/>
        <w:ind w:right="283" w:firstLine="709"/>
        <w:jc w:val="both"/>
        <w:rPr>
          <w:b/>
          <w:bCs/>
          <w:color w:val="010000"/>
        </w:rPr>
      </w:pPr>
      <w:r w:rsidRPr="001A1AF6">
        <w:rPr>
          <w:b/>
          <w:bCs/>
          <w:color w:val="010000"/>
        </w:rPr>
        <w:t>III.</w:t>
      </w:r>
      <w:r w:rsidRPr="001A1AF6">
        <w:rPr>
          <w:color w:val="010000"/>
        </w:rPr>
        <w:t xml:space="preserve"> </w:t>
      </w:r>
      <w:r w:rsidRPr="001A1AF6">
        <w:rPr>
          <w:b/>
          <w:bCs/>
          <w:color w:val="010000"/>
        </w:rPr>
        <w:t>SONUÇ</w:t>
      </w:r>
    </w:p>
    <w:p w:rsidR="00B61BDF" w:rsidRPr="001A1AF6" w:rsidRDefault="00B61BDF" w:rsidP="001A1AF6">
      <w:pPr>
        <w:spacing w:after="200"/>
        <w:ind w:right="283" w:firstLine="709"/>
        <w:jc w:val="both"/>
        <w:rPr>
          <w:color w:val="010000"/>
        </w:rPr>
      </w:pPr>
      <w:r w:rsidRPr="001A1AF6">
        <w:rPr>
          <w:rFonts w:eastAsia="Calibri"/>
          <w:color w:val="010000"/>
        </w:rPr>
        <w:t xml:space="preserve">Sevgi ve Saygı Partisinin </w:t>
      </w:r>
      <w:r w:rsidRPr="001A1AF6">
        <w:rPr>
          <w:color w:val="010000"/>
        </w:rPr>
        <w:t>2022 yılı kesin hesabının incelenmesi sonucunda;</w:t>
      </w:r>
    </w:p>
    <w:p w:rsidR="00B61BDF" w:rsidRPr="001A1AF6" w:rsidRDefault="00B61BDF" w:rsidP="001A1AF6">
      <w:pPr>
        <w:spacing w:after="200"/>
        <w:ind w:right="283" w:firstLine="709"/>
        <w:jc w:val="both"/>
        <w:rPr>
          <w:color w:val="010000"/>
        </w:rPr>
      </w:pPr>
      <w:r w:rsidRPr="001A1AF6">
        <w:rPr>
          <w:b/>
          <w:color w:val="010000"/>
        </w:rPr>
        <w:lastRenderedPageBreak/>
        <w:t>A.</w:t>
      </w:r>
      <w:r w:rsidRPr="001A1AF6">
        <w:rPr>
          <w:color w:val="010000"/>
        </w:rPr>
        <w:t xml:space="preserve"> Anayasa Mahkemesine hesap verilebilir şekilde kayıt ve belge düzeninin oluşturulmaması, hesabın dışında gelir ve gider gerçekleştirilmesi inceleme ve araştırmayı engellemeye yönelik eylemler olduğundan 2820 sayılı Kanun’un 111. maddesinin birinci fıkrasının (c) bendi uyarınca yasal işlem yapılması için Ankara Cumhuriyet Başsavcılığına suç duyurusunda bulunulmasına,</w:t>
      </w:r>
    </w:p>
    <w:p w:rsidR="00B61BDF" w:rsidRPr="001A1AF6" w:rsidRDefault="00B61BDF" w:rsidP="001A1AF6">
      <w:pPr>
        <w:spacing w:after="200"/>
        <w:ind w:right="283" w:firstLine="709"/>
        <w:jc w:val="both"/>
        <w:rPr>
          <w:color w:val="010000"/>
        </w:rPr>
      </w:pPr>
      <w:r w:rsidRPr="001A1AF6">
        <w:rPr>
          <w:b/>
          <w:bCs/>
          <w:color w:val="010000"/>
        </w:rPr>
        <w:t>B.</w:t>
      </w:r>
      <w:r w:rsidRPr="001A1AF6">
        <w:rPr>
          <w:color w:val="010000"/>
        </w:rPr>
        <w:t xml:space="preserve"> Parti Genel Merkez hesabının denetimi gerçekleştirilemediğinden Partinin 2022 yılı hesabının 2820 sayılı Kanun uyarınca kabul edilmesinin mümkün olmadığına 7/3/2024 tarihinde OYBİRLİĞİYLE karar verildi. </w:t>
      </w:r>
    </w:p>
    <w:p w:rsidR="001A1AF6" w:rsidRDefault="001A1AF6">
      <w:bookmarkStart w:id="2" w:name="_GoBack"/>
      <w:bookmarkEnd w:id="2"/>
    </w:p>
    <w:tbl>
      <w:tblPr>
        <w:tblW w:w="5000" w:type="pct"/>
        <w:jc w:val="center"/>
        <w:tblCellMar>
          <w:left w:w="70" w:type="dxa"/>
          <w:right w:w="70" w:type="dxa"/>
        </w:tblCellMar>
        <w:tblLook w:val="00A0" w:firstRow="1" w:lastRow="0" w:firstColumn="1" w:lastColumn="0" w:noHBand="0" w:noVBand="0"/>
      </w:tblPr>
      <w:tblGrid>
        <w:gridCol w:w="3250"/>
        <w:gridCol w:w="12"/>
        <w:gridCol w:w="1700"/>
        <w:gridCol w:w="1561"/>
        <w:gridCol w:w="3257"/>
      </w:tblGrid>
      <w:tr w:rsidR="00B61BDF" w:rsidRPr="001A1AF6" w:rsidTr="001A1AF6">
        <w:trPr>
          <w:trHeight w:val="1600"/>
          <w:jc w:val="center"/>
        </w:trPr>
        <w:tc>
          <w:tcPr>
            <w:tcW w:w="1668" w:type="pct"/>
            <w:gridSpan w:val="2"/>
            <w:vAlign w:val="center"/>
            <w:hideMark/>
          </w:tcPr>
          <w:p w:rsidR="00B61BDF" w:rsidRPr="001A1AF6" w:rsidRDefault="00B61BDF" w:rsidP="001A1AF6">
            <w:pPr>
              <w:spacing w:after="120"/>
              <w:jc w:val="center"/>
              <w:rPr>
                <w:color w:val="010000"/>
              </w:rPr>
            </w:pPr>
            <w:r w:rsidRPr="001A1AF6">
              <w:rPr>
                <w:color w:val="010000"/>
              </w:rPr>
              <w:t>Başkan</w:t>
            </w:r>
          </w:p>
          <w:p w:rsidR="00B61BDF" w:rsidRPr="001A1AF6" w:rsidRDefault="00B61BDF" w:rsidP="001A1AF6">
            <w:pPr>
              <w:spacing w:after="120"/>
              <w:jc w:val="center"/>
              <w:rPr>
                <w:color w:val="010000"/>
              </w:rPr>
            </w:pPr>
            <w:r w:rsidRPr="001A1AF6">
              <w:rPr>
                <w:color w:val="010000"/>
              </w:rPr>
              <w:t>Zühtü ARSLAN</w:t>
            </w:r>
          </w:p>
        </w:tc>
        <w:tc>
          <w:tcPr>
            <w:tcW w:w="1667" w:type="pct"/>
            <w:gridSpan w:val="2"/>
            <w:vAlign w:val="center"/>
            <w:hideMark/>
          </w:tcPr>
          <w:p w:rsidR="00B61BDF" w:rsidRPr="001A1AF6" w:rsidRDefault="00B61BDF" w:rsidP="001A1AF6">
            <w:pPr>
              <w:spacing w:after="120"/>
              <w:jc w:val="center"/>
              <w:rPr>
                <w:color w:val="010000"/>
              </w:rPr>
            </w:pPr>
            <w:r w:rsidRPr="001A1AF6">
              <w:rPr>
                <w:color w:val="010000"/>
              </w:rPr>
              <w:t>Başkanvekili</w:t>
            </w:r>
          </w:p>
          <w:p w:rsidR="00B61BDF" w:rsidRPr="001A1AF6" w:rsidRDefault="00B61BDF" w:rsidP="001A1AF6">
            <w:pPr>
              <w:spacing w:after="120"/>
              <w:jc w:val="center"/>
              <w:rPr>
                <w:color w:val="010000"/>
              </w:rPr>
            </w:pPr>
            <w:r w:rsidRPr="001A1AF6">
              <w:rPr>
                <w:color w:val="010000"/>
              </w:rPr>
              <w:t>Hasan Tahsin GÖKCAN</w:t>
            </w:r>
          </w:p>
        </w:tc>
        <w:tc>
          <w:tcPr>
            <w:tcW w:w="1665" w:type="pct"/>
            <w:vAlign w:val="center"/>
            <w:hideMark/>
          </w:tcPr>
          <w:p w:rsidR="00B61BDF" w:rsidRPr="001A1AF6" w:rsidRDefault="00B61BDF" w:rsidP="001A1AF6">
            <w:pPr>
              <w:spacing w:after="120"/>
              <w:jc w:val="center"/>
              <w:rPr>
                <w:color w:val="010000"/>
              </w:rPr>
            </w:pPr>
            <w:r w:rsidRPr="001A1AF6">
              <w:rPr>
                <w:color w:val="010000"/>
              </w:rPr>
              <w:t>Üye</w:t>
            </w:r>
          </w:p>
          <w:p w:rsidR="00B61BDF" w:rsidRPr="001A1AF6" w:rsidRDefault="00B61BDF" w:rsidP="001A1AF6">
            <w:pPr>
              <w:spacing w:after="120"/>
              <w:jc w:val="center"/>
              <w:rPr>
                <w:color w:val="010000"/>
              </w:rPr>
            </w:pPr>
            <w:r w:rsidRPr="001A1AF6">
              <w:rPr>
                <w:color w:val="010000"/>
              </w:rPr>
              <w:t>Engin YILDIRIM</w:t>
            </w:r>
          </w:p>
        </w:tc>
      </w:tr>
      <w:tr w:rsidR="00B61BDF" w:rsidRPr="001A1AF6" w:rsidTr="001A1AF6">
        <w:trPr>
          <w:trHeight w:val="1600"/>
          <w:jc w:val="center"/>
        </w:trPr>
        <w:tc>
          <w:tcPr>
            <w:tcW w:w="1662" w:type="pct"/>
            <w:vAlign w:val="center"/>
            <w:hideMark/>
          </w:tcPr>
          <w:p w:rsidR="00B61BDF" w:rsidRPr="001A1AF6" w:rsidRDefault="00B61BDF" w:rsidP="001A1AF6">
            <w:pPr>
              <w:spacing w:after="120"/>
              <w:jc w:val="center"/>
              <w:rPr>
                <w:color w:val="010000"/>
              </w:rPr>
            </w:pPr>
            <w:r w:rsidRPr="001A1AF6">
              <w:rPr>
                <w:color w:val="010000"/>
              </w:rPr>
              <w:t>Üye</w:t>
            </w:r>
          </w:p>
          <w:p w:rsidR="00B61BDF" w:rsidRPr="001A1AF6" w:rsidRDefault="00B61BDF" w:rsidP="001A1AF6">
            <w:pPr>
              <w:spacing w:after="120"/>
              <w:jc w:val="center"/>
              <w:rPr>
                <w:color w:val="010000"/>
              </w:rPr>
            </w:pPr>
            <w:r w:rsidRPr="001A1AF6">
              <w:rPr>
                <w:color w:val="010000"/>
              </w:rPr>
              <w:t>M. Emin KUZ</w:t>
            </w:r>
          </w:p>
        </w:tc>
        <w:tc>
          <w:tcPr>
            <w:tcW w:w="1673" w:type="pct"/>
            <w:gridSpan w:val="3"/>
            <w:vAlign w:val="center"/>
            <w:hideMark/>
          </w:tcPr>
          <w:p w:rsidR="00B61BDF" w:rsidRPr="001A1AF6" w:rsidRDefault="00B61BDF" w:rsidP="001A1AF6">
            <w:pPr>
              <w:spacing w:after="120"/>
              <w:jc w:val="center"/>
              <w:rPr>
                <w:color w:val="010000"/>
              </w:rPr>
            </w:pPr>
            <w:r w:rsidRPr="001A1AF6">
              <w:rPr>
                <w:color w:val="010000"/>
              </w:rPr>
              <w:t>Üye</w:t>
            </w:r>
          </w:p>
          <w:p w:rsidR="00B61BDF" w:rsidRPr="001A1AF6" w:rsidRDefault="00B61BDF" w:rsidP="001A1AF6">
            <w:pPr>
              <w:spacing w:after="120"/>
              <w:jc w:val="center"/>
              <w:rPr>
                <w:color w:val="010000"/>
              </w:rPr>
            </w:pPr>
            <w:r w:rsidRPr="001A1AF6">
              <w:rPr>
                <w:color w:val="010000"/>
              </w:rPr>
              <w:t>Rıdvan GÜLEÇ</w:t>
            </w:r>
          </w:p>
        </w:tc>
        <w:tc>
          <w:tcPr>
            <w:tcW w:w="1665" w:type="pct"/>
            <w:vAlign w:val="center"/>
            <w:hideMark/>
          </w:tcPr>
          <w:p w:rsidR="00B61BDF" w:rsidRPr="001A1AF6" w:rsidRDefault="00B61BDF" w:rsidP="001A1AF6">
            <w:pPr>
              <w:spacing w:after="120"/>
              <w:jc w:val="center"/>
              <w:rPr>
                <w:color w:val="010000"/>
              </w:rPr>
            </w:pPr>
            <w:r w:rsidRPr="001A1AF6">
              <w:rPr>
                <w:color w:val="010000"/>
              </w:rPr>
              <w:t>Üye</w:t>
            </w:r>
          </w:p>
          <w:p w:rsidR="00B61BDF" w:rsidRPr="001A1AF6" w:rsidRDefault="00B61BDF" w:rsidP="001A1AF6">
            <w:pPr>
              <w:spacing w:after="120"/>
              <w:jc w:val="center"/>
              <w:rPr>
                <w:color w:val="010000"/>
              </w:rPr>
            </w:pPr>
            <w:r w:rsidRPr="001A1AF6">
              <w:rPr>
                <w:bCs/>
                <w:color w:val="010000"/>
              </w:rPr>
              <w:t>Recai AKYEL</w:t>
            </w:r>
          </w:p>
        </w:tc>
      </w:tr>
      <w:tr w:rsidR="00B61BDF" w:rsidRPr="001A1AF6" w:rsidTr="001A1AF6">
        <w:trPr>
          <w:trHeight w:val="1600"/>
          <w:jc w:val="center"/>
        </w:trPr>
        <w:tc>
          <w:tcPr>
            <w:tcW w:w="1668" w:type="pct"/>
            <w:gridSpan w:val="2"/>
            <w:vAlign w:val="center"/>
            <w:hideMark/>
          </w:tcPr>
          <w:p w:rsidR="00B61BDF" w:rsidRPr="001A1AF6" w:rsidRDefault="00B61BDF" w:rsidP="001A1AF6">
            <w:pPr>
              <w:spacing w:after="120"/>
              <w:jc w:val="center"/>
              <w:rPr>
                <w:color w:val="010000"/>
              </w:rPr>
            </w:pPr>
            <w:r w:rsidRPr="001A1AF6">
              <w:rPr>
                <w:color w:val="010000"/>
              </w:rPr>
              <w:t>Üye</w:t>
            </w:r>
          </w:p>
          <w:p w:rsidR="00B61BDF" w:rsidRPr="001A1AF6" w:rsidRDefault="00B61BDF" w:rsidP="001A1AF6">
            <w:pPr>
              <w:spacing w:after="120"/>
              <w:jc w:val="center"/>
              <w:rPr>
                <w:color w:val="010000"/>
              </w:rPr>
            </w:pPr>
            <w:r w:rsidRPr="001A1AF6">
              <w:rPr>
                <w:bCs/>
                <w:color w:val="010000"/>
              </w:rPr>
              <w:t>Yusuf Şevki HAKYEMEZ</w:t>
            </w:r>
          </w:p>
        </w:tc>
        <w:tc>
          <w:tcPr>
            <w:tcW w:w="1667" w:type="pct"/>
            <w:gridSpan w:val="2"/>
            <w:vAlign w:val="center"/>
            <w:hideMark/>
          </w:tcPr>
          <w:p w:rsidR="00B61BDF" w:rsidRPr="001A1AF6" w:rsidRDefault="00B61BDF" w:rsidP="001A1AF6">
            <w:pPr>
              <w:spacing w:after="120"/>
              <w:jc w:val="center"/>
              <w:rPr>
                <w:color w:val="010000"/>
              </w:rPr>
            </w:pPr>
            <w:r w:rsidRPr="001A1AF6">
              <w:rPr>
                <w:color w:val="010000"/>
              </w:rPr>
              <w:t>Üye</w:t>
            </w:r>
          </w:p>
          <w:p w:rsidR="00B61BDF" w:rsidRPr="001A1AF6" w:rsidRDefault="00B61BDF" w:rsidP="001A1AF6">
            <w:pPr>
              <w:spacing w:after="120"/>
              <w:jc w:val="center"/>
              <w:rPr>
                <w:color w:val="010000"/>
              </w:rPr>
            </w:pPr>
            <w:r w:rsidRPr="001A1AF6">
              <w:rPr>
                <w:bCs/>
                <w:color w:val="010000"/>
              </w:rPr>
              <w:t>Yıldız SEFERİNOĞLU</w:t>
            </w:r>
          </w:p>
        </w:tc>
        <w:tc>
          <w:tcPr>
            <w:tcW w:w="1665" w:type="pct"/>
            <w:vAlign w:val="center"/>
            <w:hideMark/>
          </w:tcPr>
          <w:p w:rsidR="00B61BDF" w:rsidRPr="001A1AF6" w:rsidRDefault="00B61BDF" w:rsidP="001A1AF6">
            <w:pPr>
              <w:spacing w:after="120"/>
              <w:jc w:val="center"/>
              <w:rPr>
                <w:color w:val="010000"/>
              </w:rPr>
            </w:pPr>
            <w:r w:rsidRPr="001A1AF6">
              <w:rPr>
                <w:color w:val="010000"/>
              </w:rPr>
              <w:t>Üye</w:t>
            </w:r>
          </w:p>
          <w:p w:rsidR="00B61BDF" w:rsidRPr="001A1AF6" w:rsidRDefault="00B61BDF" w:rsidP="001A1AF6">
            <w:pPr>
              <w:spacing w:after="120"/>
              <w:jc w:val="center"/>
              <w:rPr>
                <w:color w:val="010000"/>
              </w:rPr>
            </w:pPr>
            <w:r w:rsidRPr="001A1AF6">
              <w:rPr>
                <w:color w:val="010000"/>
              </w:rPr>
              <w:t>Selahaddin MENTEŞ</w:t>
            </w:r>
          </w:p>
        </w:tc>
      </w:tr>
      <w:tr w:rsidR="00B61BDF" w:rsidRPr="001A1AF6" w:rsidTr="001A1AF6">
        <w:trPr>
          <w:trHeight w:val="1600"/>
          <w:jc w:val="center"/>
        </w:trPr>
        <w:tc>
          <w:tcPr>
            <w:tcW w:w="1668" w:type="pct"/>
            <w:gridSpan w:val="2"/>
            <w:vAlign w:val="center"/>
            <w:hideMark/>
          </w:tcPr>
          <w:p w:rsidR="00B61BDF" w:rsidRPr="001A1AF6" w:rsidRDefault="00B61BDF" w:rsidP="001A1AF6">
            <w:pPr>
              <w:spacing w:after="120"/>
              <w:jc w:val="center"/>
              <w:rPr>
                <w:color w:val="010000"/>
              </w:rPr>
            </w:pPr>
            <w:r w:rsidRPr="001A1AF6">
              <w:rPr>
                <w:color w:val="010000"/>
              </w:rPr>
              <w:t>Üye</w:t>
            </w:r>
          </w:p>
          <w:p w:rsidR="00B61BDF" w:rsidRPr="001A1AF6" w:rsidRDefault="00B61BDF" w:rsidP="001A1AF6">
            <w:pPr>
              <w:spacing w:after="120"/>
              <w:jc w:val="center"/>
              <w:rPr>
                <w:color w:val="010000"/>
              </w:rPr>
            </w:pPr>
            <w:r w:rsidRPr="001A1AF6">
              <w:rPr>
                <w:color w:val="010000"/>
              </w:rPr>
              <w:t>Basri BAĞCI</w:t>
            </w:r>
          </w:p>
        </w:tc>
        <w:tc>
          <w:tcPr>
            <w:tcW w:w="1667" w:type="pct"/>
            <w:gridSpan w:val="2"/>
            <w:vAlign w:val="center"/>
            <w:hideMark/>
          </w:tcPr>
          <w:p w:rsidR="00B61BDF" w:rsidRPr="001A1AF6" w:rsidRDefault="00B61BDF" w:rsidP="001A1AF6">
            <w:pPr>
              <w:spacing w:after="120"/>
              <w:jc w:val="center"/>
              <w:rPr>
                <w:color w:val="010000"/>
              </w:rPr>
            </w:pPr>
            <w:r w:rsidRPr="001A1AF6">
              <w:rPr>
                <w:color w:val="010000"/>
              </w:rPr>
              <w:t>Üye</w:t>
            </w:r>
          </w:p>
          <w:p w:rsidR="00B61BDF" w:rsidRPr="001A1AF6" w:rsidRDefault="00B61BDF" w:rsidP="001A1AF6">
            <w:pPr>
              <w:spacing w:after="120"/>
              <w:jc w:val="center"/>
              <w:rPr>
                <w:color w:val="010000"/>
              </w:rPr>
            </w:pPr>
            <w:r w:rsidRPr="001A1AF6">
              <w:rPr>
                <w:bCs/>
                <w:color w:val="010000"/>
              </w:rPr>
              <w:t>İrfan FİDAN</w:t>
            </w:r>
          </w:p>
        </w:tc>
        <w:tc>
          <w:tcPr>
            <w:tcW w:w="1665" w:type="pct"/>
            <w:vAlign w:val="center"/>
            <w:hideMark/>
          </w:tcPr>
          <w:p w:rsidR="00B61BDF" w:rsidRPr="001A1AF6" w:rsidRDefault="00B61BDF" w:rsidP="001A1AF6">
            <w:pPr>
              <w:spacing w:after="120"/>
              <w:jc w:val="center"/>
              <w:rPr>
                <w:color w:val="010000"/>
              </w:rPr>
            </w:pPr>
            <w:r w:rsidRPr="001A1AF6">
              <w:rPr>
                <w:color w:val="010000"/>
              </w:rPr>
              <w:t>Üye</w:t>
            </w:r>
          </w:p>
          <w:p w:rsidR="00B61BDF" w:rsidRPr="001A1AF6" w:rsidRDefault="00B61BDF" w:rsidP="001A1AF6">
            <w:pPr>
              <w:spacing w:after="120"/>
              <w:jc w:val="center"/>
              <w:rPr>
                <w:color w:val="010000"/>
              </w:rPr>
            </w:pPr>
            <w:r w:rsidRPr="001A1AF6">
              <w:rPr>
                <w:color w:val="010000"/>
              </w:rPr>
              <w:t>Kenan YAŞAR</w:t>
            </w:r>
          </w:p>
        </w:tc>
      </w:tr>
      <w:tr w:rsidR="00B61BDF" w:rsidRPr="001A1AF6" w:rsidTr="001A1AF6">
        <w:trPr>
          <w:trHeight w:val="1600"/>
          <w:jc w:val="center"/>
        </w:trPr>
        <w:tc>
          <w:tcPr>
            <w:tcW w:w="2537" w:type="pct"/>
            <w:gridSpan w:val="3"/>
            <w:vAlign w:val="center"/>
            <w:hideMark/>
          </w:tcPr>
          <w:p w:rsidR="00B61BDF" w:rsidRPr="001A1AF6" w:rsidRDefault="00B61BDF" w:rsidP="001A1AF6">
            <w:pPr>
              <w:spacing w:after="120"/>
              <w:jc w:val="center"/>
              <w:rPr>
                <w:color w:val="010000"/>
              </w:rPr>
            </w:pPr>
            <w:r w:rsidRPr="001A1AF6">
              <w:rPr>
                <w:color w:val="010000"/>
              </w:rPr>
              <w:t>Üye</w:t>
            </w:r>
          </w:p>
          <w:p w:rsidR="00B61BDF" w:rsidRPr="001A1AF6" w:rsidRDefault="00B61BDF" w:rsidP="001A1AF6">
            <w:pPr>
              <w:spacing w:after="120"/>
              <w:jc w:val="center"/>
              <w:rPr>
                <w:color w:val="010000"/>
              </w:rPr>
            </w:pPr>
            <w:r w:rsidRPr="001A1AF6">
              <w:rPr>
                <w:color w:val="010000"/>
              </w:rPr>
              <w:t>Muhterem İNCE</w:t>
            </w:r>
          </w:p>
        </w:tc>
        <w:tc>
          <w:tcPr>
            <w:tcW w:w="2463" w:type="pct"/>
            <w:gridSpan w:val="2"/>
            <w:vAlign w:val="center"/>
            <w:hideMark/>
          </w:tcPr>
          <w:p w:rsidR="00B61BDF" w:rsidRPr="001A1AF6" w:rsidRDefault="00B61BDF" w:rsidP="001A1AF6">
            <w:pPr>
              <w:spacing w:after="120"/>
              <w:jc w:val="center"/>
              <w:rPr>
                <w:color w:val="010000"/>
              </w:rPr>
            </w:pPr>
            <w:r w:rsidRPr="001A1AF6">
              <w:rPr>
                <w:color w:val="010000"/>
              </w:rPr>
              <w:t>Üye</w:t>
            </w:r>
          </w:p>
          <w:p w:rsidR="00B61BDF" w:rsidRPr="001A1AF6" w:rsidRDefault="00B61BDF" w:rsidP="001A1AF6">
            <w:pPr>
              <w:spacing w:after="120"/>
              <w:jc w:val="center"/>
              <w:rPr>
                <w:color w:val="010000"/>
              </w:rPr>
            </w:pPr>
            <w:r w:rsidRPr="001A1AF6">
              <w:rPr>
                <w:bCs/>
                <w:color w:val="010000"/>
              </w:rPr>
              <w:t>Yılmaz AKÇİL</w:t>
            </w:r>
          </w:p>
        </w:tc>
      </w:tr>
    </w:tbl>
    <w:p w:rsidR="00B61BDF" w:rsidRPr="001A1AF6" w:rsidRDefault="00B61BDF" w:rsidP="001A1AF6">
      <w:pPr>
        <w:spacing w:after="200"/>
        <w:ind w:right="283"/>
        <w:jc w:val="both"/>
        <w:rPr>
          <w:color w:val="010000"/>
        </w:rPr>
      </w:pPr>
    </w:p>
    <w:sectPr w:rsidR="00B61BDF" w:rsidRPr="001A1AF6" w:rsidSect="001A1AF6">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03F8" w:rsidRDefault="009303F8" w:rsidP="00342DDB">
      <w:r>
        <w:separator/>
      </w:r>
    </w:p>
  </w:endnote>
  <w:endnote w:type="continuationSeparator" w:id="0">
    <w:p w:rsidR="009303F8" w:rsidRDefault="009303F8" w:rsidP="00342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3975" w:rsidRDefault="00333975" w:rsidP="00333975">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333975" w:rsidRDefault="00333975" w:rsidP="0033397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3975" w:rsidRPr="001A1AF6" w:rsidRDefault="00333975" w:rsidP="00333975">
    <w:pPr>
      <w:pStyle w:val="AltBilgi"/>
      <w:framePr w:wrap="around" w:vAnchor="text" w:hAnchor="margin" w:xAlign="right" w:y="1"/>
      <w:rPr>
        <w:rStyle w:val="SayfaNumaras"/>
      </w:rPr>
    </w:pPr>
    <w:r w:rsidRPr="001A1AF6">
      <w:rPr>
        <w:rStyle w:val="SayfaNumaras"/>
      </w:rPr>
      <w:fldChar w:fldCharType="begin"/>
    </w:r>
    <w:r w:rsidRPr="001A1AF6">
      <w:rPr>
        <w:rStyle w:val="SayfaNumaras"/>
      </w:rPr>
      <w:instrText xml:space="preserve"> PAGE </w:instrText>
    </w:r>
    <w:r w:rsidRPr="001A1AF6">
      <w:rPr>
        <w:rStyle w:val="SayfaNumaras"/>
      </w:rPr>
      <w:fldChar w:fldCharType="separate"/>
    </w:r>
    <w:r w:rsidR="003A1A50" w:rsidRPr="001A1AF6">
      <w:rPr>
        <w:rStyle w:val="SayfaNumaras"/>
        <w:noProof/>
      </w:rPr>
      <w:t>4</w:t>
    </w:r>
    <w:r w:rsidRPr="001A1AF6">
      <w:rPr>
        <w:rStyle w:val="SayfaNumaras"/>
      </w:rPr>
      <w:fldChar w:fldCharType="end"/>
    </w:r>
  </w:p>
  <w:p w:rsidR="00333975" w:rsidRDefault="00333975" w:rsidP="00333975">
    <w:pPr>
      <w:pStyle w:val="AltBilgi"/>
      <w:ind w:right="360"/>
      <w:jc w:val="right"/>
    </w:pPr>
  </w:p>
  <w:p w:rsidR="00333975" w:rsidRDefault="0033397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03F8" w:rsidRDefault="009303F8" w:rsidP="00342DDB">
      <w:r>
        <w:separator/>
      </w:r>
    </w:p>
  </w:footnote>
  <w:footnote w:type="continuationSeparator" w:id="0">
    <w:p w:rsidR="009303F8" w:rsidRDefault="009303F8" w:rsidP="00342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AF6" w:rsidRPr="001A1AF6" w:rsidRDefault="001A1AF6" w:rsidP="001A1AF6">
    <w:pPr>
      <w:pStyle w:val="stBilgi"/>
      <w:rPr>
        <w:b/>
      </w:rPr>
    </w:pPr>
    <w:r w:rsidRPr="001A1AF6">
      <w:rPr>
        <w:b/>
      </w:rPr>
      <w:t xml:space="preserve">Esas </w:t>
    </w:r>
    <w:proofErr w:type="gramStart"/>
    <w:r w:rsidRPr="001A1AF6">
      <w:rPr>
        <w:b/>
      </w:rPr>
      <w:t>Sayısı :</w:t>
    </w:r>
    <w:proofErr w:type="gramEnd"/>
    <w:r w:rsidRPr="001A1AF6">
      <w:rPr>
        <w:b/>
      </w:rPr>
      <w:t xml:space="preserve"> 2023/75 (Siyasi Parti Mali Denetimi)</w:t>
    </w:r>
  </w:p>
  <w:p w:rsidR="001A1AF6" w:rsidRDefault="001A1AF6" w:rsidP="001A1AF6">
    <w:pPr>
      <w:pStyle w:val="stBilgi"/>
      <w:rPr>
        <w:b/>
      </w:rPr>
    </w:pPr>
    <w:r>
      <w:rPr>
        <w:b/>
      </w:rPr>
      <w:t xml:space="preserve">Karar </w:t>
    </w:r>
    <w:proofErr w:type="gramStart"/>
    <w:r>
      <w:rPr>
        <w:b/>
      </w:rPr>
      <w:t>Sayısı :</w:t>
    </w:r>
    <w:proofErr w:type="gramEnd"/>
    <w:r>
      <w:rPr>
        <w:b/>
      </w:rPr>
      <w:t xml:space="preserve"> 2024/26</w:t>
    </w:r>
  </w:p>
  <w:p w:rsidR="00333975" w:rsidRPr="001A1AF6" w:rsidRDefault="00333975" w:rsidP="001A1AF6">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A1AF6"/>
    <w:rsid w:val="002F2EF8"/>
    <w:rsid w:val="003338D9"/>
    <w:rsid w:val="00333975"/>
    <w:rsid w:val="00342DDB"/>
    <w:rsid w:val="003A1A50"/>
    <w:rsid w:val="009303F8"/>
    <w:rsid w:val="0093538E"/>
    <w:rsid w:val="009430EB"/>
    <w:rsid w:val="00952B5F"/>
    <w:rsid w:val="00A44B44"/>
    <w:rsid w:val="00B61BDF"/>
    <w:rsid w:val="00CF2C3F"/>
    <w:rsid w:val="00FA46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D47CE8-3D4B-4CB5-BBB7-B23E7BFCA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342DDB"/>
    <w:pPr>
      <w:tabs>
        <w:tab w:val="center" w:pos="4536"/>
        <w:tab w:val="right" w:pos="9072"/>
      </w:tabs>
    </w:pPr>
  </w:style>
  <w:style w:type="character" w:customStyle="1" w:styleId="stBilgiChar">
    <w:name w:val="Üst Bilgi Char"/>
    <w:link w:val="stBilgi"/>
    <w:uiPriority w:val="99"/>
    <w:rsid w:val="00342DDB"/>
    <w:rPr>
      <w:sz w:val="24"/>
      <w:szCs w:val="24"/>
    </w:rPr>
  </w:style>
  <w:style w:type="paragraph" w:styleId="AltBilgi">
    <w:name w:val="footer"/>
    <w:basedOn w:val="Normal"/>
    <w:link w:val="AltBilgiChar"/>
    <w:uiPriority w:val="99"/>
    <w:rsid w:val="00342DDB"/>
    <w:pPr>
      <w:tabs>
        <w:tab w:val="center" w:pos="4536"/>
        <w:tab w:val="right" w:pos="9072"/>
      </w:tabs>
    </w:pPr>
  </w:style>
  <w:style w:type="character" w:customStyle="1" w:styleId="AltBilgiChar">
    <w:name w:val="Alt Bilgi Char"/>
    <w:link w:val="AltBilgi"/>
    <w:uiPriority w:val="99"/>
    <w:rsid w:val="00342DDB"/>
    <w:rPr>
      <w:sz w:val="24"/>
      <w:szCs w:val="24"/>
    </w:rPr>
  </w:style>
  <w:style w:type="character" w:styleId="SayfaNumaras">
    <w:name w:val="page number"/>
    <w:rsid w:val="00342DDB"/>
  </w:style>
  <w:style w:type="paragraph" w:styleId="BalonMetni">
    <w:name w:val="Balloon Text"/>
    <w:basedOn w:val="Normal"/>
    <w:link w:val="BalonMetniChar"/>
    <w:rsid w:val="00B61BDF"/>
    <w:rPr>
      <w:rFonts w:ascii="Segoe UI" w:hAnsi="Segoe UI" w:cs="Segoe UI"/>
      <w:sz w:val="18"/>
      <w:szCs w:val="18"/>
    </w:rPr>
  </w:style>
  <w:style w:type="character" w:customStyle="1" w:styleId="BalonMetniChar">
    <w:name w:val="Balon Metni Char"/>
    <w:link w:val="BalonMetni"/>
    <w:rsid w:val="00B61B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488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1138</Words>
  <Characters>6489</Characters>
  <Application>Microsoft Office Word</Application>
  <DocSecurity>0</DocSecurity>
  <Lines>54</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ANAYASA MAHKEMESI</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2024-11-15T10:35:00Z</cp:lastPrinted>
  <dcterms:created xsi:type="dcterms:W3CDTF">2024-11-29T13:35:00Z</dcterms:created>
  <dcterms:modified xsi:type="dcterms:W3CDTF">2024-11-29T13:35:00Z</dcterms:modified>
</cp:coreProperties>
</file>