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2DF" w:rsidRDefault="001A32DF" w:rsidP="00136AD9">
      <w:pPr>
        <w:spacing w:after="200"/>
        <w:ind w:right="283"/>
        <w:jc w:val="center"/>
        <w:rPr>
          <w:b/>
          <w:bCs/>
          <w:caps/>
          <w:color w:val="010000"/>
        </w:rPr>
      </w:pPr>
      <w:r w:rsidRPr="00136AD9">
        <w:rPr>
          <w:b/>
          <w:bCs/>
          <w:caps/>
          <w:color w:val="010000"/>
        </w:rPr>
        <w:t>ANAYASA MAHKEMESİ KARARI</w:t>
      </w:r>
    </w:p>
    <w:p w:rsidR="00136AD9" w:rsidRPr="00136AD9" w:rsidRDefault="00136AD9" w:rsidP="00136AD9">
      <w:pPr>
        <w:spacing w:after="200"/>
        <w:ind w:right="283" w:firstLine="709"/>
        <w:jc w:val="center"/>
        <w:rPr>
          <w:b/>
          <w:bCs/>
          <w:caps/>
          <w:color w:val="010000"/>
        </w:rPr>
      </w:pPr>
    </w:p>
    <w:p w:rsidR="00136AD9" w:rsidRDefault="00136AD9" w:rsidP="00136AD9">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2021/77 (Siyasi Parti Mali Denetimi)</w:t>
      </w:r>
    </w:p>
    <w:p w:rsidR="00136AD9" w:rsidRDefault="00136AD9" w:rsidP="00136AD9">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2024/114</w:t>
      </w:r>
    </w:p>
    <w:p w:rsidR="00136AD9" w:rsidRDefault="00136AD9" w:rsidP="00136AD9">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136AD9" w:rsidRDefault="00136AD9" w:rsidP="00136AD9">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1830F7" w:rsidRPr="00136AD9" w:rsidRDefault="001830F7" w:rsidP="00136AD9">
      <w:pPr>
        <w:rPr>
          <w:b/>
          <w:bCs/>
          <w:color w:val="010000"/>
        </w:rPr>
      </w:pPr>
    </w:p>
    <w:p w:rsidR="001A32DF" w:rsidRPr="00136AD9" w:rsidRDefault="001A32DF" w:rsidP="00136AD9">
      <w:pPr>
        <w:spacing w:after="200"/>
        <w:ind w:right="283" w:firstLine="709"/>
        <w:jc w:val="both"/>
        <w:rPr>
          <w:b/>
          <w:bCs/>
          <w:color w:val="010000"/>
        </w:rPr>
      </w:pPr>
      <w:r w:rsidRPr="00136AD9">
        <w:rPr>
          <w:b/>
          <w:bCs/>
          <w:color w:val="010000"/>
        </w:rPr>
        <w:t>I. MALİ DENETİMİN KONUSU</w:t>
      </w:r>
    </w:p>
    <w:p w:rsidR="001A32DF" w:rsidRPr="00136AD9" w:rsidRDefault="001A32DF" w:rsidP="00136AD9">
      <w:pPr>
        <w:spacing w:after="200"/>
        <w:ind w:right="283" w:firstLine="709"/>
        <w:jc w:val="both"/>
        <w:rPr>
          <w:b/>
          <w:bCs/>
          <w:color w:val="010000"/>
        </w:rPr>
      </w:pPr>
      <w:r w:rsidRPr="00136AD9">
        <w:rPr>
          <w:color w:val="010000"/>
        </w:rPr>
        <w:t>Devlet Partisinin 2020 yılı kesin hesabının incelenmesidir.</w:t>
      </w:r>
    </w:p>
    <w:p w:rsidR="001A32DF" w:rsidRPr="00136AD9" w:rsidRDefault="001A32DF" w:rsidP="00136AD9">
      <w:pPr>
        <w:spacing w:after="200"/>
        <w:ind w:right="283" w:firstLine="709"/>
        <w:jc w:val="both"/>
        <w:rPr>
          <w:b/>
          <w:bCs/>
          <w:color w:val="010000"/>
        </w:rPr>
      </w:pPr>
      <w:r w:rsidRPr="00136AD9">
        <w:rPr>
          <w:b/>
          <w:bCs/>
          <w:color w:val="010000"/>
        </w:rPr>
        <w:t>II. İLK İNCELEME</w:t>
      </w:r>
    </w:p>
    <w:p w:rsidR="001A32DF" w:rsidRPr="00136AD9" w:rsidRDefault="001A32DF" w:rsidP="00136AD9">
      <w:pPr>
        <w:spacing w:after="200"/>
        <w:ind w:right="283" w:firstLine="709"/>
        <w:jc w:val="both"/>
        <w:rPr>
          <w:b/>
          <w:bCs/>
          <w:color w:val="010000"/>
        </w:rPr>
      </w:pPr>
      <w:r w:rsidRPr="00136AD9">
        <w:rPr>
          <w:color w:val="010000"/>
        </w:rPr>
        <w:t xml:space="preserve">1. Anayasa Mahkemesi İçtüzüğü hükümleri uyarınca Zühtü ARSLAN, Hasan Tahsin GÖKCAN, Kadir ÖZKAYA, Engin YILDIRIM, </w:t>
      </w:r>
      <w:proofErr w:type="spellStart"/>
      <w:r w:rsidRPr="00136AD9">
        <w:rPr>
          <w:color w:val="010000"/>
        </w:rPr>
        <w:t>Hicabi</w:t>
      </w:r>
      <w:proofErr w:type="spellEnd"/>
      <w:r w:rsidRPr="00136AD9">
        <w:rPr>
          <w:color w:val="010000"/>
        </w:rPr>
        <w:t xml:space="preserve"> DURSUN, Muammer TOPAL, M. Emin KUZ, Rıdvan GÜLEÇ, Recai AKYEL, Yusuf Şevki HAKYEMEZ, Yıldız SEFERİNOĞLU, Selahaddin MENTEŞ, Basri YAĞCI, İrfan FİDAN ve Kenan </w:t>
      </w:r>
      <w:proofErr w:type="spellStart"/>
      <w:r w:rsidRPr="00136AD9">
        <w:rPr>
          <w:color w:val="010000"/>
        </w:rPr>
        <w:t>YAŞAR’ın</w:t>
      </w:r>
      <w:proofErr w:type="spellEnd"/>
      <w:r w:rsidRPr="00136AD9">
        <w:rPr>
          <w:color w:val="010000"/>
        </w:rPr>
        <w:t xml:space="preserve"> katılımlarıyla 20/7/2022 tarihinde yapılan ilk inceleme toplantısında öncelikle suç duyurusunda ve mülki amire bildirimde bulunulup bulunulmayacağı sorunları görüşülmüştür.</w:t>
      </w:r>
    </w:p>
    <w:p w:rsidR="001A32DF" w:rsidRPr="00136AD9" w:rsidRDefault="001A32DF" w:rsidP="00136AD9">
      <w:pPr>
        <w:spacing w:after="200"/>
        <w:ind w:right="283" w:firstLine="709"/>
        <w:jc w:val="both"/>
        <w:rPr>
          <w:b/>
          <w:bCs/>
          <w:color w:val="010000"/>
        </w:rPr>
      </w:pPr>
      <w:r w:rsidRPr="00136AD9">
        <w:rPr>
          <w:color w:val="010000"/>
        </w:rPr>
        <w:t>2. 22/4/1983 tarihli ve 2820 sayılı Siyasi Partiler Kanunu’nun 73. maddesinin üçüncü fıkrasının ikinci cümlesinde “</w:t>
      </w:r>
      <w:r w:rsidRPr="00136AD9">
        <w:rPr>
          <w:i/>
          <w:color w:val="010000"/>
        </w:rPr>
        <w:t xml:space="preserve">İller teşkilatından gönderilenler ve parti merkezine ait olan </w:t>
      </w:r>
      <w:proofErr w:type="spellStart"/>
      <w:r w:rsidRPr="00136AD9">
        <w:rPr>
          <w:i/>
          <w:color w:val="010000"/>
        </w:rPr>
        <w:t>kesinhesaplar</w:t>
      </w:r>
      <w:proofErr w:type="spellEnd"/>
      <w:r w:rsidRPr="00136AD9">
        <w:rPr>
          <w:i/>
          <w:color w:val="010000"/>
        </w:rPr>
        <w:t>, merkez karar ve yönetim kurulunca incelenerek karara bağlanır ve birleştirilir.</w:t>
      </w:r>
      <w:r w:rsidRPr="00136AD9">
        <w:rPr>
          <w:color w:val="010000"/>
        </w:rPr>
        <w:t>” denilmiş ve aynı Kanun’un 74. maddesinin ikinci fıkrasında da “</w:t>
      </w:r>
      <w:r w:rsidRPr="00136AD9">
        <w:rPr>
          <w:i/>
          <w:color w:val="010000"/>
        </w:rPr>
        <w:t xml:space="preserve">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w:t>
      </w:r>
      <w:proofErr w:type="spellStart"/>
      <w:r w:rsidRPr="00136AD9">
        <w:rPr>
          <w:i/>
          <w:color w:val="010000"/>
        </w:rPr>
        <w:t>binbeşyüz</w:t>
      </w:r>
      <w:proofErr w:type="spellEnd"/>
      <w:r w:rsidRPr="00136AD9">
        <w:rPr>
          <w:i/>
          <w:color w:val="010000"/>
        </w:rPr>
        <w:t xml:space="preserve"> lirayı aşan taşınır malların, menkul kıymetlerin ve her türlü hakların değerleri ile edinim tarihlerini ve şekillerini de belirten listeleri eklenir</w:t>
      </w:r>
      <w:r w:rsidRPr="00136AD9">
        <w:rPr>
          <w:color w:val="010000"/>
        </w:rPr>
        <w:t>” 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1A32DF" w:rsidRPr="00136AD9" w:rsidRDefault="001A32DF" w:rsidP="00136AD9">
      <w:pPr>
        <w:spacing w:after="200"/>
        <w:ind w:right="283" w:firstLine="709"/>
        <w:jc w:val="both"/>
        <w:rPr>
          <w:b/>
          <w:bCs/>
          <w:color w:val="010000"/>
        </w:rPr>
      </w:pPr>
      <w:r w:rsidRPr="00136AD9">
        <w:rPr>
          <w:color w:val="010000"/>
        </w:rPr>
        <w:t xml:space="preserve">3. Diğer taraftan Anayasa Mahkemesi </w:t>
      </w:r>
      <w:proofErr w:type="spellStart"/>
      <w:r w:rsidRPr="00136AD9">
        <w:rPr>
          <w:color w:val="010000"/>
        </w:rPr>
        <w:t>İçtüzüğü’nün</w:t>
      </w:r>
      <w:proofErr w:type="spellEnd"/>
      <w:r w:rsidRPr="00136AD9">
        <w:rPr>
          <w:color w:val="010000"/>
        </w:rPr>
        <w:t xml:space="preserve"> 51. maddesinin (1) numaralı fıkrasının (a) bendinde siyasi partilerin “</w:t>
      </w:r>
      <w:r w:rsidRPr="00136AD9">
        <w:rPr>
          <w:i/>
          <w:color w:val="010000"/>
        </w:rPr>
        <w:t>Merkez karar ve yönetim kurullarınca (parti tüzüğünde kesin hesapları onaylama görevi verilen yetkili organlarınca) alınmış parti genel merkezi ve iller örgütleri kesin hesaplarının incelenip kabul edildiğine ve birleştirildiğine ilişkin kararın onaylı örneğini</w:t>
      </w:r>
      <w:r w:rsidRPr="00136AD9">
        <w:rPr>
          <w:color w:val="010000"/>
        </w:rPr>
        <w:t>”, (e) bendinde ise “</w:t>
      </w:r>
      <w:r w:rsidRPr="00136AD9">
        <w:rPr>
          <w:i/>
          <w:color w:val="010000"/>
        </w:rPr>
        <w:t>Parti genel sekreteri ve genel saymanının imzasını taşıyan yıl sonu kasa mevcudunu gösteren kasa sayım tutanağı ile banka hesaplarına ilişkin olarak banka yetkililerince onaylanmış mutabakat yazılarını</w:t>
      </w:r>
      <w:r w:rsidRPr="00136AD9">
        <w:rPr>
          <w:color w:val="010000"/>
        </w:rPr>
        <w:t>” haziran ayı sonuna kadar Anayasa Mahkemesine sunacakları belirtilmektedir.</w:t>
      </w:r>
    </w:p>
    <w:p w:rsidR="001A32DF" w:rsidRPr="00136AD9" w:rsidRDefault="001A32DF" w:rsidP="00136AD9">
      <w:pPr>
        <w:spacing w:after="200"/>
        <w:ind w:right="283" w:firstLine="709"/>
        <w:jc w:val="both"/>
        <w:rPr>
          <w:b/>
          <w:bCs/>
          <w:color w:val="010000"/>
        </w:rPr>
      </w:pPr>
      <w:r w:rsidRPr="00136AD9">
        <w:rPr>
          <w:color w:val="010000"/>
        </w:rPr>
        <w:t>4. Devlet Partisinin 2020 yılı kesin hesaplarının incelenip birleştirildiği ve onaylandığına ilişkin kararı göndermediği tespit edilmiştir.</w:t>
      </w:r>
    </w:p>
    <w:p w:rsidR="001A32DF" w:rsidRPr="00136AD9" w:rsidRDefault="001A32DF" w:rsidP="00136AD9">
      <w:pPr>
        <w:spacing w:after="200"/>
        <w:ind w:right="283" w:firstLine="709"/>
        <w:jc w:val="both"/>
        <w:rPr>
          <w:b/>
          <w:bCs/>
          <w:color w:val="010000"/>
        </w:rPr>
      </w:pPr>
      <w:r w:rsidRPr="00136AD9">
        <w:rPr>
          <w:color w:val="010000"/>
        </w:rPr>
        <w:t>5. 2820 sayılı Kanun’un 111. maddesinin birinci fıkrasının (b) bendinde Kanun’un 74. madde hükümlerine aykırı hareket eden sorumluları hakkında, üç aydan altı aya kadar hafif hapis ve on beş milyon liradan otuz milyon liraya kadar hafif para cezası verileceği hüküm altına alınmıştır.</w:t>
      </w:r>
    </w:p>
    <w:p w:rsidR="001A32DF" w:rsidRPr="00136AD9" w:rsidRDefault="001A32DF" w:rsidP="00136AD9">
      <w:pPr>
        <w:spacing w:after="200"/>
        <w:ind w:right="283" w:firstLine="709"/>
        <w:jc w:val="both"/>
        <w:rPr>
          <w:b/>
          <w:bCs/>
          <w:color w:val="010000"/>
        </w:rPr>
      </w:pPr>
      <w:r w:rsidRPr="00136AD9">
        <w:rPr>
          <w:iCs/>
          <w:color w:val="010000"/>
        </w:rPr>
        <w:lastRenderedPageBreak/>
        <w:t xml:space="preserve">6. 4/11/2004 tarihli ve 5252 sayılı </w:t>
      </w:r>
      <w:proofErr w:type="gramStart"/>
      <w:r w:rsidRPr="00136AD9">
        <w:rPr>
          <w:iCs/>
          <w:color w:val="010000"/>
        </w:rPr>
        <w:t>Türk Ceza Kanununun</w:t>
      </w:r>
      <w:proofErr w:type="gramEnd"/>
      <w:r w:rsidRPr="00136AD9">
        <w:rPr>
          <w:iCs/>
          <w:color w:val="010000"/>
        </w:rPr>
        <w:t xml:space="preserve"> Yürürlük Ve Uygulama Şekli Hakkında Kanun’un “</w:t>
      </w:r>
      <w:r w:rsidRPr="00136AD9">
        <w:rPr>
          <w:i/>
          <w:iCs/>
          <w:color w:val="010000"/>
        </w:rPr>
        <w:t>Hafif hapis ve hafif para cezalarının idari para cezasına dönüştürülmesi</w:t>
      </w:r>
      <w:r w:rsidRPr="00136AD9">
        <w:rPr>
          <w:iCs/>
          <w:color w:val="010000"/>
        </w:rPr>
        <w:t>” başlıklı 7’nci maddesinde kanunlarda hafif hapis cezası ve hafif para cezası olarak öngörülen yaptırımların idari para cezasına dönüştürüldüğü ve idari para cezasına karar vermeye ise mülki idare amirinin yetkili olduğu belirtilmiştir.</w:t>
      </w:r>
    </w:p>
    <w:p w:rsidR="001A32DF" w:rsidRPr="00136AD9" w:rsidRDefault="001A32DF" w:rsidP="00136AD9">
      <w:pPr>
        <w:spacing w:after="200"/>
        <w:ind w:right="283" w:firstLine="709"/>
        <w:jc w:val="both"/>
        <w:rPr>
          <w:b/>
          <w:bCs/>
          <w:color w:val="010000"/>
        </w:rPr>
      </w:pPr>
      <w:r w:rsidRPr="00136AD9">
        <w:rPr>
          <w:color w:val="010000"/>
        </w:rPr>
        <w:t>7. 2820 sayılı Kanun’un 74. maddesi hükümlerine aykırı hareket eden parti sorumluları hakkında Kanun’un 111. maddesinin birinci fıkrasının (b) bendi uyarınca gerekli işlemlerin yapılması için konunun Ankara Valiliğine bildirilmesi gerekir.</w:t>
      </w:r>
    </w:p>
    <w:p w:rsidR="001A32DF" w:rsidRPr="00136AD9" w:rsidRDefault="001A32DF" w:rsidP="00136AD9">
      <w:pPr>
        <w:spacing w:after="200"/>
        <w:ind w:right="283" w:firstLine="709"/>
        <w:jc w:val="both"/>
        <w:rPr>
          <w:b/>
          <w:bCs/>
          <w:color w:val="010000"/>
        </w:rPr>
      </w:pPr>
      <w:r w:rsidRPr="00136AD9">
        <w:rPr>
          <w:color w:val="010000"/>
        </w:rPr>
        <w:t>8. Bu itibarla Devlet Partisinin 2020 yılı kesin hesabının incelenmesi sonucunda;</w:t>
      </w:r>
      <w:r w:rsidR="00136AD9" w:rsidRPr="00136AD9">
        <w:rPr>
          <w:color w:val="010000"/>
          <w:szCs w:val="20"/>
        </w:rPr>
        <w:t xml:space="preserve"> </w:t>
      </w:r>
    </w:p>
    <w:p w:rsidR="001A32DF" w:rsidRPr="00136AD9" w:rsidRDefault="001A32DF" w:rsidP="00136AD9">
      <w:pPr>
        <w:spacing w:after="200"/>
        <w:ind w:right="283" w:firstLine="709"/>
        <w:jc w:val="both"/>
        <w:rPr>
          <w:color w:val="010000"/>
          <w:szCs w:val="20"/>
        </w:rPr>
      </w:pPr>
      <w:r w:rsidRPr="00136AD9">
        <w:rPr>
          <w:color w:val="010000"/>
        </w:rPr>
        <w:t>- Genel Merkeze ait kesin hesapların sunulması nedeniyle işin esasının incelenmesine,</w:t>
      </w:r>
    </w:p>
    <w:p w:rsidR="001A32DF" w:rsidRPr="00136AD9" w:rsidRDefault="001A32DF" w:rsidP="00136AD9">
      <w:pPr>
        <w:spacing w:after="200"/>
        <w:ind w:right="283" w:firstLine="709"/>
        <w:jc w:val="both"/>
        <w:rPr>
          <w:color w:val="010000"/>
        </w:rPr>
      </w:pPr>
      <w:r w:rsidRPr="00136AD9">
        <w:rPr>
          <w:color w:val="010000"/>
        </w:rPr>
        <w:t>- Esas incelemenin yapılabilmesi amacıyla, 2020 yılı kesin hesaplarının incelenip birleştirildiği ve onaylandığına ilişkin kararı ve Genel Merkez kesin hesabının dayanağını oluşturan gelir-gider belgeleri ile bu belgelerin kaydedildiği defterleri Sayıştay Başkanlığına göndermesi için Partiye bu kararın tebliğinden itibaren 30 gün süre verilmesine,</w:t>
      </w:r>
    </w:p>
    <w:p w:rsidR="001A32DF" w:rsidRPr="00136AD9" w:rsidRDefault="001A32DF" w:rsidP="00136AD9">
      <w:pPr>
        <w:spacing w:after="200"/>
        <w:ind w:right="283" w:firstLine="709"/>
        <w:jc w:val="both"/>
        <w:rPr>
          <w:color w:val="010000"/>
        </w:rPr>
      </w:pPr>
      <w:r w:rsidRPr="00136AD9">
        <w:rPr>
          <w:color w:val="010000"/>
        </w:rPr>
        <w:t>-</w:t>
      </w:r>
      <w:r w:rsidR="00136AD9" w:rsidRPr="00136AD9">
        <w:rPr>
          <w:color w:val="010000"/>
        </w:rPr>
        <w:t xml:space="preserve"> </w:t>
      </w:r>
      <w:r w:rsidRPr="00136AD9">
        <w:rPr>
          <w:color w:val="010000"/>
        </w:rPr>
        <w:t>Anayasa Mahkemesine, istenen bilgilerin istendiği sürede verilmemesi nedeniyle, Parti sorumluları hakkında 2820 sayılı Kanun’un 111. maddesinin birinci fıkrasının (b) bendi ve 5252 sayılı Kanun’un 7. maddesi uyarınca yasal işlem yapılması için konunun Ankara Valiliğine bildirilmesine,</w:t>
      </w:r>
    </w:p>
    <w:p w:rsidR="001A32DF" w:rsidRPr="00136AD9" w:rsidRDefault="001A32DF" w:rsidP="00136AD9">
      <w:pPr>
        <w:spacing w:after="200"/>
        <w:ind w:right="283" w:firstLine="709"/>
        <w:jc w:val="both"/>
        <w:rPr>
          <w:color w:val="010000"/>
        </w:rPr>
      </w:pPr>
      <w:r w:rsidRPr="00136AD9">
        <w:rPr>
          <w:color w:val="010000"/>
        </w:rPr>
        <w:t>OYBİRLİĞİYLE karar verilmiştir.</w:t>
      </w:r>
    </w:p>
    <w:p w:rsidR="001A32DF" w:rsidRPr="00136AD9" w:rsidRDefault="001A32DF" w:rsidP="00136AD9">
      <w:pPr>
        <w:spacing w:after="200"/>
        <w:ind w:right="283" w:firstLine="709"/>
        <w:jc w:val="both"/>
        <w:rPr>
          <w:color w:val="010000"/>
        </w:rPr>
      </w:pPr>
      <w:r w:rsidRPr="00136AD9">
        <w:rPr>
          <w:b/>
          <w:bCs/>
          <w:color w:val="010000"/>
        </w:rPr>
        <w:t>III. ESASIN İNCELENMESİ</w:t>
      </w:r>
    </w:p>
    <w:p w:rsidR="001A32DF" w:rsidRPr="00136AD9" w:rsidRDefault="001A32DF" w:rsidP="00136AD9">
      <w:pPr>
        <w:spacing w:after="200"/>
        <w:ind w:right="283" w:firstLine="709"/>
        <w:jc w:val="both"/>
        <w:rPr>
          <w:color w:val="010000"/>
        </w:rPr>
      </w:pPr>
      <w:r w:rsidRPr="00136AD9">
        <w:rPr>
          <w:color w:val="010000"/>
        </w:rPr>
        <w:t>9. Devlet Partisinin Anayasa Mahkemesine sunduğu 2020 yılı kesin hesap çizelgeleri ile dayanağını oluşturan defter ve belgeler üzerinde yapılan inceleme sonuçlarını içeren ve Sayıştay Başkanlığınca hazırlanıp Raportör Burak FIRAT tarafından Heyete sunulan esas inceleme raporu, Anayasa,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1A32DF" w:rsidRPr="00136AD9" w:rsidRDefault="001A32DF" w:rsidP="00136AD9">
      <w:pPr>
        <w:spacing w:after="200"/>
        <w:ind w:right="283" w:firstLine="709"/>
        <w:jc w:val="both"/>
        <w:rPr>
          <w:color w:val="010000"/>
        </w:rPr>
      </w:pPr>
      <w:r w:rsidRPr="00136AD9">
        <w:rPr>
          <w:color w:val="010000"/>
        </w:rPr>
        <w:t xml:space="preserve">10. Denetimin maddi ögelerini oluşturan defter ve belgelerden Partinin 2020 yılı gelirler toplamının 3.250,00 TL, yıl sonundaki borçlar toplamının 4.279,74 TL ve </w:t>
      </w:r>
      <w:r w:rsidRPr="00136AD9">
        <w:rPr>
          <w:color w:val="010000"/>
          <w:szCs w:val="26"/>
        </w:rPr>
        <w:t xml:space="preserve">giderler toplamının 7.529,74 TL </w:t>
      </w:r>
      <w:r w:rsidRPr="00136AD9">
        <w:rPr>
          <w:color w:val="010000"/>
        </w:rPr>
        <w:t>olduğu anlaşılmıştır.</w:t>
      </w:r>
    </w:p>
    <w:p w:rsidR="001A32DF" w:rsidRPr="00136AD9" w:rsidRDefault="001A32DF" w:rsidP="00136AD9">
      <w:pPr>
        <w:spacing w:after="200"/>
        <w:ind w:right="283" w:firstLine="709"/>
        <w:jc w:val="both"/>
        <w:rPr>
          <w:color w:val="010000"/>
        </w:rPr>
      </w:pPr>
      <w:r w:rsidRPr="00136AD9">
        <w:rPr>
          <w:color w:val="010000"/>
        </w:rPr>
        <w:t>11. Partinin 2020 yılı kesin hesabının gelir ve gider rakamlarının yukarıda açıklanan tutarlardan oluştuğu, bu hâliyle 2020 yılı kesin hesabının doğru, denk ve 2820 sayılı Kanun’a uygun olduğu sonucuna varılmıştır.</w:t>
      </w:r>
    </w:p>
    <w:p w:rsidR="001A32DF" w:rsidRPr="00136AD9" w:rsidRDefault="001A32DF" w:rsidP="00136AD9">
      <w:pPr>
        <w:spacing w:after="200"/>
        <w:ind w:right="283" w:firstLine="709"/>
        <w:jc w:val="both"/>
        <w:rPr>
          <w:b/>
          <w:bCs/>
          <w:color w:val="010000"/>
        </w:rPr>
      </w:pPr>
      <w:r w:rsidRPr="00136AD9">
        <w:rPr>
          <w:b/>
          <w:bCs/>
          <w:color w:val="010000"/>
        </w:rPr>
        <w:t>A.</w:t>
      </w:r>
      <w:r w:rsidRPr="00136AD9">
        <w:rPr>
          <w:color w:val="010000"/>
        </w:rPr>
        <w:t xml:space="preserve"> </w:t>
      </w:r>
      <w:r w:rsidRPr="00136AD9">
        <w:rPr>
          <w:b/>
          <w:bCs/>
          <w:color w:val="010000"/>
        </w:rPr>
        <w:t>Gelirlerin İncelenmesi</w:t>
      </w:r>
    </w:p>
    <w:p w:rsidR="001A32DF" w:rsidRPr="00136AD9" w:rsidRDefault="001A32DF" w:rsidP="00136AD9">
      <w:pPr>
        <w:spacing w:after="200"/>
        <w:ind w:right="283" w:firstLine="709"/>
        <w:jc w:val="both"/>
        <w:rPr>
          <w:color w:val="010000"/>
        </w:rPr>
      </w:pPr>
      <w:r w:rsidRPr="00136AD9">
        <w:rPr>
          <w:b/>
          <w:color w:val="010000"/>
        </w:rPr>
        <w:t>1. Genel Merkez Gelirleri</w:t>
      </w:r>
    </w:p>
    <w:p w:rsidR="001A32DF" w:rsidRPr="00136AD9" w:rsidRDefault="001A32DF" w:rsidP="00136AD9">
      <w:pPr>
        <w:spacing w:after="200"/>
        <w:ind w:right="283" w:firstLine="709"/>
        <w:jc w:val="both"/>
        <w:rPr>
          <w:color w:val="010000"/>
        </w:rPr>
      </w:pPr>
      <w:r w:rsidRPr="00136AD9">
        <w:rPr>
          <w:color w:val="010000"/>
        </w:rPr>
        <w:t>12. Partinin Genel Merkez gelirleri toplamı 3.250,00 TL olup bu tutarın tamamı bağışlardan oluşmaktadır. Parti Genel Merkezinin yıl sonundaki borçlar toplamının 4.279,74 TL olduğu görülmüştür.</w:t>
      </w:r>
    </w:p>
    <w:p w:rsidR="001A32DF" w:rsidRPr="00136AD9" w:rsidRDefault="001A32DF" w:rsidP="00136AD9">
      <w:pPr>
        <w:spacing w:after="200"/>
        <w:ind w:right="283" w:firstLine="709"/>
        <w:jc w:val="both"/>
        <w:rPr>
          <w:color w:val="010000"/>
        </w:rPr>
      </w:pPr>
      <w:r w:rsidRPr="00136AD9">
        <w:rPr>
          <w:color w:val="010000"/>
        </w:rPr>
        <w:t>13. Parti Genel Merkezinin defter kayıtları ve gelir belgeleri üzerinde yapılan inceleme neticesinde gelirlerin 2820 sayılı Kanun’a uygun olarak sağlandığı sonucuna varılmıştır.</w:t>
      </w:r>
    </w:p>
    <w:p w:rsidR="001A32DF" w:rsidRPr="00136AD9" w:rsidRDefault="001A32DF" w:rsidP="00136AD9">
      <w:pPr>
        <w:spacing w:after="200"/>
        <w:ind w:right="283" w:firstLine="709"/>
        <w:jc w:val="both"/>
        <w:rPr>
          <w:color w:val="010000"/>
        </w:rPr>
      </w:pPr>
      <w:r w:rsidRPr="00136AD9">
        <w:rPr>
          <w:b/>
          <w:color w:val="010000"/>
        </w:rPr>
        <w:lastRenderedPageBreak/>
        <w:t>2. İl Örgütleri Gelirleri</w:t>
      </w:r>
    </w:p>
    <w:p w:rsidR="001A32DF" w:rsidRPr="00136AD9" w:rsidRDefault="001A32DF" w:rsidP="00136AD9">
      <w:pPr>
        <w:spacing w:after="200"/>
        <w:ind w:right="283" w:firstLine="709"/>
        <w:jc w:val="both"/>
        <w:rPr>
          <w:color w:val="010000"/>
        </w:rPr>
      </w:pPr>
      <w:r w:rsidRPr="00136AD9">
        <w:rPr>
          <w:color w:val="010000"/>
        </w:rPr>
        <w:t xml:space="preserve">14. </w:t>
      </w:r>
      <w:r w:rsidRPr="00136AD9">
        <w:rPr>
          <w:color w:val="010000"/>
          <w:shd w:val="clear" w:color="auto" w:fill="FFFFFF"/>
        </w:rPr>
        <w:t xml:space="preserve">Partinin il örgütü bulunmadığından </w:t>
      </w:r>
      <w:r w:rsidRPr="00136AD9">
        <w:rPr>
          <w:color w:val="010000"/>
        </w:rPr>
        <w:t>gelirlerine ilişkin herhangi bir bildirimde bulunulmamıştır.</w:t>
      </w:r>
    </w:p>
    <w:p w:rsidR="001A32DF" w:rsidRPr="00136AD9" w:rsidRDefault="001A32DF" w:rsidP="00136AD9">
      <w:pPr>
        <w:spacing w:after="200"/>
        <w:ind w:right="283" w:firstLine="709"/>
        <w:jc w:val="both"/>
        <w:rPr>
          <w:color w:val="010000"/>
        </w:rPr>
      </w:pPr>
      <w:r w:rsidRPr="00136AD9">
        <w:rPr>
          <w:b/>
          <w:bCs/>
          <w:color w:val="010000"/>
        </w:rPr>
        <w:t>B. Giderlerin İncelenmesi</w:t>
      </w:r>
    </w:p>
    <w:p w:rsidR="001A32DF" w:rsidRPr="00136AD9" w:rsidRDefault="001A32DF" w:rsidP="00136AD9">
      <w:pPr>
        <w:spacing w:after="200"/>
        <w:ind w:right="283" w:firstLine="709"/>
        <w:jc w:val="both"/>
        <w:rPr>
          <w:color w:val="010000"/>
        </w:rPr>
      </w:pPr>
      <w:r w:rsidRPr="00136AD9">
        <w:rPr>
          <w:b/>
          <w:color w:val="010000"/>
        </w:rPr>
        <w:t>1. Genel Merkez Giderleri</w:t>
      </w:r>
    </w:p>
    <w:p w:rsidR="001A32DF" w:rsidRPr="00136AD9" w:rsidRDefault="001A32DF" w:rsidP="00136AD9">
      <w:pPr>
        <w:spacing w:after="200"/>
        <w:ind w:right="283" w:firstLine="709"/>
        <w:jc w:val="both"/>
        <w:rPr>
          <w:color w:val="010000"/>
        </w:rPr>
      </w:pPr>
      <w:r w:rsidRPr="00136AD9">
        <w:rPr>
          <w:color w:val="010000"/>
        </w:rPr>
        <w:t xml:space="preserve">15. </w:t>
      </w:r>
      <w:r w:rsidRPr="00136AD9">
        <w:rPr>
          <w:color w:val="010000"/>
          <w:shd w:val="clear" w:color="auto" w:fill="FFFFFF"/>
        </w:rPr>
        <w:t xml:space="preserve">Partinin Genel Merkez giderleri toplamı </w:t>
      </w:r>
      <w:r w:rsidRPr="00136AD9">
        <w:rPr>
          <w:color w:val="010000"/>
          <w:szCs w:val="26"/>
        </w:rPr>
        <w:t>7.529,74 TL olup b</w:t>
      </w:r>
      <w:r w:rsidRPr="00136AD9">
        <w:rPr>
          <w:color w:val="010000"/>
        </w:rPr>
        <w:t>u tutarın 6.500,00 TL’si kira giderlerinden, 599,33 TL’si ısınma, aydınlatma ve temizlik giderlerinden, 430,41 TL’si ise vergi, sigorta ve noter giderlerinden oluşmaktadır.</w:t>
      </w:r>
    </w:p>
    <w:p w:rsidR="001A32DF" w:rsidRPr="00136AD9" w:rsidRDefault="001A32DF" w:rsidP="00136AD9">
      <w:pPr>
        <w:spacing w:after="200"/>
        <w:ind w:right="283" w:firstLine="709"/>
        <w:jc w:val="both"/>
        <w:rPr>
          <w:color w:val="010000"/>
        </w:rPr>
      </w:pPr>
      <w:r w:rsidRPr="00136AD9">
        <w:rPr>
          <w:color w:val="010000"/>
        </w:rPr>
        <w:t>16. Parti Genel Merkezinin defter kayıtları ve gider belgeleri üzerinde yapılan inceleme neticesinde giderlerin 2820 sayılı Kanun’a uygun olarak gerçekleştirildiği sonucuna varılmıştır.</w:t>
      </w:r>
    </w:p>
    <w:p w:rsidR="001A32DF" w:rsidRPr="00136AD9" w:rsidRDefault="001A32DF" w:rsidP="00136AD9">
      <w:pPr>
        <w:spacing w:after="200"/>
        <w:ind w:right="283" w:firstLine="709"/>
        <w:jc w:val="both"/>
        <w:rPr>
          <w:b/>
          <w:color w:val="010000"/>
        </w:rPr>
      </w:pPr>
      <w:r w:rsidRPr="00136AD9">
        <w:rPr>
          <w:b/>
          <w:color w:val="010000"/>
        </w:rPr>
        <w:t>2. İl Örgütleri Giderleri</w:t>
      </w:r>
    </w:p>
    <w:p w:rsidR="001A32DF" w:rsidRPr="00136AD9" w:rsidRDefault="001A32DF" w:rsidP="00136AD9">
      <w:pPr>
        <w:spacing w:after="200"/>
        <w:ind w:right="283" w:firstLine="709"/>
        <w:jc w:val="both"/>
        <w:rPr>
          <w:color w:val="010000"/>
        </w:rPr>
      </w:pPr>
      <w:r w:rsidRPr="00136AD9">
        <w:rPr>
          <w:color w:val="010000"/>
        </w:rPr>
        <w:t xml:space="preserve">17. </w:t>
      </w:r>
      <w:r w:rsidRPr="00136AD9">
        <w:rPr>
          <w:color w:val="010000"/>
          <w:shd w:val="clear" w:color="auto" w:fill="FFFFFF"/>
        </w:rPr>
        <w:t>Partinin il örgütü bulunmadığından</w:t>
      </w:r>
      <w:r w:rsidRPr="00136AD9">
        <w:rPr>
          <w:color w:val="010000"/>
        </w:rPr>
        <w:t xml:space="preserve"> giderlerine ilişkin herhangi bir bildirimde bulunulmamıştır.</w:t>
      </w:r>
    </w:p>
    <w:p w:rsidR="001A32DF" w:rsidRPr="00136AD9" w:rsidRDefault="001A32DF" w:rsidP="00136AD9">
      <w:pPr>
        <w:spacing w:after="200"/>
        <w:ind w:right="283" w:firstLine="709"/>
        <w:jc w:val="both"/>
        <w:rPr>
          <w:color w:val="010000"/>
        </w:rPr>
      </w:pPr>
      <w:r w:rsidRPr="00136AD9">
        <w:rPr>
          <w:b/>
          <w:color w:val="010000"/>
        </w:rPr>
        <w:t>C. Parti Mallarının İncelenmesi</w:t>
      </w:r>
    </w:p>
    <w:p w:rsidR="001A32DF" w:rsidRPr="00136AD9" w:rsidRDefault="001A32DF" w:rsidP="00136AD9">
      <w:pPr>
        <w:spacing w:after="200"/>
        <w:ind w:right="283" w:firstLine="709"/>
        <w:jc w:val="both"/>
        <w:rPr>
          <w:color w:val="010000"/>
        </w:rPr>
      </w:pPr>
      <w:r w:rsidRPr="00136AD9">
        <w:rPr>
          <w:color w:val="010000"/>
        </w:rPr>
        <w:t xml:space="preserve">18. </w:t>
      </w:r>
      <w:r w:rsidRPr="00136AD9">
        <w:rPr>
          <w:color w:val="010000"/>
          <w:shd w:val="clear" w:color="auto" w:fill="FFFFFF"/>
        </w:rPr>
        <w:t>Partinin 2020 yılı defter ve belgeleri üzerinde yapılan inceleme neticesinde herhangi bir taşınır ve taşınmaz mal ile menkul kıymet ediniminin olmadığı anlaşılmıştır.</w:t>
      </w:r>
    </w:p>
    <w:p w:rsidR="001A32DF" w:rsidRPr="00136AD9" w:rsidRDefault="001A32DF" w:rsidP="00136AD9">
      <w:pPr>
        <w:spacing w:after="200"/>
        <w:ind w:right="283" w:firstLine="709"/>
        <w:jc w:val="both"/>
        <w:rPr>
          <w:color w:val="010000"/>
        </w:rPr>
      </w:pPr>
      <w:r w:rsidRPr="00136AD9">
        <w:rPr>
          <w:b/>
          <w:bCs/>
          <w:color w:val="010000"/>
        </w:rPr>
        <w:t>IV. SONUÇ</w:t>
      </w:r>
    </w:p>
    <w:p w:rsidR="001A32DF" w:rsidRPr="00136AD9" w:rsidRDefault="001A32DF" w:rsidP="00136AD9">
      <w:pPr>
        <w:spacing w:after="200"/>
        <w:ind w:right="283" w:firstLine="709"/>
        <w:jc w:val="both"/>
        <w:rPr>
          <w:color w:val="010000"/>
        </w:rPr>
      </w:pPr>
      <w:r w:rsidRPr="00136AD9">
        <w:rPr>
          <w:color w:val="010000"/>
        </w:rPr>
        <w:t>Devlet Partisinin 2020 yılı kesin hesabının incelenmesi sonucunda;</w:t>
      </w:r>
    </w:p>
    <w:p w:rsidR="001A32DF" w:rsidRPr="00136AD9" w:rsidRDefault="001A32DF" w:rsidP="00136AD9">
      <w:pPr>
        <w:spacing w:after="200"/>
        <w:ind w:right="283" w:firstLine="709"/>
        <w:jc w:val="both"/>
        <w:rPr>
          <w:color w:val="010000"/>
        </w:rPr>
      </w:pPr>
      <w:r w:rsidRPr="00136AD9">
        <w:rPr>
          <w:color w:val="010000"/>
        </w:rPr>
        <w:t>Partinin 2020 yılı kesin hesabında gösterilen 3.250,00 TL gelir, 4.279,74 TL yıl sonundaki borçlar toplamı ile 7.529</w:t>
      </w:r>
      <w:r w:rsidRPr="00136AD9">
        <w:rPr>
          <w:color w:val="010000"/>
          <w:szCs w:val="26"/>
        </w:rPr>
        <w:t xml:space="preserve">,74 TL </w:t>
      </w:r>
      <w:r w:rsidRPr="00136AD9">
        <w:rPr>
          <w:color w:val="010000"/>
        </w:rPr>
        <w:t>gider</w:t>
      </w:r>
      <w:r w:rsidRPr="00136AD9">
        <w:rPr>
          <w:color w:val="010000"/>
          <w:szCs w:val="26"/>
        </w:rPr>
        <w:t xml:space="preserve"> toplamının</w:t>
      </w:r>
      <w:r w:rsidRPr="00136AD9">
        <w:rPr>
          <w:color w:val="010000"/>
        </w:rPr>
        <w:t xml:space="preserve"> eldeki bilgi ve belgelere göre doğru, denk ve 22/4/1983 tarihli ve 2820 sayılı Siyasi Partiler Kanunu’na uygun olduğuna 25/12/2024 tarihinde OYBİRLİĞİYLE karar verildi.</w:t>
      </w:r>
    </w:p>
    <w:p w:rsidR="00136AD9" w:rsidRDefault="00136AD9">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1A32DF" w:rsidRPr="00136AD9" w:rsidTr="00136AD9">
        <w:trPr>
          <w:trHeight w:val="1600"/>
          <w:jc w:val="center"/>
        </w:trPr>
        <w:tc>
          <w:tcPr>
            <w:tcW w:w="1663" w:type="pct"/>
            <w:vAlign w:val="center"/>
            <w:hideMark/>
          </w:tcPr>
          <w:p w:rsidR="001A32DF" w:rsidRPr="00136AD9" w:rsidRDefault="001A32DF" w:rsidP="00136AD9">
            <w:pPr>
              <w:spacing w:after="120"/>
              <w:jc w:val="center"/>
              <w:rPr>
                <w:color w:val="010000"/>
              </w:rPr>
            </w:pPr>
            <w:r w:rsidRPr="00136AD9">
              <w:rPr>
                <w:color w:val="010000"/>
              </w:rPr>
              <w:t>Başkan</w:t>
            </w:r>
          </w:p>
          <w:p w:rsidR="001A32DF" w:rsidRPr="00136AD9" w:rsidRDefault="001A32DF" w:rsidP="00136AD9">
            <w:pPr>
              <w:spacing w:after="120"/>
              <w:jc w:val="center"/>
              <w:rPr>
                <w:color w:val="010000"/>
              </w:rPr>
            </w:pPr>
            <w:r w:rsidRPr="00136AD9">
              <w:rPr>
                <w:color w:val="010000"/>
              </w:rPr>
              <w:t>Kadir ÖZKAYA</w:t>
            </w:r>
          </w:p>
        </w:tc>
        <w:tc>
          <w:tcPr>
            <w:tcW w:w="1698" w:type="pct"/>
            <w:gridSpan w:val="2"/>
            <w:vAlign w:val="center"/>
            <w:hideMark/>
          </w:tcPr>
          <w:p w:rsidR="001A32DF" w:rsidRPr="00136AD9" w:rsidRDefault="001A32DF" w:rsidP="00136AD9">
            <w:pPr>
              <w:spacing w:after="120"/>
              <w:jc w:val="center"/>
              <w:rPr>
                <w:color w:val="010000"/>
              </w:rPr>
            </w:pPr>
            <w:r w:rsidRPr="00136AD9">
              <w:rPr>
                <w:color w:val="010000"/>
              </w:rPr>
              <w:t>Başkanvekili</w:t>
            </w:r>
          </w:p>
          <w:p w:rsidR="001A32DF" w:rsidRPr="00136AD9" w:rsidRDefault="001A32DF" w:rsidP="00136AD9">
            <w:pPr>
              <w:spacing w:after="120"/>
              <w:jc w:val="center"/>
              <w:rPr>
                <w:color w:val="010000"/>
              </w:rPr>
            </w:pPr>
            <w:r w:rsidRPr="00136AD9">
              <w:rPr>
                <w:color w:val="010000"/>
              </w:rPr>
              <w:t>Hasan Tahsin GÖKCAN</w:t>
            </w:r>
          </w:p>
        </w:tc>
        <w:tc>
          <w:tcPr>
            <w:tcW w:w="1639" w:type="pct"/>
            <w:vAlign w:val="center"/>
            <w:hideMark/>
          </w:tcPr>
          <w:p w:rsidR="001A32DF" w:rsidRPr="00136AD9" w:rsidRDefault="001A32DF" w:rsidP="00136AD9">
            <w:pPr>
              <w:spacing w:after="120"/>
              <w:jc w:val="center"/>
              <w:rPr>
                <w:color w:val="010000"/>
              </w:rPr>
            </w:pPr>
            <w:r w:rsidRPr="00136AD9">
              <w:rPr>
                <w:color w:val="010000"/>
              </w:rPr>
              <w:t xml:space="preserve">Başkanvekili </w:t>
            </w:r>
          </w:p>
          <w:p w:rsidR="001A32DF" w:rsidRPr="00136AD9" w:rsidRDefault="001A32DF" w:rsidP="00136AD9">
            <w:pPr>
              <w:spacing w:after="120"/>
              <w:jc w:val="center"/>
              <w:rPr>
                <w:color w:val="010000"/>
              </w:rPr>
            </w:pPr>
            <w:r w:rsidRPr="00136AD9">
              <w:rPr>
                <w:color w:val="010000"/>
              </w:rPr>
              <w:t>Basri BAĞCI</w:t>
            </w:r>
          </w:p>
        </w:tc>
      </w:tr>
      <w:tr w:rsidR="001A32DF" w:rsidRPr="00136AD9" w:rsidTr="00136AD9">
        <w:trPr>
          <w:trHeight w:val="1600"/>
          <w:jc w:val="center"/>
        </w:trPr>
        <w:tc>
          <w:tcPr>
            <w:tcW w:w="1663" w:type="pct"/>
            <w:vAlign w:val="center"/>
            <w:hideMark/>
          </w:tcPr>
          <w:p w:rsidR="001A32DF" w:rsidRPr="00136AD9" w:rsidRDefault="001A32DF" w:rsidP="00136AD9">
            <w:pPr>
              <w:spacing w:after="120"/>
              <w:jc w:val="center"/>
              <w:rPr>
                <w:color w:val="010000"/>
              </w:rPr>
            </w:pPr>
            <w:r w:rsidRPr="00136AD9">
              <w:rPr>
                <w:color w:val="010000"/>
              </w:rPr>
              <w:t xml:space="preserve">Üye </w:t>
            </w:r>
          </w:p>
          <w:p w:rsidR="001A32DF" w:rsidRPr="00136AD9" w:rsidRDefault="001A32DF" w:rsidP="00136AD9">
            <w:pPr>
              <w:spacing w:after="120"/>
              <w:jc w:val="center"/>
              <w:rPr>
                <w:color w:val="010000"/>
              </w:rPr>
            </w:pPr>
            <w:r w:rsidRPr="00136AD9">
              <w:rPr>
                <w:color w:val="010000"/>
              </w:rPr>
              <w:t>Engin YILDIRIM</w:t>
            </w:r>
          </w:p>
        </w:tc>
        <w:tc>
          <w:tcPr>
            <w:tcW w:w="1698" w:type="pct"/>
            <w:gridSpan w:val="2"/>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color w:val="010000"/>
              </w:rPr>
              <w:t>Rıdvan GÜLEÇ</w:t>
            </w:r>
          </w:p>
        </w:tc>
        <w:tc>
          <w:tcPr>
            <w:tcW w:w="1639" w:type="pct"/>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bCs/>
                <w:color w:val="010000"/>
              </w:rPr>
              <w:t>Yusuf Şevki HAKYEMEZ</w:t>
            </w:r>
          </w:p>
        </w:tc>
      </w:tr>
      <w:tr w:rsidR="001A32DF" w:rsidRPr="00136AD9" w:rsidTr="00136AD9">
        <w:trPr>
          <w:trHeight w:val="1600"/>
          <w:jc w:val="center"/>
        </w:trPr>
        <w:tc>
          <w:tcPr>
            <w:tcW w:w="1663" w:type="pct"/>
            <w:vAlign w:val="center"/>
            <w:hideMark/>
          </w:tcPr>
          <w:p w:rsidR="001A32DF" w:rsidRPr="00136AD9" w:rsidRDefault="001A32DF" w:rsidP="00136AD9">
            <w:pPr>
              <w:spacing w:after="120"/>
              <w:jc w:val="center"/>
              <w:rPr>
                <w:color w:val="010000"/>
              </w:rPr>
            </w:pPr>
            <w:r w:rsidRPr="00136AD9">
              <w:rPr>
                <w:color w:val="010000"/>
              </w:rPr>
              <w:t xml:space="preserve">Üye </w:t>
            </w:r>
          </w:p>
          <w:p w:rsidR="001A32DF" w:rsidRPr="00136AD9" w:rsidRDefault="001A32DF" w:rsidP="00136AD9">
            <w:pPr>
              <w:spacing w:after="120"/>
              <w:jc w:val="center"/>
              <w:rPr>
                <w:color w:val="010000"/>
              </w:rPr>
            </w:pPr>
            <w:r w:rsidRPr="00136AD9">
              <w:rPr>
                <w:bCs/>
                <w:color w:val="010000"/>
              </w:rPr>
              <w:t>Yıldız SEFERİNOĞLU</w:t>
            </w:r>
          </w:p>
        </w:tc>
        <w:tc>
          <w:tcPr>
            <w:tcW w:w="1698" w:type="pct"/>
            <w:gridSpan w:val="2"/>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color w:val="010000"/>
              </w:rPr>
              <w:t>Selahaddin MENTEŞ</w:t>
            </w:r>
          </w:p>
        </w:tc>
        <w:tc>
          <w:tcPr>
            <w:tcW w:w="1639" w:type="pct"/>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bCs/>
                <w:color w:val="010000"/>
              </w:rPr>
              <w:t>İrfan FİDAN</w:t>
            </w:r>
          </w:p>
        </w:tc>
      </w:tr>
      <w:tr w:rsidR="001A32DF" w:rsidRPr="00136AD9" w:rsidTr="00136AD9">
        <w:trPr>
          <w:trHeight w:val="1600"/>
          <w:jc w:val="center"/>
        </w:trPr>
        <w:tc>
          <w:tcPr>
            <w:tcW w:w="1663" w:type="pct"/>
            <w:vAlign w:val="center"/>
            <w:hideMark/>
          </w:tcPr>
          <w:p w:rsidR="001A32DF" w:rsidRPr="00136AD9" w:rsidRDefault="001A32DF" w:rsidP="00136AD9">
            <w:pPr>
              <w:spacing w:after="120"/>
              <w:jc w:val="center"/>
              <w:rPr>
                <w:color w:val="010000"/>
              </w:rPr>
            </w:pPr>
            <w:r w:rsidRPr="00136AD9">
              <w:rPr>
                <w:color w:val="010000"/>
              </w:rPr>
              <w:lastRenderedPageBreak/>
              <w:t xml:space="preserve">Üye </w:t>
            </w:r>
          </w:p>
          <w:p w:rsidR="001A32DF" w:rsidRPr="00136AD9" w:rsidRDefault="001A32DF" w:rsidP="00136AD9">
            <w:pPr>
              <w:spacing w:after="120"/>
              <w:jc w:val="center"/>
              <w:rPr>
                <w:color w:val="010000"/>
              </w:rPr>
            </w:pPr>
            <w:r w:rsidRPr="00136AD9">
              <w:rPr>
                <w:color w:val="010000"/>
              </w:rPr>
              <w:t>Kenan YAŞAR</w:t>
            </w:r>
          </w:p>
        </w:tc>
        <w:tc>
          <w:tcPr>
            <w:tcW w:w="1698" w:type="pct"/>
            <w:gridSpan w:val="2"/>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bCs/>
                <w:color w:val="010000"/>
              </w:rPr>
            </w:pPr>
            <w:r w:rsidRPr="00136AD9">
              <w:rPr>
                <w:color w:val="010000"/>
              </w:rPr>
              <w:t>Muhterem İNCE</w:t>
            </w:r>
          </w:p>
        </w:tc>
        <w:tc>
          <w:tcPr>
            <w:tcW w:w="1639" w:type="pct"/>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bCs/>
                <w:color w:val="010000"/>
              </w:rPr>
            </w:pPr>
            <w:r w:rsidRPr="00136AD9">
              <w:rPr>
                <w:bCs/>
                <w:color w:val="010000"/>
              </w:rPr>
              <w:t>Yılmaz AKÇİL</w:t>
            </w:r>
          </w:p>
        </w:tc>
      </w:tr>
      <w:tr w:rsidR="001A32DF" w:rsidRPr="00136AD9" w:rsidTr="00136AD9">
        <w:trPr>
          <w:trHeight w:val="1600"/>
          <w:jc w:val="center"/>
        </w:trPr>
        <w:tc>
          <w:tcPr>
            <w:tcW w:w="2500" w:type="pct"/>
            <w:gridSpan w:val="2"/>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bCs/>
                <w:color w:val="010000"/>
              </w:rPr>
              <w:t>Ömer ÇINAR</w:t>
            </w:r>
          </w:p>
        </w:tc>
        <w:tc>
          <w:tcPr>
            <w:tcW w:w="2500" w:type="pct"/>
            <w:gridSpan w:val="2"/>
            <w:vAlign w:val="center"/>
            <w:hideMark/>
          </w:tcPr>
          <w:p w:rsidR="001A32DF" w:rsidRPr="00136AD9" w:rsidRDefault="001A32DF" w:rsidP="00136AD9">
            <w:pPr>
              <w:spacing w:after="120"/>
              <w:jc w:val="center"/>
              <w:rPr>
                <w:color w:val="010000"/>
              </w:rPr>
            </w:pPr>
            <w:r w:rsidRPr="00136AD9">
              <w:rPr>
                <w:color w:val="010000"/>
              </w:rPr>
              <w:t>Üye</w:t>
            </w:r>
          </w:p>
          <w:p w:rsidR="001A32DF" w:rsidRPr="00136AD9" w:rsidRDefault="001A32DF" w:rsidP="00136AD9">
            <w:pPr>
              <w:spacing w:after="120"/>
              <w:jc w:val="center"/>
              <w:rPr>
                <w:color w:val="010000"/>
              </w:rPr>
            </w:pPr>
            <w:r w:rsidRPr="00136AD9">
              <w:rPr>
                <w:color w:val="010000"/>
              </w:rPr>
              <w:t>Metin KIRATLI</w:t>
            </w:r>
          </w:p>
        </w:tc>
      </w:tr>
    </w:tbl>
    <w:p w:rsidR="001A32DF" w:rsidRPr="00136AD9" w:rsidRDefault="001A32DF" w:rsidP="00136AD9">
      <w:pPr>
        <w:spacing w:after="200"/>
        <w:ind w:right="283" w:firstLine="709"/>
        <w:jc w:val="both"/>
        <w:rPr>
          <w:color w:val="010000"/>
        </w:rPr>
      </w:pPr>
    </w:p>
    <w:sectPr w:rsidR="001A32DF" w:rsidRPr="00136AD9" w:rsidSect="00136AD9">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1DD6" w:rsidRDefault="00441DD6">
      <w:r>
        <w:separator/>
      </w:r>
    </w:p>
  </w:endnote>
  <w:endnote w:type="continuationSeparator" w:id="0">
    <w:p w:rsidR="00441DD6" w:rsidRDefault="00441D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0EB" w:rsidRDefault="000220EB" w:rsidP="000220EB">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220EB" w:rsidRDefault="000220EB" w:rsidP="000220E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0EB" w:rsidRPr="00136AD9" w:rsidRDefault="000220EB" w:rsidP="000220EB">
    <w:pPr>
      <w:pStyle w:val="AltBilgi"/>
      <w:framePr w:wrap="around" w:vAnchor="text" w:hAnchor="margin" w:xAlign="right" w:y="1"/>
      <w:rPr>
        <w:rStyle w:val="SayfaNumaras"/>
      </w:rPr>
    </w:pPr>
    <w:r w:rsidRPr="00136AD9">
      <w:rPr>
        <w:rStyle w:val="SayfaNumaras"/>
      </w:rPr>
      <w:fldChar w:fldCharType="begin"/>
    </w:r>
    <w:r w:rsidRPr="00136AD9">
      <w:rPr>
        <w:rStyle w:val="SayfaNumaras"/>
      </w:rPr>
      <w:instrText xml:space="preserve"> PAGE </w:instrText>
    </w:r>
    <w:r w:rsidRPr="00136AD9">
      <w:rPr>
        <w:rStyle w:val="SayfaNumaras"/>
      </w:rPr>
      <w:fldChar w:fldCharType="separate"/>
    </w:r>
    <w:r w:rsidRPr="00136AD9">
      <w:rPr>
        <w:rStyle w:val="SayfaNumaras"/>
        <w:noProof/>
      </w:rPr>
      <w:t>4</w:t>
    </w:r>
    <w:r w:rsidRPr="00136AD9">
      <w:rPr>
        <w:rStyle w:val="SayfaNumaras"/>
      </w:rPr>
      <w:fldChar w:fldCharType="end"/>
    </w:r>
  </w:p>
  <w:p w:rsidR="000220EB" w:rsidRDefault="000220EB" w:rsidP="000220EB">
    <w:pPr>
      <w:pStyle w:val="AltBilgi"/>
      <w:ind w:right="360"/>
      <w:jc w:val="right"/>
    </w:pPr>
  </w:p>
  <w:p w:rsidR="000220EB" w:rsidRDefault="000220E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1DD6" w:rsidRDefault="00441DD6">
      <w:r>
        <w:separator/>
      </w:r>
    </w:p>
  </w:footnote>
  <w:footnote w:type="continuationSeparator" w:id="0">
    <w:p w:rsidR="00441DD6" w:rsidRDefault="00441D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6AD9" w:rsidRPr="00136AD9" w:rsidRDefault="00136AD9" w:rsidP="00136AD9">
    <w:pPr>
      <w:pStyle w:val="stBilgi"/>
      <w:rPr>
        <w:b/>
      </w:rPr>
    </w:pPr>
    <w:r w:rsidRPr="00136AD9">
      <w:rPr>
        <w:b/>
      </w:rPr>
      <w:t xml:space="preserve">Esas </w:t>
    </w:r>
    <w:proofErr w:type="gramStart"/>
    <w:r w:rsidRPr="00136AD9">
      <w:rPr>
        <w:b/>
      </w:rPr>
      <w:t>Sayısı :</w:t>
    </w:r>
    <w:proofErr w:type="gramEnd"/>
    <w:r w:rsidRPr="00136AD9">
      <w:rPr>
        <w:b/>
      </w:rPr>
      <w:t xml:space="preserve"> 2021/77 (Siyasi Parti Mali Denetimi)</w:t>
    </w:r>
  </w:p>
  <w:p w:rsidR="00136AD9" w:rsidRDefault="00136AD9" w:rsidP="00136AD9">
    <w:pPr>
      <w:pStyle w:val="stBilgi"/>
      <w:rPr>
        <w:b/>
      </w:rPr>
    </w:pPr>
    <w:r>
      <w:rPr>
        <w:b/>
      </w:rPr>
      <w:t xml:space="preserve">Karar </w:t>
    </w:r>
    <w:proofErr w:type="gramStart"/>
    <w:r>
      <w:rPr>
        <w:b/>
      </w:rPr>
      <w:t>Sayısı :</w:t>
    </w:r>
    <w:proofErr w:type="gramEnd"/>
    <w:r>
      <w:rPr>
        <w:b/>
      </w:rPr>
      <w:t xml:space="preserve"> 2024/114</w:t>
    </w:r>
  </w:p>
  <w:p w:rsidR="000220EB" w:rsidRPr="00136AD9" w:rsidRDefault="000220EB" w:rsidP="00136AD9">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0EB" w:rsidRPr="00E56C5B" w:rsidRDefault="000220EB" w:rsidP="000220EB">
    <w:pPr>
      <w:pStyle w:val="stBilgi"/>
    </w:pPr>
    <w:r w:rsidRPr="00E56C5B">
      <w:rPr>
        <w:rFonts w:ascii="Calibri" w:eastAsia="Calibri" w:hAnsi="Calibri"/>
      </w:rPr>
      <w:t xml:space="preserve"> </w:t>
    </w:r>
  </w:p>
  <w:p w:rsidR="000220EB" w:rsidRDefault="000220EB">
    <w:pPr>
      <w:pStyle w:val="stBilgi"/>
    </w:pPr>
    <w:r>
      <w:rPr>
        <w:b/>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220EB"/>
    <w:rsid w:val="00135B88"/>
    <w:rsid w:val="00136AD9"/>
    <w:rsid w:val="001830F7"/>
    <w:rsid w:val="001A32DF"/>
    <w:rsid w:val="00441DD6"/>
    <w:rsid w:val="00952B5F"/>
    <w:rsid w:val="00EF02E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9A0763E-B757-4D66-95D5-F99130012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1A32DF"/>
    <w:pPr>
      <w:tabs>
        <w:tab w:val="center" w:pos="4536"/>
        <w:tab w:val="right" w:pos="9072"/>
      </w:tabs>
    </w:pPr>
  </w:style>
  <w:style w:type="character" w:customStyle="1" w:styleId="stBilgiChar">
    <w:name w:val="Üst Bilgi Char"/>
    <w:link w:val="stBilgi"/>
    <w:uiPriority w:val="99"/>
    <w:rsid w:val="001A32DF"/>
    <w:rPr>
      <w:sz w:val="24"/>
      <w:szCs w:val="24"/>
    </w:rPr>
  </w:style>
  <w:style w:type="paragraph" w:styleId="AltBilgi">
    <w:name w:val="footer"/>
    <w:basedOn w:val="Normal"/>
    <w:link w:val="AltBilgiChar"/>
    <w:uiPriority w:val="99"/>
    <w:rsid w:val="001A32DF"/>
    <w:pPr>
      <w:tabs>
        <w:tab w:val="center" w:pos="4536"/>
        <w:tab w:val="right" w:pos="9072"/>
      </w:tabs>
    </w:pPr>
  </w:style>
  <w:style w:type="character" w:customStyle="1" w:styleId="AltBilgiChar">
    <w:name w:val="Alt Bilgi Char"/>
    <w:link w:val="AltBilgi"/>
    <w:uiPriority w:val="99"/>
    <w:rsid w:val="001A32DF"/>
    <w:rPr>
      <w:sz w:val="24"/>
      <w:szCs w:val="24"/>
    </w:rPr>
  </w:style>
  <w:style w:type="character" w:styleId="SayfaNumaras">
    <w:name w:val="page number"/>
    <w:rsid w:val="001A32DF"/>
  </w:style>
  <w:style w:type="paragraph" w:styleId="BalonMetni">
    <w:name w:val="Balloon Text"/>
    <w:basedOn w:val="Normal"/>
    <w:link w:val="BalonMetniChar"/>
    <w:rsid w:val="00135B88"/>
    <w:rPr>
      <w:rFonts w:ascii="Segoe UI" w:hAnsi="Segoe UI" w:cs="Segoe UI"/>
      <w:sz w:val="18"/>
      <w:szCs w:val="18"/>
    </w:rPr>
  </w:style>
  <w:style w:type="character" w:customStyle="1" w:styleId="BalonMetniChar">
    <w:name w:val="Balon Metni Char"/>
    <w:basedOn w:val="VarsaylanParagrafYazTipi"/>
    <w:link w:val="BalonMetni"/>
    <w:rsid w:val="00135B8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1127</Words>
  <Characters>6424</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7536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2025-03-03T10:47:00Z</cp:lastPrinted>
  <dcterms:created xsi:type="dcterms:W3CDTF">2025-03-14T06:49:00Z</dcterms:created>
  <dcterms:modified xsi:type="dcterms:W3CDTF">2025-03-14T06:49:00Z</dcterms:modified>
</cp:coreProperties>
</file>