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48BD" w:rsidRDefault="001D48BD" w:rsidP="00032484">
      <w:pPr>
        <w:spacing w:after="200"/>
        <w:ind w:right="283"/>
        <w:jc w:val="center"/>
        <w:rPr>
          <w:b/>
          <w:bCs/>
          <w:caps/>
          <w:color w:val="010000"/>
        </w:rPr>
      </w:pPr>
      <w:r w:rsidRPr="00032484">
        <w:rPr>
          <w:b/>
          <w:bCs/>
          <w:caps/>
          <w:color w:val="010000"/>
        </w:rPr>
        <w:t>ANAYASA MAHKEMESİ KARARI</w:t>
      </w:r>
    </w:p>
    <w:p w:rsidR="00032484" w:rsidRPr="00032484" w:rsidRDefault="00032484" w:rsidP="00032484">
      <w:pPr>
        <w:spacing w:after="200"/>
        <w:ind w:right="283" w:firstLine="709"/>
        <w:jc w:val="center"/>
        <w:rPr>
          <w:b/>
          <w:bCs/>
          <w:caps/>
          <w:color w:val="010000"/>
        </w:rPr>
      </w:pPr>
    </w:p>
    <w:p w:rsidR="00032484" w:rsidRDefault="00032484" w:rsidP="00032484">
      <w:pPr>
        <w:overflowPunct w:val="0"/>
        <w:autoSpaceDE w:val="0"/>
        <w:autoSpaceDN w:val="0"/>
        <w:adjustRightInd w:val="0"/>
        <w:rPr>
          <w:b/>
          <w:bCs/>
          <w:color w:val="010000"/>
        </w:rPr>
      </w:pPr>
      <w:r>
        <w:rPr>
          <w:b/>
          <w:bCs/>
          <w:color w:val="010000"/>
        </w:rPr>
        <w:t xml:space="preserve">Esas </w:t>
      </w:r>
      <w:proofErr w:type="gramStart"/>
      <w:r>
        <w:rPr>
          <w:b/>
          <w:bCs/>
          <w:color w:val="010000"/>
        </w:rPr>
        <w:t>Sayısı :</w:t>
      </w:r>
      <w:proofErr w:type="gramEnd"/>
      <w:r>
        <w:rPr>
          <w:b/>
          <w:bCs/>
          <w:color w:val="010000"/>
        </w:rPr>
        <w:t xml:space="preserve"> 2022/1 (Siyasi Parti -İhtar)</w:t>
      </w:r>
    </w:p>
    <w:p w:rsidR="00032484" w:rsidRDefault="00032484" w:rsidP="00032484">
      <w:pPr>
        <w:overflowPunct w:val="0"/>
        <w:autoSpaceDE w:val="0"/>
        <w:autoSpaceDN w:val="0"/>
        <w:adjustRightInd w:val="0"/>
        <w:rPr>
          <w:b/>
          <w:color w:val="010000"/>
          <w:shd w:val="clear" w:color="auto" w:fill="FFFFFF"/>
        </w:rPr>
      </w:pPr>
      <w:r>
        <w:rPr>
          <w:b/>
          <w:color w:val="010000"/>
          <w:shd w:val="clear" w:color="auto" w:fill="FFFFFF"/>
        </w:rPr>
        <w:t xml:space="preserve">Karar </w:t>
      </w:r>
      <w:proofErr w:type="gramStart"/>
      <w:r>
        <w:rPr>
          <w:b/>
          <w:color w:val="010000"/>
          <w:shd w:val="clear" w:color="auto" w:fill="FFFFFF"/>
        </w:rPr>
        <w:t>Sayısı :</w:t>
      </w:r>
      <w:proofErr w:type="gramEnd"/>
      <w:r>
        <w:rPr>
          <w:b/>
          <w:color w:val="010000"/>
          <w:shd w:val="clear" w:color="auto" w:fill="FFFFFF"/>
        </w:rPr>
        <w:t xml:space="preserve"> 2024/1</w:t>
      </w:r>
    </w:p>
    <w:p w:rsidR="00032484" w:rsidRDefault="00032484" w:rsidP="00032484">
      <w:pPr>
        <w:overflowPunct w:val="0"/>
        <w:autoSpaceDE w:val="0"/>
        <w:autoSpaceDN w:val="0"/>
        <w:adjustRightInd w:val="0"/>
        <w:rPr>
          <w:b/>
          <w:color w:val="010000"/>
          <w:shd w:val="clear" w:color="auto" w:fill="FFFFFF"/>
        </w:rPr>
      </w:pPr>
      <w:r>
        <w:rPr>
          <w:b/>
          <w:color w:val="010000"/>
          <w:shd w:val="clear" w:color="auto" w:fill="FFFFFF"/>
        </w:rPr>
        <w:t xml:space="preserve">Karar </w:t>
      </w:r>
      <w:proofErr w:type="gramStart"/>
      <w:r>
        <w:rPr>
          <w:b/>
          <w:color w:val="010000"/>
          <w:shd w:val="clear" w:color="auto" w:fill="FFFFFF"/>
        </w:rPr>
        <w:t>Tarihi :</w:t>
      </w:r>
      <w:proofErr w:type="gramEnd"/>
      <w:r>
        <w:rPr>
          <w:b/>
          <w:color w:val="010000"/>
          <w:shd w:val="clear" w:color="auto" w:fill="FFFFFF"/>
        </w:rPr>
        <w:t xml:space="preserve"> 18/1/2024</w:t>
      </w:r>
    </w:p>
    <w:p w:rsidR="00032484" w:rsidRDefault="00032484" w:rsidP="00032484">
      <w:pPr>
        <w:overflowPunct w:val="0"/>
        <w:autoSpaceDE w:val="0"/>
        <w:autoSpaceDN w:val="0"/>
        <w:adjustRightInd w:val="0"/>
        <w:rPr>
          <w:b/>
          <w:color w:val="010000"/>
          <w:shd w:val="clear" w:color="auto" w:fill="FFFFFF"/>
        </w:rPr>
      </w:pPr>
      <w:proofErr w:type="spellStart"/>
      <w:r>
        <w:rPr>
          <w:b/>
          <w:color w:val="010000"/>
          <w:shd w:val="clear" w:color="auto" w:fill="FFFFFF"/>
        </w:rPr>
        <w:t>R.</w:t>
      </w:r>
      <w:proofErr w:type="gramStart"/>
      <w:r>
        <w:rPr>
          <w:b/>
          <w:color w:val="010000"/>
          <w:shd w:val="clear" w:color="auto" w:fill="FFFFFF"/>
        </w:rPr>
        <w:t>G.Tarih</w:t>
      </w:r>
      <w:proofErr w:type="spellEnd"/>
      <w:proofErr w:type="gramEnd"/>
      <w:r>
        <w:rPr>
          <w:b/>
          <w:color w:val="010000"/>
          <w:shd w:val="clear" w:color="auto" w:fill="FFFFFF"/>
        </w:rPr>
        <w:t>-Sayı : Tebliğ edildi.</w:t>
      </w:r>
    </w:p>
    <w:p w:rsidR="00042871" w:rsidRPr="00032484" w:rsidRDefault="00042871" w:rsidP="00032484">
      <w:pPr>
        <w:overflowPunct w:val="0"/>
        <w:autoSpaceDE w:val="0"/>
        <w:autoSpaceDN w:val="0"/>
        <w:adjustRightInd w:val="0"/>
        <w:rPr>
          <w:b/>
          <w:color w:val="010000"/>
          <w:shd w:val="clear" w:color="auto" w:fill="FFFFFF"/>
        </w:rPr>
      </w:pPr>
    </w:p>
    <w:p w:rsidR="00D95ED7" w:rsidRPr="00032484" w:rsidRDefault="00D95ED7" w:rsidP="00032484">
      <w:pPr>
        <w:spacing w:after="200"/>
        <w:ind w:right="283" w:firstLine="709"/>
        <w:jc w:val="both"/>
        <w:rPr>
          <w:rFonts w:eastAsia="Calibri"/>
          <w:color w:val="010000"/>
          <w:lang w:eastAsia="en-US"/>
        </w:rPr>
      </w:pPr>
      <w:r w:rsidRPr="00032484">
        <w:rPr>
          <w:rFonts w:eastAsia="Calibri"/>
          <w:b/>
          <w:bCs/>
          <w:color w:val="010000"/>
          <w:lang w:eastAsia="en-US"/>
        </w:rPr>
        <w:t xml:space="preserve">İHTAR TALEBİNDE BULUNAN: </w:t>
      </w:r>
      <w:r w:rsidRPr="00032484">
        <w:rPr>
          <w:rFonts w:eastAsia="Calibri"/>
          <w:color w:val="010000"/>
          <w:lang w:eastAsia="en-US"/>
        </w:rPr>
        <w:t>Yargıtay Cumhuriyet Başsavcılığı</w:t>
      </w:r>
    </w:p>
    <w:p w:rsidR="00D95ED7" w:rsidRPr="00032484" w:rsidRDefault="00D95ED7" w:rsidP="00032484">
      <w:pPr>
        <w:spacing w:after="200"/>
        <w:ind w:right="283" w:firstLine="709"/>
        <w:jc w:val="both"/>
        <w:rPr>
          <w:rFonts w:eastAsia="Calibri"/>
          <w:bCs/>
          <w:color w:val="010000"/>
          <w:lang w:eastAsia="en-US"/>
        </w:rPr>
      </w:pPr>
      <w:r w:rsidRPr="00032484">
        <w:rPr>
          <w:rFonts w:eastAsia="Calibri"/>
          <w:b/>
          <w:bCs/>
          <w:color w:val="010000"/>
          <w:lang w:eastAsia="en-US"/>
        </w:rPr>
        <w:t xml:space="preserve">İHTAR TALEBİNİN KONUSU: </w:t>
      </w:r>
      <w:bookmarkStart w:id="0" w:name="_Hlk147845898"/>
      <w:proofErr w:type="spellStart"/>
      <w:r w:rsidRPr="00032484">
        <w:rPr>
          <w:rFonts w:eastAsia="Calibri"/>
          <w:bCs/>
          <w:color w:val="010000"/>
          <w:lang w:eastAsia="en-US"/>
        </w:rPr>
        <w:t>Dayatmasız</w:t>
      </w:r>
      <w:proofErr w:type="spellEnd"/>
      <w:r w:rsidRPr="00032484">
        <w:rPr>
          <w:rFonts w:eastAsia="Calibri"/>
          <w:bCs/>
          <w:color w:val="010000"/>
          <w:lang w:eastAsia="en-US"/>
        </w:rPr>
        <w:t xml:space="preserve"> Yaşam Partisinin</w:t>
      </w:r>
      <w:r w:rsidRPr="00032484">
        <w:rPr>
          <w:rFonts w:eastAsia="Calibri"/>
          <w:b/>
          <w:bCs/>
          <w:color w:val="010000"/>
          <w:lang w:eastAsia="en-US"/>
        </w:rPr>
        <w:t xml:space="preserve"> </w:t>
      </w:r>
      <w:r w:rsidRPr="00032484">
        <w:rPr>
          <w:color w:val="010000"/>
        </w:rPr>
        <w:t xml:space="preserve">Parti </w:t>
      </w:r>
      <w:r w:rsidRPr="00032484">
        <w:rPr>
          <w:rFonts w:eastAsia="Calibri"/>
          <w:color w:val="010000"/>
          <w:lang w:eastAsia="en-US"/>
        </w:rPr>
        <w:t>T</w:t>
      </w:r>
      <w:r w:rsidRPr="00032484">
        <w:rPr>
          <w:color w:val="010000"/>
        </w:rPr>
        <w:t>üzüğü</w:t>
      </w:r>
      <w:r w:rsidRPr="00032484">
        <w:rPr>
          <w:rFonts w:eastAsia="Calibri"/>
          <w:color w:val="010000"/>
          <w:lang w:eastAsia="en-US"/>
        </w:rPr>
        <w:t>’</w:t>
      </w:r>
      <w:r w:rsidRPr="00032484">
        <w:rPr>
          <w:color w:val="010000"/>
        </w:rPr>
        <w:t>nün 27., 31. ve geçici 3. maddelerin</w:t>
      </w:r>
      <w:r w:rsidRPr="00032484">
        <w:rPr>
          <w:rFonts w:eastAsia="Calibri"/>
          <w:color w:val="010000"/>
          <w:lang w:eastAsia="en-US"/>
        </w:rPr>
        <w:t>in</w:t>
      </w:r>
      <w:r w:rsidRPr="00032484">
        <w:rPr>
          <w:color w:val="010000"/>
        </w:rPr>
        <w:t xml:space="preserve"> 22/4/1983 tarihli ve 2820 sayılı Siyasi Partiler Kanunu’n</w:t>
      </w:r>
      <w:r w:rsidRPr="00032484">
        <w:rPr>
          <w:rFonts w:eastAsia="Calibri"/>
          <w:color w:val="010000"/>
          <w:lang w:eastAsia="en-US"/>
        </w:rPr>
        <w:t xml:space="preserve">un 14., 16. ve 31. maddelerine </w:t>
      </w:r>
      <w:r w:rsidRPr="00032484">
        <w:rPr>
          <w:rFonts w:eastAsia="Calibri"/>
          <w:bCs/>
          <w:color w:val="010000"/>
          <w:lang w:eastAsia="en-US"/>
        </w:rPr>
        <w:t xml:space="preserve">aykırı olduğu ileri sürülerek </w:t>
      </w:r>
      <w:bookmarkStart w:id="1" w:name="_Hlk148518074"/>
      <w:r w:rsidRPr="00032484">
        <w:rPr>
          <w:rFonts w:eastAsia="Calibri"/>
          <w:bCs/>
          <w:color w:val="010000"/>
          <w:lang w:eastAsia="en-US"/>
        </w:rPr>
        <w:t xml:space="preserve">söz konusu aykırılığın giderilmesi için aynı Kanun’un 104. maddesi uyarınca </w:t>
      </w:r>
      <w:proofErr w:type="spellStart"/>
      <w:r w:rsidRPr="00032484">
        <w:rPr>
          <w:rFonts w:eastAsia="Calibri"/>
          <w:bCs/>
          <w:color w:val="010000"/>
          <w:lang w:eastAsia="en-US"/>
        </w:rPr>
        <w:t>Dayatmasız</w:t>
      </w:r>
      <w:proofErr w:type="spellEnd"/>
      <w:r w:rsidRPr="00032484">
        <w:rPr>
          <w:rFonts w:eastAsia="Calibri"/>
          <w:bCs/>
          <w:color w:val="010000"/>
          <w:lang w:eastAsia="en-US"/>
        </w:rPr>
        <w:t xml:space="preserve"> Yaşam Partisine ihtar kararı verilmesi talebidir</w:t>
      </w:r>
      <w:bookmarkEnd w:id="1"/>
      <w:r w:rsidRPr="00032484">
        <w:rPr>
          <w:rFonts w:eastAsia="Calibri"/>
          <w:bCs/>
          <w:color w:val="010000"/>
          <w:lang w:eastAsia="en-US"/>
        </w:rPr>
        <w:t>.</w:t>
      </w:r>
    </w:p>
    <w:bookmarkEnd w:id="0"/>
    <w:p w:rsidR="00D95ED7" w:rsidRPr="00032484" w:rsidRDefault="00D95ED7" w:rsidP="00032484">
      <w:pPr>
        <w:numPr>
          <w:ilvl w:val="0"/>
          <w:numId w:val="1"/>
        </w:numPr>
        <w:spacing w:after="200"/>
        <w:ind w:left="0" w:right="283" w:firstLine="709"/>
        <w:jc w:val="both"/>
        <w:rPr>
          <w:rFonts w:eastAsia="Calibri"/>
          <w:b/>
          <w:bCs/>
          <w:color w:val="010000"/>
          <w:lang w:eastAsia="en-US"/>
        </w:rPr>
      </w:pPr>
      <w:r w:rsidRPr="00032484">
        <w:rPr>
          <w:rFonts w:eastAsia="Calibri"/>
          <w:b/>
          <w:bCs/>
          <w:color w:val="010000"/>
          <w:lang w:eastAsia="en-US"/>
        </w:rPr>
        <w:t>İLGİLİ TÜZÜK HÜKÜMLERİ</w:t>
      </w:r>
    </w:p>
    <w:p w:rsidR="00D95ED7" w:rsidRPr="00032484" w:rsidRDefault="00D95ED7" w:rsidP="00032484">
      <w:pPr>
        <w:spacing w:after="200"/>
        <w:ind w:right="283" w:firstLine="709"/>
        <w:jc w:val="both"/>
        <w:rPr>
          <w:rFonts w:eastAsia="Calibri"/>
          <w:bCs/>
          <w:color w:val="010000"/>
          <w:lang w:eastAsia="en-US"/>
        </w:rPr>
      </w:pPr>
      <w:proofErr w:type="spellStart"/>
      <w:r w:rsidRPr="00032484">
        <w:rPr>
          <w:rFonts w:eastAsia="Calibri"/>
          <w:bCs/>
          <w:color w:val="010000"/>
          <w:lang w:eastAsia="en-US"/>
        </w:rPr>
        <w:t>Dayatmasız</w:t>
      </w:r>
      <w:proofErr w:type="spellEnd"/>
      <w:r w:rsidRPr="00032484">
        <w:rPr>
          <w:rFonts w:eastAsia="Calibri"/>
          <w:bCs/>
          <w:color w:val="010000"/>
          <w:lang w:eastAsia="en-US"/>
        </w:rPr>
        <w:t xml:space="preserve"> Yaşam Partisi (Parti) Tüzüğü’nün 27., 31. ve geçici 3. maddeleri şöyledir:</w:t>
      </w:r>
    </w:p>
    <w:p w:rsidR="00D95ED7" w:rsidRPr="00032484" w:rsidRDefault="00032484" w:rsidP="00032484">
      <w:pPr>
        <w:spacing w:after="200"/>
        <w:ind w:right="283" w:firstLine="709"/>
        <w:jc w:val="both"/>
        <w:rPr>
          <w:rFonts w:eastAsia="Calibri"/>
          <w:bCs/>
          <w:color w:val="010000"/>
          <w:lang w:eastAsia="en-US"/>
        </w:rPr>
      </w:pPr>
      <w:r w:rsidRPr="00032484">
        <w:rPr>
          <w:rFonts w:eastAsia="Calibri"/>
          <w:bCs/>
          <w:color w:val="010000"/>
          <w:lang w:eastAsia="en-US"/>
        </w:rPr>
        <w:t xml:space="preserve"> </w:t>
      </w:r>
      <w:r w:rsidR="00D95ED7" w:rsidRPr="00032484">
        <w:rPr>
          <w:rFonts w:eastAsia="Calibri"/>
          <w:bCs/>
          <w:color w:val="010000"/>
          <w:lang w:eastAsia="en-US"/>
        </w:rPr>
        <w:t>“</w:t>
      </w:r>
      <w:bookmarkStart w:id="2" w:name="_Hlk148467509"/>
      <w:r w:rsidR="00D95ED7" w:rsidRPr="00032484">
        <w:rPr>
          <w:rFonts w:eastAsia="Calibri"/>
          <w:bCs/>
          <w:i/>
          <w:color w:val="010000"/>
          <w:lang w:eastAsia="en-US"/>
        </w:rPr>
        <w:t>Yabancı Ülke Yurtdışı Temsilciliği</w:t>
      </w:r>
    </w:p>
    <w:p w:rsidR="00D95ED7" w:rsidRPr="00032484" w:rsidRDefault="00D95ED7" w:rsidP="00032484">
      <w:pPr>
        <w:spacing w:after="200"/>
        <w:ind w:right="283" w:firstLine="709"/>
        <w:jc w:val="both"/>
        <w:rPr>
          <w:rFonts w:eastAsia="Calibri"/>
          <w:bCs/>
          <w:i/>
          <w:color w:val="010000"/>
          <w:lang w:eastAsia="en-US"/>
        </w:rPr>
      </w:pPr>
      <w:r w:rsidRPr="00032484">
        <w:rPr>
          <w:rFonts w:eastAsia="Calibri"/>
          <w:bCs/>
          <w:i/>
          <w:color w:val="010000"/>
          <w:lang w:eastAsia="en-US"/>
        </w:rPr>
        <w:t>Madde 27- Yabancı ülke yurtdışı temsilcilikleri: Birleşmiş Milletlerce tanınmış tüm ülkelerin herhangi bir şehrinde, yurtdışı temsilciliği açılması ile yabancı ülke temsilcisinin atanmasına, o ülke danışmanlarının önerdiği kişiler arasından veya resen genel başkanın teklifi üzerine, MYK tarafından karar verilir. Temsilciğin kapatılmasına veya temsilcinin görevden alınarak değiştirilmesine, genel başkanın teklifi üzerine MYK tarafından karar verilir. Temsilciliğin kuruluş ve faaliyetleri ile diğer hususları MYK tarafından çıkarılacak yönetmelikte düzenlenir.”</w:t>
      </w:r>
    </w:p>
    <w:p w:rsidR="00D95ED7" w:rsidRPr="00032484" w:rsidRDefault="00032484" w:rsidP="00032484">
      <w:pPr>
        <w:spacing w:after="200"/>
        <w:ind w:right="283" w:firstLine="709"/>
        <w:jc w:val="both"/>
        <w:rPr>
          <w:rFonts w:eastAsia="Calibri"/>
          <w:bCs/>
          <w:i/>
          <w:color w:val="010000"/>
          <w:lang w:eastAsia="en-US"/>
        </w:rPr>
      </w:pPr>
      <w:r w:rsidRPr="00032484">
        <w:rPr>
          <w:rFonts w:eastAsia="Calibri"/>
          <w:bCs/>
          <w:i/>
          <w:color w:val="010000"/>
          <w:lang w:eastAsia="en-US"/>
        </w:rPr>
        <w:t xml:space="preserve"> </w:t>
      </w:r>
      <w:r w:rsidR="00D95ED7" w:rsidRPr="00032484">
        <w:rPr>
          <w:rFonts w:eastAsia="Calibri"/>
          <w:bCs/>
          <w:i/>
          <w:color w:val="010000"/>
          <w:lang w:eastAsia="en-US"/>
        </w:rPr>
        <w:t>“Madde 31- Parti genel merkez teşkilatı Ankara il merkezinde; il ve ilçe teşkilatları, ilgili il ve ilçe merkezlerinde, yurtdışı temsilcilikleri ise Birleşmiş Milletler tarafından tanınan tüm ülkelerin herhangi bir şehrinde bulunur.”</w:t>
      </w:r>
    </w:p>
    <w:p w:rsidR="00D95ED7" w:rsidRPr="00032484" w:rsidRDefault="00032484" w:rsidP="00032484">
      <w:pPr>
        <w:spacing w:after="200"/>
        <w:ind w:right="283" w:firstLine="709"/>
        <w:jc w:val="both"/>
        <w:rPr>
          <w:rFonts w:eastAsia="Calibri"/>
          <w:bCs/>
          <w:i/>
          <w:color w:val="010000"/>
          <w:lang w:eastAsia="en-US"/>
        </w:rPr>
      </w:pPr>
      <w:r w:rsidRPr="00032484">
        <w:rPr>
          <w:rFonts w:eastAsia="Calibri"/>
          <w:bCs/>
          <w:i/>
          <w:color w:val="010000"/>
          <w:lang w:eastAsia="en-US"/>
        </w:rPr>
        <w:t xml:space="preserve"> </w:t>
      </w:r>
      <w:r w:rsidR="00D95ED7" w:rsidRPr="00032484">
        <w:rPr>
          <w:rFonts w:eastAsia="Calibri"/>
          <w:bCs/>
          <w:i/>
          <w:color w:val="010000"/>
          <w:lang w:eastAsia="en-US"/>
        </w:rPr>
        <w:t xml:space="preserve">“Geçici Madde 3- Parti Genel Merkez Organlarının İlk Oluşumu; Kurucu genel </w:t>
      </w:r>
      <w:proofErr w:type="gramStart"/>
      <w:r w:rsidR="00D95ED7" w:rsidRPr="00032484">
        <w:rPr>
          <w:rFonts w:eastAsia="Calibri"/>
          <w:bCs/>
          <w:i/>
          <w:color w:val="010000"/>
          <w:lang w:eastAsia="en-US"/>
        </w:rPr>
        <w:t>başkan</w:t>
      </w:r>
      <w:proofErr w:type="gramEnd"/>
      <w:r w:rsidR="00D95ED7" w:rsidRPr="00032484">
        <w:rPr>
          <w:rFonts w:eastAsia="Calibri"/>
          <w:bCs/>
          <w:i/>
          <w:color w:val="010000"/>
          <w:lang w:eastAsia="en-US"/>
        </w:rPr>
        <w:t xml:space="preserve">, kuruluş bildirisinde kurucular tarafından bildirilen kişidir. Kurucular kurulu, kurucular arasından veya kurucu olmayan kişiler arasından yedi kişiden oluşan MYK üyeleri ile yedi kişiden oluşan merkez disiplin kurulu üyelerini seçerler. Kuruluş başvurusunda isimleri olmayan parti merkez kurullarına seçilenlerden üyelik başvuruları alınarak, kurucular kurulunca üyeliklerine karar verilir. Seçilmiş MYK veya merkez disiplin kurulu üyelerinden istifa ile boşalma halinde, yerine istifa eden sayı kadar yeni üye, kurucular kurulunca seçilir. Seçilenler ilgili kurumlara bildirilir.” </w:t>
      </w:r>
    </w:p>
    <w:bookmarkEnd w:id="2"/>
    <w:p w:rsidR="00D95ED7" w:rsidRPr="00032484" w:rsidRDefault="00D95ED7" w:rsidP="00032484">
      <w:pPr>
        <w:spacing w:after="200"/>
        <w:ind w:right="283" w:firstLine="709"/>
        <w:jc w:val="both"/>
        <w:rPr>
          <w:rFonts w:eastAsia="Calibri"/>
          <w:b/>
          <w:bCs/>
          <w:color w:val="010000"/>
          <w:lang w:eastAsia="en-US"/>
        </w:rPr>
      </w:pPr>
      <w:r w:rsidRPr="00032484">
        <w:rPr>
          <w:rFonts w:eastAsia="Calibri"/>
          <w:b/>
          <w:bCs/>
          <w:color w:val="010000"/>
          <w:shd w:val="clear" w:color="auto" w:fill="FFFFFF"/>
          <w:lang w:eastAsia="en-US"/>
        </w:rPr>
        <w:t>II</w:t>
      </w:r>
      <w:r w:rsidRPr="00032484">
        <w:rPr>
          <w:rFonts w:eastAsia="Calibri"/>
          <w:b/>
          <w:bCs/>
          <w:color w:val="010000"/>
          <w:lang w:eastAsia="en-US"/>
        </w:rPr>
        <w:t>. İNCELEME</w:t>
      </w:r>
    </w:p>
    <w:p w:rsidR="00D95ED7" w:rsidRPr="00032484" w:rsidRDefault="00D95ED7" w:rsidP="00032484">
      <w:pPr>
        <w:spacing w:after="200"/>
        <w:ind w:right="283" w:firstLine="709"/>
        <w:jc w:val="both"/>
        <w:rPr>
          <w:rFonts w:eastAsia="Calibri"/>
          <w:color w:val="010000"/>
          <w:lang w:eastAsia="en-US"/>
        </w:rPr>
      </w:pPr>
      <w:r w:rsidRPr="00032484">
        <w:rPr>
          <w:rFonts w:eastAsia="Calibri"/>
          <w:color w:val="010000"/>
          <w:lang w:eastAsia="en-US"/>
        </w:rPr>
        <w:t>1. Yargıtay Cumhuriyet Başsavcılığının başvurusu ile ekleri, Partinin savunması, Raportör Burak FIRAT tarafından hazırlanan işin esasına ilişkin rapor, ilgili Anayasa ve yasa kuralları, bunların gerekçeleri ve diğer belgeler okunup incelendikten sonra gereği görüşülüp düşünüldü:</w:t>
      </w:r>
    </w:p>
    <w:p w:rsidR="00D95ED7" w:rsidRPr="00032484" w:rsidRDefault="00D95ED7" w:rsidP="00032484">
      <w:pPr>
        <w:spacing w:after="200"/>
        <w:ind w:right="283" w:firstLine="709"/>
        <w:jc w:val="both"/>
        <w:rPr>
          <w:rFonts w:eastAsia="Calibri"/>
          <w:bCs/>
          <w:color w:val="010000"/>
          <w:lang w:eastAsia="en-US"/>
        </w:rPr>
      </w:pPr>
      <w:r w:rsidRPr="00032484">
        <w:rPr>
          <w:rFonts w:eastAsia="Calibri"/>
          <w:color w:val="010000"/>
          <w:lang w:eastAsia="en-US"/>
        </w:rPr>
        <w:t>2. Yargıtay Cumhuriyet Başsavcılığı,</w:t>
      </w:r>
      <w:r w:rsidR="00032484" w:rsidRPr="00032484">
        <w:rPr>
          <w:rFonts w:eastAsia="Calibri"/>
          <w:color w:val="010000"/>
          <w:lang w:eastAsia="en-US"/>
        </w:rPr>
        <w:t xml:space="preserve"> </w:t>
      </w:r>
      <w:r w:rsidRPr="00032484">
        <w:rPr>
          <w:rFonts w:eastAsia="Calibri"/>
          <w:color w:val="010000"/>
          <w:lang w:eastAsia="en-US"/>
        </w:rPr>
        <w:t xml:space="preserve">2820 sayılı Kanun’un 31. maddesinde siyasi partilerin tüzüklerinde belirtilen yerlerde yurt dışı temsilcikler kurabileceğinin düzenlenmesine rağmen Parti Tüzüğü’nün 27. ve 31. maddelerinde yurt dışı temsilciliklerinin nerelerde kurulacağının açıkça gösterilmediği, Kanun’un 14. maddesinin sekizinci fıkrasında büyük kongre ilk toplantısını yapıncaya kadar bu kongrenin yetkilerinin kurucular kurulu tarafından </w:t>
      </w:r>
      <w:r w:rsidRPr="00032484">
        <w:rPr>
          <w:rFonts w:eastAsia="Calibri"/>
          <w:color w:val="010000"/>
          <w:lang w:eastAsia="en-US"/>
        </w:rPr>
        <w:lastRenderedPageBreak/>
        <w:t>kullanılacağı ve 16. maddesinin birinci fıkrasında siyasi partilerin büyük kongrece seçilecek merkez organlarının her birinin üye sayısının on beşten az olamayacağının belirtilmesine rağmen Parti Tüzüğü’nün geçici 3. maddesinde Merkez Yönetim Kurulunun yedi kişiden oluşmasının öngörüldüğü ileri sürülerek</w:t>
      </w:r>
      <w:r w:rsidRPr="00032484">
        <w:rPr>
          <w:rFonts w:eastAsia="Calibri"/>
          <w:bCs/>
          <w:color w:val="010000"/>
          <w:lang w:eastAsia="en-US"/>
        </w:rPr>
        <w:t xml:space="preserve"> söz konusu aykırılıkların giderilmesi için 2820 sayılı Kanun’un 104. maddesi uyarınca Parti hakkında ihtar kararı verilmesini talep etmiştir.</w:t>
      </w:r>
    </w:p>
    <w:p w:rsidR="00D95ED7" w:rsidRPr="00032484" w:rsidRDefault="00D95ED7" w:rsidP="00032484">
      <w:pPr>
        <w:spacing w:after="200"/>
        <w:ind w:right="283" w:firstLine="709"/>
        <w:jc w:val="both"/>
        <w:rPr>
          <w:rFonts w:eastAsia="Calibri"/>
          <w:bCs/>
          <w:color w:val="010000"/>
          <w:lang w:eastAsia="en-US"/>
        </w:rPr>
      </w:pPr>
      <w:r w:rsidRPr="00032484">
        <w:rPr>
          <w:rFonts w:eastAsia="Calibri"/>
          <w:bCs/>
          <w:color w:val="010000"/>
          <w:lang w:eastAsia="en-US"/>
        </w:rPr>
        <w:t>3. Parti 28/3/2022 tarihli savunmasında, bir siyasi partiden özellikle kuruluş aşamasında hangi ülkede ve o ülkenin hangi şehrinde temsilcilik kuracağını belirlemesinin beklenemeyeceğini, 2820 sayılı Kanun’un ülke ve şehir adının sayma yoluyla belirtilmesi şeklinde amir bir hüküm içermediğini, kanun koyucunun siyasi partiler için örgütlenme genişliği sağlamak amacıyla getirdiği hükmün dar yorumlanmaması gerektiğini, Kanun’da kuruluş aşaması ile büyük kongrenin yapıldığı aşamanın ayrı ele alındığını, merkez organlarına büyük kongrece seçilecek en az on beş üye şartının kuruluş aşaması için düzenlenmediğini, kuruluş aşamasındaki üye sayısının parti tüzüklerine bırakıldığını belirterek ihtar isteminin reddine karar verilmesini talep etmiştir.</w:t>
      </w:r>
    </w:p>
    <w:p w:rsidR="00D95ED7" w:rsidRPr="00032484" w:rsidRDefault="00D95ED7" w:rsidP="00032484">
      <w:pPr>
        <w:spacing w:after="200"/>
        <w:ind w:right="283" w:firstLine="709"/>
        <w:jc w:val="both"/>
        <w:rPr>
          <w:rFonts w:eastAsia="Calibri"/>
          <w:color w:val="010000"/>
          <w:lang w:eastAsia="en-US"/>
        </w:rPr>
      </w:pPr>
      <w:r w:rsidRPr="00032484">
        <w:rPr>
          <w:rFonts w:eastAsia="Calibri"/>
          <w:color w:val="010000"/>
          <w:lang w:eastAsia="en-US"/>
        </w:rPr>
        <w:t>4. 2820 sayılı Kanun'un 109. maddesinde, bir siyasi partinin kapanmasına büyük kongrece karar verilebileceği ve kapanma kararı alan siyasi partinin tüzelkişiliğinin büyük kongrenin kapanma kararını aldığı tarihte sona ereceği hüküm altına alınmıştır. Kanun'un 14. maddesinde ise büyük kongrenin ilk toplantısını yapıncaya kadar, bu kongrenin yetkilerinin kurucular kurulu tarafından kullanılacağı düzenlenmiştir.</w:t>
      </w:r>
    </w:p>
    <w:p w:rsidR="00D95ED7" w:rsidRPr="00032484" w:rsidRDefault="00D95ED7" w:rsidP="00032484">
      <w:pPr>
        <w:spacing w:after="200"/>
        <w:ind w:right="283" w:firstLine="709"/>
        <w:jc w:val="both"/>
        <w:rPr>
          <w:rFonts w:eastAsia="Calibri"/>
          <w:color w:val="010000"/>
          <w:lang w:eastAsia="en-US"/>
        </w:rPr>
      </w:pPr>
      <w:r w:rsidRPr="00032484">
        <w:rPr>
          <w:rFonts w:eastAsia="Calibri"/>
          <w:color w:val="010000"/>
          <w:lang w:eastAsia="en-US"/>
        </w:rPr>
        <w:t xml:space="preserve">5. Partinin 30/9/2022 tarihinde yapılan Kurucular Kurulu toplantısında, Partinin kapanmasına karar verildiği ve bu durumun siyasi partiler siciline işlendiği Yargıtay Cumhuriyet Başsavcılığının 14/10/2022 tarihli yazısından anlaşılmıştır. </w:t>
      </w:r>
    </w:p>
    <w:p w:rsidR="00D95ED7" w:rsidRPr="00032484" w:rsidRDefault="00D95ED7" w:rsidP="00032484">
      <w:pPr>
        <w:spacing w:after="200"/>
        <w:ind w:right="283" w:firstLine="709"/>
        <w:jc w:val="both"/>
        <w:rPr>
          <w:rFonts w:eastAsia="Calibri"/>
          <w:bCs/>
          <w:color w:val="010000"/>
          <w:lang w:eastAsia="en-US"/>
        </w:rPr>
      </w:pPr>
      <w:r w:rsidRPr="00032484">
        <w:rPr>
          <w:rFonts w:eastAsia="Calibri"/>
          <w:color w:val="010000"/>
          <w:lang w:eastAsia="en-US"/>
        </w:rPr>
        <w:t xml:space="preserve">6. Bu durumda, kapanmasına karar verilen ve böylece hukuki varlığı sona eren </w:t>
      </w:r>
      <w:proofErr w:type="spellStart"/>
      <w:r w:rsidRPr="00032484">
        <w:rPr>
          <w:rFonts w:eastAsia="Calibri"/>
          <w:bCs/>
          <w:color w:val="010000"/>
          <w:lang w:eastAsia="en-US"/>
        </w:rPr>
        <w:t>Dayatmasız</w:t>
      </w:r>
      <w:proofErr w:type="spellEnd"/>
      <w:r w:rsidRPr="00032484">
        <w:rPr>
          <w:rFonts w:eastAsia="Calibri"/>
          <w:bCs/>
          <w:color w:val="010000"/>
          <w:lang w:eastAsia="en-US"/>
        </w:rPr>
        <w:t xml:space="preserve"> Yaşam Partisine ihtar verilmesi talebinin konusu kalmadığından söz konusu </w:t>
      </w:r>
      <w:r w:rsidRPr="00032484">
        <w:rPr>
          <w:rFonts w:eastAsia="Calibri"/>
          <w:color w:val="010000"/>
          <w:lang w:eastAsia="en-US"/>
        </w:rPr>
        <w:t>ihtar talebi hakkında karar verilmesine yer olmadığına karar verilmesi gerekir.</w:t>
      </w:r>
    </w:p>
    <w:p w:rsidR="00D95ED7" w:rsidRPr="00032484" w:rsidRDefault="00D95ED7" w:rsidP="00032484">
      <w:pPr>
        <w:spacing w:after="200"/>
        <w:ind w:right="283" w:firstLine="709"/>
        <w:jc w:val="both"/>
        <w:rPr>
          <w:rFonts w:eastAsia="Calibri"/>
          <w:b/>
          <w:bCs/>
          <w:color w:val="010000"/>
          <w:lang w:eastAsia="en-US"/>
        </w:rPr>
      </w:pPr>
      <w:r w:rsidRPr="00032484">
        <w:rPr>
          <w:rFonts w:eastAsia="Calibri"/>
          <w:b/>
          <w:bCs/>
          <w:color w:val="010000"/>
          <w:lang w:eastAsia="en-US"/>
        </w:rPr>
        <w:t>III. HÜKÜM</w:t>
      </w:r>
    </w:p>
    <w:p w:rsidR="00D95ED7" w:rsidRPr="00032484" w:rsidRDefault="00D95ED7" w:rsidP="00032484">
      <w:pPr>
        <w:overflowPunct w:val="0"/>
        <w:autoSpaceDE w:val="0"/>
        <w:autoSpaceDN w:val="0"/>
        <w:adjustRightInd w:val="0"/>
        <w:spacing w:after="200"/>
        <w:ind w:right="283" w:firstLine="709"/>
        <w:jc w:val="both"/>
        <w:textAlignment w:val="baseline"/>
        <w:rPr>
          <w:color w:val="010000"/>
        </w:rPr>
      </w:pPr>
      <w:r w:rsidRPr="00032484">
        <w:rPr>
          <w:color w:val="010000"/>
        </w:rPr>
        <w:t xml:space="preserve">Yargıtay Cumhuriyet Başsavcılığının </w:t>
      </w:r>
      <w:r w:rsidRPr="00032484">
        <w:rPr>
          <w:bCs/>
          <w:color w:val="010000"/>
        </w:rPr>
        <w:t xml:space="preserve">22/4/1983 tarihli ve </w:t>
      </w:r>
      <w:r w:rsidRPr="00032484">
        <w:rPr>
          <w:color w:val="010000"/>
        </w:rPr>
        <w:t xml:space="preserve">2820 sayılı Siyasi Partiler Kanun’un 104. maddesi uyarınca </w:t>
      </w:r>
      <w:proofErr w:type="spellStart"/>
      <w:r w:rsidRPr="00032484">
        <w:rPr>
          <w:color w:val="010000"/>
        </w:rPr>
        <w:t>Dayatmasız</w:t>
      </w:r>
      <w:proofErr w:type="spellEnd"/>
      <w:r w:rsidRPr="00032484">
        <w:rPr>
          <w:color w:val="010000"/>
        </w:rPr>
        <w:t xml:space="preserve"> Yaşam</w:t>
      </w:r>
      <w:r w:rsidRPr="00032484">
        <w:rPr>
          <w:b/>
          <w:color w:val="010000"/>
        </w:rPr>
        <w:t xml:space="preserve"> </w:t>
      </w:r>
      <w:r w:rsidRPr="00032484">
        <w:rPr>
          <w:bCs/>
          <w:color w:val="010000"/>
        </w:rPr>
        <w:t xml:space="preserve">Partisine </w:t>
      </w:r>
      <w:r w:rsidRPr="00032484">
        <w:rPr>
          <w:color w:val="010000"/>
        </w:rPr>
        <w:t xml:space="preserve">ihtar kararı verilmesi talebi hakkında </w:t>
      </w:r>
      <w:r w:rsidRPr="00032484">
        <w:rPr>
          <w:rFonts w:eastAsia="Calibri"/>
          <w:color w:val="010000"/>
          <w:lang w:eastAsia="en-US"/>
        </w:rPr>
        <w:t>KARAR VERİLMESİNE YER OLMADIĞINA 18/1/2024 tarihinde OYBİRLİĞİYLE karar verildi.</w:t>
      </w:r>
    </w:p>
    <w:p w:rsidR="00032484" w:rsidRDefault="00032484">
      <w:bookmarkStart w:id="3" w:name="_GoBack"/>
      <w:bookmarkEnd w:id="3"/>
    </w:p>
    <w:tbl>
      <w:tblPr>
        <w:tblW w:w="4878" w:type="pct"/>
        <w:jc w:val="center"/>
        <w:tblCellMar>
          <w:left w:w="70" w:type="dxa"/>
          <w:right w:w="70" w:type="dxa"/>
        </w:tblCellMar>
        <w:tblLook w:val="00A0" w:firstRow="1" w:lastRow="0" w:firstColumn="1" w:lastColumn="0" w:noHBand="0" w:noVBand="0"/>
      </w:tblPr>
      <w:tblGrid>
        <w:gridCol w:w="3308"/>
        <w:gridCol w:w="1603"/>
        <w:gridCol w:w="1705"/>
        <w:gridCol w:w="3062"/>
      </w:tblGrid>
      <w:tr w:rsidR="00272B84" w:rsidRPr="00032484" w:rsidTr="00032484">
        <w:trPr>
          <w:trHeight w:val="1600"/>
          <w:jc w:val="center"/>
        </w:trPr>
        <w:tc>
          <w:tcPr>
            <w:tcW w:w="1709" w:type="pct"/>
            <w:vAlign w:val="center"/>
            <w:hideMark/>
          </w:tcPr>
          <w:p w:rsidR="00272B84" w:rsidRPr="00032484" w:rsidRDefault="00272B84" w:rsidP="00032484">
            <w:pPr>
              <w:autoSpaceDN w:val="0"/>
              <w:spacing w:after="120"/>
              <w:jc w:val="center"/>
              <w:rPr>
                <w:color w:val="010000"/>
              </w:rPr>
            </w:pPr>
            <w:r w:rsidRPr="00032484">
              <w:rPr>
                <w:color w:val="010000"/>
              </w:rPr>
              <w:t>Başkan</w:t>
            </w:r>
          </w:p>
          <w:p w:rsidR="00272B84" w:rsidRPr="00032484" w:rsidRDefault="00272B84" w:rsidP="00032484">
            <w:pPr>
              <w:autoSpaceDN w:val="0"/>
              <w:spacing w:after="120"/>
              <w:jc w:val="center"/>
              <w:rPr>
                <w:color w:val="010000"/>
              </w:rPr>
            </w:pPr>
            <w:r w:rsidRPr="00032484">
              <w:rPr>
                <w:color w:val="010000"/>
              </w:rPr>
              <w:t>Zühtü ARSLAN</w:t>
            </w:r>
          </w:p>
        </w:tc>
        <w:tc>
          <w:tcPr>
            <w:tcW w:w="1709" w:type="pct"/>
            <w:gridSpan w:val="2"/>
            <w:vAlign w:val="center"/>
            <w:hideMark/>
          </w:tcPr>
          <w:p w:rsidR="00272B84" w:rsidRPr="00032484" w:rsidRDefault="00272B84" w:rsidP="00032484">
            <w:pPr>
              <w:autoSpaceDN w:val="0"/>
              <w:spacing w:after="120"/>
              <w:jc w:val="center"/>
              <w:rPr>
                <w:color w:val="010000"/>
              </w:rPr>
            </w:pPr>
            <w:r w:rsidRPr="00032484">
              <w:rPr>
                <w:color w:val="010000"/>
              </w:rPr>
              <w:t>Başkanvekili</w:t>
            </w:r>
          </w:p>
          <w:p w:rsidR="00272B84" w:rsidRPr="00032484" w:rsidRDefault="00272B84" w:rsidP="00032484">
            <w:pPr>
              <w:autoSpaceDN w:val="0"/>
              <w:spacing w:after="120"/>
              <w:jc w:val="center"/>
              <w:rPr>
                <w:color w:val="010000"/>
              </w:rPr>
            </w:pPr>
            <w:r w:rsidRPr="00032484">
              <w:rPr>
                <w:color w:val="010000"/>
              </w:rPr>
              <w:t>Hasan Tahsin GÖKCAN</w:t>
            </w:r>
          </w:p>
        </w:tc>
        <w:tc>
          <w:tcPr>
            <w:tcW w:w="1582" w:type="pct"/>
            <w:vAlign w:val="center"/>
            <w:hideMark/>
          </w:tcPr>
          <w:p w:rsidR="00272B84" w:rsidRPr="00032484" w:rsidRDefault="00272B84" w:rsidP="00032484">
            <w:pPr>
              <w:autoSpaceDN w:val="0"/>
              <w:spacing w:after="120"/>
              <w:jc w:val="center"/>
              <w:rPr>
                <w:color w:val="010000"/>
              </w:rPr>
            </w:pPr>
            <w:r w:rsidRPr="00032484">
              <w:rPr>
                <w:color w:val="010000"/>
              </w:rPr>
              <w:t>Başkanvekili</w:t>
            </w:r>
          </w:p>
          <w:p w:rsidR="00272B84" w:rsidRPr="00032484" w:rsidRDefault="00272B84" w:rsidP="00032484">
            <w:pPr>
              <w:autoSpaceDN w:val="0"/>
              <w:spacing w:after="120"/>
              <w:jc w:val="center"/>
              <w:rPr>
                <w:color w:val="010000"/>
              </w:rPr>
            </w:pPr>
            <w:r w:rsidRPr="00032484">
              <w:rPr>
                <w:color w:val="010000"/>
              </w:rPr>
              <w:t>Kadir ÖZKAYA</w:t>
            </w:r>
          </w:p>
        </w:tc>
      </w:tr>
      <w:tr w:rsidR="00272B84" w:rsidRPr="00032484" w:rsidTr="00032484">
        <w:trPr>
          <w:trHeight w:val="1600"/>
          <w:jc w:val="center"/>
        </w:trPr>
        <w:tc>
          <w:tcPr>
            <w:tcW w:w="1709" w:type="pct"/>
            <w:vAlign w:val="center"/>
            <w:hideMark/>
          </w:tcPr>
          <w:p w:rsidR="00272B84" w:rsidRPr="00032484" w:rsidRDefault="00272B84" w:rsidP="00032484">
            <w:pPr>
              <w:autoSpaceDN w:val="0"/>
              <w:spacing w:after="120"/>
              <w:jc w:val="center"/>
              <w:rPr>
                <w:color w:val="010000"/>
              </w:rPr>
            </w:pPr>
            <w:r w:rsidRPr="00032484">
              <w:rPr>
                <w:color w:val="010000"/>
              </w:rPr>
              <w:t>Üye</w:t>
            </w:r>
          </w:p>
          <w:p w:rsidR="00272B84" w:rsidRPr="00032484" w:rsidRDefault="00272B84" w:rsidP="00032484">
            <w:pPr>
              <w:autoSpaceDN w:val="0"/>
              <w:spacing w:after="120"/>
              <w:jc w:val="center"/>
              <w:rPr>
                <w:color w:val="010000"/>
              </w:rPr>
            </w:pPr>
            <w:r w:rsidRPr="00032484">
              <w:rPr>
                <w:color w:val="010000"/>
              </w:rPr>
              <w:t>Engin YILDIRIM</w:t>
            </w:r>
          </w:p>
        </w:tc>
        <w:tc>
          <w:tcPr>
            <w:tcW w:w="1709" w:type="pct"/>
            <w:gridSpan w:val="2"/>
            <w:vAlign w:val="center"/>
            <w:hideMark/>
          </w:tcPr>
          <w:p w:rsidR="00272B84" w:rsidRPr="00032484" w:rsidRDefault="00272B84" w:rsidP="00032484">
            <w:pPr>
              <w:autoSpaceDN w:val="0"/>
              <w:spacing w:after="120"/>
              <w:jc w:val="center"/>
              <w:rPr>
                <w:color w:val="010000"/>
              </w:rPr>
            </w:pPr>
            <w:r w:rsidRPr="00032484">
              <w:rPr>
                <w:color w:val="010000"/>
              </w:rPr>
              <w:t>Üye</w:t>
            </w:r>
          </w:p>
          <w:p w:rsidR="00272B84" w:rsidRPr="00032484" w:rsidRDefault="00272B84" w:rsidP="00032484">
            <w:pPr>
              <w:autoSpaceDN w:val="0"/>
              <w:spacing w:after="120"/>
              <w:jc w:val="center"/>
              <w:rPr>
                <w:color w:val="010000"/>
              </w:rPr>
            </w:pPr>
            <w:r w:rsidRPr="00032484">
              <w:rPr>
                <w:color w:val="010000"/>
              </w:rPr>
              <w:t>Muammer TOPAL</w:t>
            </w:r>
          </w:p>
        </w:tc>
        <w:tc>
          <w:tcPr>
            <w:tcW w:w="1582" w:type="pct"/>
            <w:vAlign w:val="center"/>
            <w:hideMark/>
          </w:tcPr>
          <w:p w:rsidR="00272B84" w:rsidRPr="00032484" w:rsidRDefault="00272B84" w:rsidP="00032484">
            <w:pPr>
              <w:autoSpaceDN w:val="0"/>
              <w:spacing w:after="120"/>
              <w:jc w:val="center"/>
              <w:rPr>
                <w:color w:val="010000"/>
              </w:rPr>
            </w:pPr>
            <w:r w:rsidRPr="00032484">
              <w:rPr>
                <w:color w:val="010000"/>
              </w:rPr>
              <w:t>Üye</w:t>
            </w:r>
          </w:p>
          <w:p w:rsidR="00272B84" w:rsidRPr="00032484" w:rsidRDefault="00272B84" w:rsidP="00032484">
            <w:pPr>
              <w:autoSpaceDN w:val="0"/>
              <w:spacing w:after="120"/>
              <w:jc w:val="center"/>
              <w:rPr>
                <w:color w:val="010000"/>
              </w:rPr>
            </w:pPr>
            <w:r w:rsidRPr="00032484">
              <w:rPr>
                <w:color w:val="010000"/>
              </w:rPr>
              <w:t>M. Emin KUZ</w:t>
            </w:r>
          </w:p>
        </w:tc>
      </w:tr>
      <w:tr w:rsidR="00272B84" w:rsidRPr="00032484" w:rsidTr="00032484">
        <w:trPr>
          <w:trHeight w:val="1600"/>
          <w:jc w:val="center"/>
        </w:trPr>
        <w:tc>
          <w:tcPr>
            <w:tcW w:w="1709" w:type="pct"/>
            <w:vAlign w:val="center"/>
            <w:hideMark/>
          </w:tcPr>
          <w:p w:rsidR="00272B84" w:rsidRPr="00032484" w:rsidRDefault="00272B84" w:rsidP="00032484">
            <w:pPr>
              <w:autoSpaceDN w:val="0"/>
              <w:spacing w:after="120"/>
              <w:jc w:val="center"/>
              <w:rPr>
                <w:color w:val="010000"/>
              </w:rPr>
            </w:pPr>
            <w:r w:rsidRPr="00032484">
              <w:rPr>
                <w:color w:val="010000"/>
              </w:rPr>
              <w:lastRenderedPageBreak/>
              <w:t>Üye</w:t>
            </w:r>
          </w:p>
          <w:p w:rsidR="00272B84" w:rsidRPr="00032484" w:rsidRDefault="00272B84" w:rsidP="00032484">
            <w:pPr>
              <w:autoSpaceDN w:val="0"/>
              <w:spacing w:after="120"/>
              <w:jc w:val="center"/>
              <w:rPr>
                <w:color w:val="010000"/>
              </w:rPr>
            </w:pPr>
            <w:r w:rsidRPr="00032484">
              <w:rPr>
                <w:color w:val="010000"/>
              </w:rPr>
              <w:t>Rıdvan GÜLEÇ</w:t>
            </w:r>
          </w:p>
        </w:tc>
        <w:tc>
          <w:tcPr>
            <w:tcW w:w="1709" w:type="pct"/>
            <w:gridSpan w:val="2"/>
            <w:vAlign w:val="center"/>
            <w:hideMark/>
          </w:tcPr>
          <w:p w:rsidR="00272B84" w:rsidRPr="00032484" w:rsidRDefault="00272B84" w:rsidP="00032484">
            <w:pPr>
              <w:autoSpaceDN w:val="0"/>
              <w:spacing w:after="120"/>
              <w:jc w:val="center"/>
              <w:rPr>
                <w:color w:val="010000"/>
              </w:rPr>
            </w:pPr>
            <w:r w:rsidRPr="00032484">
              <w:rPr>
                <w:color w:val="010000"/>
              </w:rPr>
              <w:t>Üye</w:t>
            </w:r>
          </w:p>
          <w:p w:rsidR="00272B84" w:rsidRPr="00032484" w:rsidRDefault="00272B84" w:rsidP="00032484">
            <w:pPr>
              <w:autoSpaceDN w:val="0"/>
              <w:spacing w:after="120"/>
              <w:jc w:val="center"/>
              <w:rPr>
                <w:color w:val="010000"/>
              </w:rPr>
            </w:pPr>
            <w:r w:rsidRPr="00032484">
              <w:rPr>
                <w:bCs/>
                <w:color w:val="010000"/>
              </w:rPr>
              <w:t>Yusuf Şevki HAKYEMEZ</w:t>
            </w:r>
          </w:p>
        </w:tc>
        <w:tc>
          <w:tcPr>
            <w:tcW w:w="1582" w:type="pct"/>
            <w:vAlign w:val="center"/>
            <w:hideMark/>
          </w:tcPr>
          <w:p w:rsidR="00272B84" w:rsidRPr="00032484" w:rsidRDefault="00272B84" w:rsidP="00032484">
            <w:pPr>
              <w:autoSpaceDN w:val="0"/>
              <w:spacing w:after="120"/>
              <w:jc w:val="center"/>
              <w:rPr>
                <w:color w:val="010000"/>
              </w:rPr>
            </w:pPr>
            <w:r w:rsidRPr="00032484">
              <w:rPr>
                <w:color w:val="010000"/>
              </w:rPr>
              <w:t>Üye</w:t>
            </w:r>
          </w:p>
          <w:p w:rsidR="00272B84" w:rsidRPr="00032484" w:rsidRDefault="00272B84" w:rsidP="00032484">
            <w:pPr>
              <w:autoSpaceDN w:val="0"/>
              <w:spacing w:after="120"/>
              <w:jc w:val="center"/>
              <w:rPr>
                <w:color w:val="010000"/>
              </w:rPr>
            </w:pPr>
            <w:r w:rsidRPr="00032484">
              <w:rPr>
                <w:bCs/>
                <w:color w:val="010000"/>
              </w:rPr>
              <w:t>Yıldız SEFERİNOĞLU</w:t>
            </w:r>
          </w:p>
        </w:tc>
      </w:tr>
      <w:tr w:rsidR="00272B84" w:rsidRPr="00032484" w:rsidTr="00032484">
        <w:trPr>
          <w:trHeight w:val="1600"/>
          <w:jc w:val="center"/>
        </w:trPr>
        <w:tc>
          <w:tcPr>
            <w:tcW w:w="2537" w:type="pct"/>
            <w:gridSpan w:val="2"/>
            <w:vAlign w:val="center"/>
            <w:hideMark/>
          </w:tcPr>
          <w:p w:rsidR="00272B84" w:rsidRPr="00032484" w:rsidRDefault="00272B84" w:rsidP="00032484">
            <w:pPr>
              <w:autoSpaceDN w:val="0"/>
              <w:spacing w:after="120"/>
              <w:jc w:val="center"/>
              <w:rPr>
                <w:color w:val="010000"/>
              </w:rPr>
            </w:pPr>
            <w:r w:rsidRPr="00032484">
              <w:rPr>
                <w:color w:val="010000"/>
              </w:rPr>
              <w:t>Üye</w:t>
            </w:r>
          </w:p>
          <w:p w:rsidR="00272B84" w:rsidRPr="00032484" w:rsidRDefault="00272B84" w:rsidP="00032484">
            <w:pPr>
              <w:autoSpaceDN w:val="0"/>
              <w:spacing w:after="120"/>
              <w:jc w:val="center"/>
              <w:rPr>
                <w:color w:val="010000"/>
              </w:rPr>
            </w:pPr>
            <w:r w:rsidRPr="00032484">
              <w:rPr>
                <w:color w:val="010000"/>
              </w:rPr>
              <w:t>Selahaddin MENTEŞ</w:t>
            </w:r>
          </w:p>
        </w:tc>
        <w:tc>
          <w:tcPr>
            <w:tcW w:w="2463" w:type="pct"/>
            <w:gridSpan w:val="2"/>
            <w:vAlign w:val="center"/>
            <w:hideMark/>
          </w:tcPr>
          <w:p w:rsidR="00272B84" w:rsidRPr="00032484" w:rsidRDefault="00272B84" w:rsidP="00032484">
            <w:pPr>
              <w:autoSpaceDN w:val="0"/>
              <w:spacing w:after="120"/>
              <w:jc w:val="center"/>
              <w:rPr>
                <w:color w:val="010000"/>
              </w:rPr>
            </w:pPr>
            <w:r w:rsidRPr="00032484">
              <w:rPr>
                <w:color w:val="010000"/>
              </w:rPr>
              <w:t>Üye</w:t>
            </w:r>
          </w:p>
          <w:p w:rsidR="00272B84" w:rsidRPr="00032484" w:rsidRDefault="00272B84" w:rsidP="00032484">
            <w:pPr>
              <w:autoSpaceDN w:val="0"/>
              <w:spacing w:after="120"/>
              <w:jc w:val="center"/>
              <w:rPr>
                <w:color w:val="010000"/>
              </w:rPr>
            </w:pPr>
            <w:r w:rsidRPr="00032484">
              <w:rPr>
                <w:color w:val="010000"/>
              </w:rPr>
              <w:t>Basri BAĞCI</w:t>
            </w:r>
          </w:p>
        </w:tc>
      </w:tr>
      <w:tr w:rsidR="00272B84" w:rsidRPr="00032484" w:rsidTr="00032484">
        <w:trPr>
          <w:trHeight w:val="1600"/>
          <w:jc w:val="center"/>
        </w:trPr>
        <w:tc>
          <w:tcPr>
            <w:tcW w:w="2537" w:type="pct"/>
            <w:gridSpan w:val="2"/>
            <w:vAlign w:val="center"/>
            <w:hideMark/>
          </w:tcPr>
          <w:p w:rsidR="00272B84" w:rsidRPr="00032484" w:rsidRDefault="00272B84" w:rsidP="00032484">
            <w:pPr>
              <w:autoSpaceDN w:val="0"/>
              <w:spacing w:after="120"/>
              <w:jc w:val="center"/>
              <w:rPr>
                <w:color w:val="010000"/>
              </w:rPr>
            </w:pPr>
            <w:r w:rsidRPr="00032484">
              <w:rPr>
                <w:color w:val="010000"/>
              </w:rPr>
              <w:t>Üye</w:t>
            </w:r>
          </w:p>
          <w:p w:rsidR="00272B84" w:rsidRPr="00032484" w:rsidRDefault="00272B84" w:rsidP="00032484">
            <w:pPr>
              <w:autoSpaceDN w:val="0"/>
              <w:spacing w:after="120"/>
              <w:jc w:val="center"/>
              <w:rPr>
                <w:color w:val="010000"/>
              </w:rPr>
            </w:pPr>
            <w:r w:rsidRPr="00032484">
              <w:rPr>
                <w:bCs/>
                <w:color w:val="010000"/>
              </w:rPr>
              <w:t>İrfan FİDAN</w:t>
            </w:r>
          </w:p>
        </w:tc>
        <w:tc>
          <w:tcPr>
            <w:tcW w:w="2463" w:type="pct"/>
            <w:gridSpan w:val="2"/>
            <w:vAlign w:val="center"/>
            <w:hideMark/>
          </w:tcPr>
          <w:p w:rsidR="00272B84" w:rsidRPr="00032484" w:rsidRDefault="00272B84" w:rsidP="00032484">
            <w:pPr>
              <w:autoSpaceDN w:val="0"/>
              <w:spacing w:after="120"/>
              <w:jc w:val="center"/>
              <w:rPr>
                <w:color w:val="010000"/>
              </w:rPr>
            </w:pPr>
            <w:r w:rsidRPr="00032484">
              <w:rPr>
                <w:color w:val="010000"/>
              </w:rPr>
              <w:t>Üye</w:t>
            </w:r>
          </w:p>
          <w:p w:rsidR="00272B84" w:rsidRPr="00032484" w:rsidRDefault="00272B84" w:rsidP="00032484">
            <w:pPr>
              <w:autoSpaceDN w:val="0"/>
              <w:spacing w:after="120"/>
              <w:jc w:val="center"/>
              <w:rPr>
                <w:color w:val="010000"/>
              </w:rPr>
            </w:pPr>
            <w:r w:rsidRPr="00032484">
              <w:rPr>
                <w:color w:val="010000"/>
              </w:rPr>
              <w:t>Kenan YAŞAR</w:t>
            </w:r>
          </w:p>
        </w:tc>
      </w:tr>
    </w:tbl>
    <w:p w:rsidR="00272B84" w:rsidRPr="00032484" w:rsidRDefault="00272B84" w:rsidP="00032484">
      <w:pPr>
        <w:overflowPunct w:val="0"/>
        <w:autoSpaceDE w:val="0"/>
        <w:autoSpaceDN w:val="0"/>
        <w:adjustRightInd w:val="0"/>
        <w:spacing w:after="200"/>
        <w:ind w:right="283" w:firstLine="709"/>
        <w:jc w:val="both"/>
        <w:rPr>
          <w:color w:val="010000"/>
        </w:rPr>
      </w:pPr>
    </w:p>
    <w:sectPr w:rsidR="00272B84" w:rsidRPr="00032484" w:rsidSect="00032484">
      <w:headerReference w:type="default" r:id="rId7"/>
      <w:footerReference w:type="even" r:id="rId8"/>
      <w:footerReference w:type="default" r:id="rId9"/>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72B1" w:rsidRDefault="00DD72B1">
      <w:r>
        <w:separator/>
      </w:r>
    </w:p>
  </w:endnote>
  <w:endnote w:type="continuationSeparator" w:id="0">
    <w:p w:rsidR="00DD72B1" w:rsidRDefault="00DD72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2484" w:rsidRDefault="00032484" w:rsidP="00560571">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032484" w:rsidRDefault="00032484" w:rsidP="00032484">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2484" w:rsidRPr="00032484" w:rsidRDefault="00032484" w:rsidP="00560571">
    <w:pPr>
      <w:pStyle w:val="AltBilgi"/>
      <w:framePr w:wrap="around" w:vAnchor="text" w:hAnchor="margin" w:xAlign="right" w:y="1"/>
      <w:rPr>
        <w:rStyle w:val="SayfaNumaras"/>
      </w:rPr>
    </w:pPr>
    <w:r w:rsidRPr="00032484">
      <w:rPr>
        <w:rStyle w:val="SayfaNumaras"/>
      </w:rPr>
      <w:fldChar w:fldCharType="begin"/>
    </w:r>
    <w:r w:rsidRPr="00032484">
      <w:rPr>
        <w:rStyle w:val="SayfaNumaras"/>
      </w:rPr>
      <w:instrText xml:space="preserve"> PAGE </w:instrText>
    </w:r>
    <w:r w:rsidRPr="00032484">
      <w:rPr>
        <w:rStyle w:val="SayfaNumaras"/>
      </w:rPr>
      <w:fldChar w:fldCharType="separate"/>
    </w:r>
    <w:r w:rsidRPr="00032484">
      <w:rPr>
        <w:rStyle w:val="SayfaNumaras"/>
        <w:noProof/>
      </w:rPr>
      <w:t>1</w:t>
    </w:r>
    <w:r w:rsidRPr="00032484">
      <w:rPr>
        <w:rStyle w:val="SayfaNumaras"/>
      </w:rPr>
      <w:fldChar w:fldCharType="end"/>
    </w:r>
  </w:p>
  <w:p w:rsidR="00032484" w:rsidRDefault="00032484" w:rsidP="00032484">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72B1" w:rsidRDefault="00DD72B1">
      <w:r>
        <w:separator/>
      </w:r>
    </w:p>
  </w:footnote>
  <w:footnote w:type="continuationSeparator" w:id="0">
    <w:p w:rsidR="00DD72B1" w:rsidRDefault="00DD72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2484" w:rsidRPr="00032484" w:rsidRDefault="00032484" w:rsidP="00032484">
    <w:pPr>
      <w:pStyle w:val="stBilgi"/>
      <w:rPr>
        <w:rFonts w:ascii="Times New Roman" w:hAnsi="Times New Roman"/>
        <w:b/>
        <w:sz w:val="24"/>
      </w:rPr>
    </w:pPr>
    <w:r w:rsidRPr="00032484">
      <w:rPr>
        <w:rFonts w:ascii="Times New Roman" w:hAnsi="Times New Roman"/>
        <w:b/>
        <w:sz w:val="24"/>
      </w:rPr>
      <w:t xml:space="preserve">Esas </w:t>
    </w:r>
    <w:proofErr w:type="gramStart"/>
    <w:r w:rsidRPr="00032484">
      <w:rPr>
        <w:rFonts w:ascii="Times New Roman" w:hAnsi="Times New Roman"/>
        <w:b/>
        <w:sz w:val="24"/>
      </w:rPr>
      <w:t>Sayısı :</w:t>
    </w:r>
    <w:proofErr w:type="gramEnd"/>
    <w:r w:rsidRPr="00032484">
      <w:rPr>
        <w:rFonts w:ascii="Times New Roman" w:hAnsi="Times New Roman"/>
        <w:b/>
        <w:sz w:val="24"/>
      </w:rPr>
      <w:t xml:space="preserve"> 2022/1 (Siyasi Parti -İhtar)</w:t>
    </w:r>
  </w:p>
  <w:p w:rsidR="00032484" w:rsidRDefault="00032484" w:rsidP="00032484">
    <w:pPr>
      <w:pStyle w:val="stBilgi"/>
      <w:rPr>
        <w:rFonts w:ascii="Times New Roman" w:hAnsi="Times New Roman"/>
        <w:b/>
        <w:sz w:val="24"/>
      </w:rPr>
    </w:pPr>
    <w:r>
      <w:rPr>
        <w:rFonts w:ascii="Times New Roman" w:hAnsi="Times New Roman"/>
        <w:b/>
        <w:sz w:val="24"/>
      </w:rPr>
      <w:t xml:space="preserve">Karar </w:t>
    </w:r>
    <w:proofErr w:type="gramStart"/>
    <w:r>
      <w:rPr>
        <w:rFonts w:ascii="Times New Roman" w:hAnsi="Times New Roman"/>
        <w:b/>
        <w:sz w:val="24"/>
      </w:rPr>
      <w:t>Sayısı :</w:t>
    </w:r>
    <w:proofErr w:type="gramEnd"/>
    <w:r>
      <w:rPr>
        <w:rFonts w:ascii="Times New Roman" w:hAnsi="Times New Roman"/>
        <w:b/>
        <w:sz w:val="24"/>
      </w:rPr>
      <w:t xml:space="preserve"> 2024/1</w:t>
    </w:r>
  </w:p>
  <w:p w:rsidR="00AC35BF" w:rsidRPr="00032484" w:rsidRDefault="00AC35BF" w:rsidP="00032484">
    <w:pPr>
      <w:pStyle w:val="stBilgi"/>
      <w:rPr>
        <w:rFonts w:ascii="Times New Roman" w:hAnsi="Times New Roman"/>
        <w:b/>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0642F9"/>
    <w:multiLevelType w:val="hybridMultilevel"/>
    <w:tmpl w:val="FCFAD05E"/>
    <w:lvl w:ilvl="0" w:tplc="5F2445FA">
      <w:start w:val="1"/>
      <w:numFmt w:val="upperRoman"/>
      <w:suff w:val="space"/>
      <w:lvlText w:val="%1."/>
      <w:lvlJc w:val="left"/>
      <w:pPr>
        <w:ind w:left="1571" w:hanging="72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032484"/>
    <w:rsid w:val="00042871"/>
    <w:rsid w:val="001D48BD"/>
    <w:rsid w:val="00272B84"/>
    <w:rsid w:val="004807DA"/>
    <w:rsid w:val="006243CC"/>
    <w:rsid w:val="00952B5F"/>
    <w:rsid w:val="00AC35BF"/>
    <w:rsid w:val="00BA7F94"/>
    <w:rsid w:val="00D95ED7"/>
    <w:rsid w:val="00DD72B1"/>
    <w:rsid w:val="00E9601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5D0B77C-42EF-49FD-9AAC-064481900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semiHidden/>
  </w:style>
  <w:style w:type="table" w:default="1" w:styleId="NormalTablo">
    <w:name w:val="Normal Table"/>
    <w:semiHidden/>
    <w:tblPr>
      <w:tblInd w:w="0" w:type="dxa"/>
      <w:tblCellMar>
        <w:top w:w="0" w:type="dxa"/>
        <w:left w:w="108" w:type="dxa"/>
        <w:bottom w:w="0" w:type="dxa"/>
        <w:right w:w="108" w:type="dxa"/>
      </w:tblCellMar>
    </w:tblPr>
  </w:style>
  <w:style w:type="numbering" w:default="1" w:styleId="ListeYok">
    <w:name w:val="No List"/>
    <w:semiHidden/>
  </w:style>
  <w:style w:type="paragraph" w:styleId="stBilgi">
    <w:name w:val="header"/>
    <w:basedOn w:val="Normal"/>
    <w:link w:val="stBilgiChar"/>
    <w:uiPriority w:val="99"/>
    <w:unhideWhenUsed/>
    <w:rsid w:val="001D48BD"/>
    <w:pPr>
      <w:tabs>
        <w:tab w:val="center" w:pos="4536"/>
        <w:tab w:val="right" w:pos="9072"/>
      </w:tabs>
    </w:pPr>
    <w:rPr>
      <w:rFonts w:ascii="Calibri" w:eastAsia="Calibri" w:hAnsi="Calibri"/>
      <w:sz w:val="22"/>
      <w:szCs w:val="22"/>
      <w:lang w:eastAsia="en-US"/>
    </w:rPr>
  </w:style>
  <w:style w:type="character" w:customStyle="1" w:styleId="stBilgiChar">
    <w:name w:val="Üst Bilgi Char"/>
    <w:link w:val="stBilgi"/>
    <w:uiPriority w:val="99"/>
    <w:rsid w:val="001D48BD"/>
    <w:rPr>
      <w:rFonts w:ascii="Calibri" w:eastAsia="Calibri" w:hAnsi="Calibri"/>
      <w:sz w:val="22"/>
      <w:szCs w:val="22"/>
      <w:lang w:eastAsia="en-US"/>
    </w:rPr>
  </w:style>
  <w:style w:type="paragraph" w:styleId="AltBilgi">
    <w:name w:val="footer"/>
    <w:basedOn w:val="Normal"/>
    <w:link w:val="AltBilgiChar"/>
    <w:rsid w:val="00032484"/>
    <w:pPr>
      <w:tabs>
        <w:tab w:val="center" w:pos="4536"/>
        <w:tab w:val="right" w:pos="9072"/>
      </w:tabs>
    </w:pPr>
  </w:style>
  <w:style w:type="character" w:customStyle="1" w:styleId="AltBilgiChar">
    <w:name w:val="Alt Bilgi Char"/>
    <w:basedOn w:val="VarsaylanParagrafYazTipi"/>
    <w:link w:val="AltBilgi"/>
    <w:rsid w:val="00032484"/>
    <w:rPr>
      <w:sz w:val="24"/>
      <w:szCs w:val="24"/>
    </w:rPr>
  </w:style>
  <w:style w:type="character" w:styleId="SayfaNumaras">
    <w:name w:val="page number"/>
    <w:basedOn w:val="VarsaylanParagrafYazTipi"/>
    <w:rsid w:val="000324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9706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829</Words>
  <Characters>4731</Characters>
  <Application>Microsoft Office Word</Application>
  <DocSecurity>0</DocSecurity>
  <Lines>39</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5549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Şamil EŞSİZ</cp:lastModifiedBy>
  <cp:revision>2</cp:revision>
  <dcterms:created xsi:type="dcterms:W3CDTF">2024-05-02T13:50:00Z</dcterms:created>
  <dcterms:modified xsi:type="dcterms:W3CDTF">2024-05-02T13:50:00Z</dcterms:modified>
</cp:coreProperties>
</file>