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5B5" w:rsidRDefault="003D05B5" w:rsidP="001F4B4E">
      <w:pPr>
        <w:spacing w:after="200"/>
        <w:ind w:right="283"/>
        <w:jc w:val="center"/>
        <w:rPr>
          <w:b/>
          <w:bCs/>
          <w:caps/>
          <w:color w:val="010000"/>
        </w:rPr>
      </w:pPr>
      <w:r w:rsidRPr="001F4B4E">
        <w:rPr>
          <w:b/>
          <w:bCs/>
          <w:caps/>
          <w:color w:val="010000"/>
        </w:rPr>
        <w:t>ANAYASA MAHKEMESİ KARARI</w:t>
      </w:r>
    </w:p>
    <w:p w:rsidR="001F4B4E" w:rsidRPr="001F4B4E" w:rsidRDefault="001F4B4E" w:rsidP="001F4B4E">
      <w:pPr>
        <w:spacing w:after="200"/>
        <w:ind w:right="283" w:firstLine="709"/>
        <w:jc w:val="center"/>
        <w:rPr>
          <w:b/>
          <w:bCs/>
          <w:caps/>
          <w:color w:val="010000"/>
        </w:rPr>
      </w:pPr>
    </w:p>
    <w:p w:rsidR="001F4B4E" w:rsidRDefault="001F4B4E" w:rsidP="001F4B4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2017/66 (Siyasi Parti Mali Denetimi)</w:t>
      </w:r>
    </w:p>
    <w:p w:rsidR="001F4B4E" w:rsidRDefault="001F4B4E" w:rsidP="001F4B4E">
      <w:pPr>
        <w:rPr>
          <w:b/>
          <w:color w:val="010000"/>
        </w:rPr>
      </w:pPr>
      <w:r>
        <w:rPr>
          <w:b/>
          <w:color w:val="010000"/>
        </w:rPr>
        <w:t xml:space="preserve">Karar </w:t>
      </w:r>
      <w:proofErr w:type="gramStart"/>
      <w:r>
        <w:rPr>
          <w:b/>
          <w:color w:val="010000"/>
        </w:rPr>
        <w:t>Sayısı :</w:t>
      </w:r>
      <w:proofErr w:type="gramEnd"/>
      <w:r>
        <w:rPr>
          <w:b/>
          <w:color w:val="010000"/>
        </w:rPr>
        <w:t xml:space="preserve"> 2021/61</w:t>
      </w:r>
    </w:p>
    <w:p w:rsidR="001F4B4E" w:rsidRDefault="001F4B4E" w:rsidP="001F4B4E">
      <w:pPr>
        <w:rPr>
          <w:b/>
          <w:color w:val="010000"/>
        </w:rPr>
      </w:pPr>
      <w:r>
        <w:rPr>
          <w:b/>
          <w:color w:val="010000"/>
        </w:rPr>
        <w:t xml:space="preserve">Karar </w:t>
      </w:r>
      <w:proofErr w:type="gramStart"/>
      <w:r>
        <w:rPr>
          <w:b/>
          <w:color w:val="010000"/>
        </w:rPr>
        <w:t>Tarihi :</w:t>
      </w:r>
      <w:proofErr w:type="gramEnd"/>
      <w:r>
        <w:rPr>
          <w:b/>
          <w:color w:val="010000"/>
        </w:rPr>
        <w:t xml:space="preserve"> 14/1/2021</w:t>
      </w:r>
    </w:p>
    <w:p w:rsidR="001F4B4E" w:rsidRDefault="001F4B4E" w:rsidP="001F4B4E">
      <w:pPr>
        <w:rPr>
          <w:b/>
          <w:color w:val="010000"/>
        </w:rPr>
      </w:pPr>
      <w:r>
        <w:rPr>
          <w:b/>
          <w:color w:val="010000"/>
        </w:rPr>
        <w:t xml:space="preserve">R.G. Tarih – </w:t>
      </w:r>
      <w:proofErr w:type="gramStart"/>
      <w:r>
        <w:rPr>
          <w:b/>
          <w:color w:val="010000"/>
        </w:rPr>
        <w:t>Sayı :</w:t>
      </w:r>
      <w:proofErr w:type="gramEnd"/>
      <w:r>
        <w:rPr>
          <w:b/>
          <w:color w:val="010000"/>
        </w:rPr>
        <w:t xml:space="preserve"> 11/3/2021 – 31420</w:t>
      </w:r>
    </w:p>
    <w:p w:rsidR="003D05B5" w:rsidRPr="001F4B4E" w:rsidRDefault="003D05B5" w:rsidP="001F4B4E">
      <w:pPr>
        <w:rPr>
          <w:b/>
          <w:color w:val="010000"/>
        </w:rPr>
      </w:pPr>
    </w:p>
    <w:p w:rsidR="003D05B5" w:rsidRPr="001F4B4E" w:rsidRDefault="003D05B5" w:rsidP="001F4B4E">
      <w:pPr>
        <w:spacing w:after="200"/>
        <w:ind w:right="283" w:firstLine="709"/>
        <w:jc w:val="both"/>
        <w:rPr>
          <w:color w:val="010000"/>
        </w:rPr>
      </w:pPr>
      <w:r w:rsidRPr="001F4B4E">
        <w:rPr>
          <w:b/>
          <w:bCs/>
          <w:color w:val="010000"/>
        </w:rPr>
        <w:t>I. MALİ DENETİMİN KONUSU</w:t>
      </w:r>
    </w:p>
    <w:p w:rsidR="003D05B5" w:rsidRPr="001F4B4E" w:rsidRDefault="003D05B5" w:rsidP="001F4B4E">
      <w:pPr>
        <w:spacing w:after="200"/>
        <w:ind w:right="283" w:firstLine="709"/>
        <w:jc w:val="both"/>
        <w:rPr>
          <w:color w:val="010000"/>
        </w:rPr>
      </w:pPr>
      <w:r w:rsidRPr="001F4B4E">
        <w:rPr>
          <w:color w:val="010000"/>
        </w:rPr>
        <w:t>Adalet ve Kalkınma Partisinin 2016 yılı kesin hesabının incelenmesidir.</w:t>
      </w:r>
    </w:p>
    <w:p w:rsidR="003D05B5" w:rsidRPr="001F4B4E" w:rsidRDefault="003D05B5" w:rsidP="001F4B4E">
      <w:pPr>
        <w:spacing w:after="200"/>
        <w:ind w:right="283" w:firstLine="709"/>
        <w:jc w:val="both"/>
        <w:rPr>
          <w:color w:val="010000"/>
        </w:rPr>
      </w:pPr>
      <w:r w:rsidRPr="001F4B4E">
        <w:rPr>
          <w:b/>
          <w:bCs/>
          <w:color w:val="010000"/>
        </w:rPr>
        <w:t>II. İLK İNCELEME</w:t>
      </w:r>
    </w:p>
    <w:p w:rsidR="003D05B5" w:rsidRPr="001F4B4E" w:rsidRDefault="003D05B5" w:rsidP="001F4B4E">
      <w:pPr>
        <w:spacing w:after="200"/>
        <w:ind w:right="283" w:firstLine="709"/>
        <w:jc w:val="both"/>
        <w:rPr>
          <w:color w:val="010000"/>
        </w:rPr>
      </w:pPr>
      <w:r w:rsidRPr="001F4B4E">
        <w:rPr>
          <w:color w:val="010000"/>
        </w:rPr>
        <w:t xml:space="preserve">1. Anayasa Mahkemesi İçtüzüğü hükümleri uyarınca Zühtü ARSLAN, Burhan ÜSTÜN, Engin YILDIRIM, Serdar ÖZGÜLDÜR, </w:t>
      </w:r>
      <w:proofErr w:type="spellStart"/>
      <w:r w:rsidRPr="001F4B4E">
        <w:rPr>
          <w:color w:val="010000"/>
        </w:rPr>
        <w:t>Serruh</w:t>
      </w:r>
      <w:proofErr w:type="spellEnd"/>
      <w:r w:rsidRPr="001F4B4E">
        <w:rPr>
          <w:color w:val="010000"/>
        </w:rPr>
        <w:t xml:space="preserve"> KALELİ, Osman </w:t>
      </w:r>
      <w:proofErr w:type="spellStart"/>
      <w:r w:rsidRPr="001F4B4E">
        <w:rPr>
          <w:color w:val="010000"/>
        </w:rPr>
        <w:t>Alifeyyaz</w:t>
      </w:r>
      <w:proofErr w:type="spellEnd"/>
      <w:r w:rsidRPr="001F4B4E">
        <w:rPr>
          <w:color w:val="010000"/>
        </w:rPr>
        <w:t xml:space="preserve"> PAKSÜT, Recep KÖMÜRCÜ, Nuri NECİPOĞLU, </w:t>
      </w:r>
      <w:proofErr w:type="spellStart"/>
      <w:r w:rsidRPr="001F4B4E">
        <w:rPr>
          <w:color w:val="010000"/>
        </w:rPr>
        <w:t>Hicabi</w:t>
      </w:r>
      <w:proofErr w:type="spellEnd"/>
      <w:r w:rsidRPr="001F4B4E">
        <w:rPr>
          <w:color w:val="010000"/>
        </w:rPr>
        <w:t xml:space="preserve"> DURSUN, Celal Mümtaz AKINCI, Muammer TOPAL, M. Emin KUZ, Hasan Tahsin GÖKCAN, Kadir ÖZKAYA, Rıdvan GÜLEÇ, Recai AKYEL ve Yusuf Şevki </w:t>
      </w:r>
      <w:proofErr w:type="spellStart"/>
      <w:r w:rsidRPr="001F4B4E">
        <w:rPr>
          <w:color w:val="010000"/>
        </w:rPr>
        <w:t>HAKYEMEZ’in</w:t>
      </w:r>
      <w:proofErr w:type="spellEnd"/>
      <w:r w:rsidRPr="001F4B4E">
        <w:rPr>
          <w:color w:val="010000"/>
        </w:rPr>
        <w:t xml:space="preserve"> katılımlarıyla 4/1/2018 tarihinde yapılan ilk inceleme toplantısında;</w:t>
      </w:r>
    </w:p>
    <w:p w:rsidR="003D05B5" w:rsidRPr="001F4B4E" w:rsidRDefault="003D05B5" w:rsidP="001F4B4E">
      <w:pPr>
        <w:spacing w:after="200"/>
        <w:ind w:right="283" w:firstLine="709"/>
        <w:jc w:val="both"/>
        <w:rPr>
          <w:color w:val="010000"/>
        </w:rPr>
      </w:pPr>
      <w:r w:rsidRPr="001F4B4E">
        <w:rPr>
          <w:color w:val="010000"/>
        </w:rPr>
        <w:t>2. Adalet ve Kalkınma Partisinin 2016 yılı kesin hesabının incelenmesi sonucunda;</w:t>
      </w:r>
    </w:p>
    <w:p w:rsidR="003D05B5" w:rsidRPr="001F4B4E" w:rsidRDefault="003D05B5" w:rsidP="001F4B4E">
      <w:pPr>
        <w:spacing w:after="200"/>
        <w:ind w:right="283" w:firstLine="709"/>
        <w:jc w:val="both"/>
        <w:rPr>
          <w:color w:val="010000"/>
        </w:rPr>
      </w:pPr>
      <w:r w:rsidRPr="001F4B4E">
        <w:rPr>
          <w:color w:val="010000"/>
        </w:rPr>
        <w:t>- Dosyada eksiklik bulunmadığından işin esasının incelenmesine,</w:t>
      </w:r>
    </w:p>
    <w:p w:rsidR="003D05B5" w:rsidRPr="001F4B4E" w:rsidRDefault="003D05B5" w:rsidP="001F4B4E">
      <w:pPr>
        <w:spacing w:after="200"/>
        <w:ind w:right="283" w:firstLine="709"/>
        <w:jc w:val="both"/>
        <w:rPr>
          <w:color w:val="010000"/>
        </w:rPr>
      </w:pPr>
      <w:r w:rsidRPr="001F4B4E">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3D05B5" w:rsidRPr="001F4B4E" w:rsidRDefault="003D05B5" w:rsidP="001F4B4E">
      <w:pPr>
        <w:spacing w:after="200"/>
        <w:ind w:right="283" w:firstLine="709"/>
        <w:jc w:val="both"/>
        <w:rPr>
          <w:color w:val="010000"/>
        </w:rPr>
      </w:pPr>
      <w:r w:rsidRPr="001F4B4E">
        <w:rPr>
          <w:color w:val="010000"/>
        </w:rPr>
        <w:t>OYBİRLİĞİYLE karar verilmiştir.</w:t>
      </w:r>
    </w:p>
    <w:p w:rsidR="003D05B5" w:rsidRPr="001F4B4E" w:rsidRDefault="003D05B5" w:rsidP="001F4B4E">
      <w:pPr>
        <w:spacing w:after="200"/>
        <w:ind w:right="283" w:firstLine="709"/>
        <w:jc w:val="both"/>
        <w:rPr>
          <w:color w:val="010000"/>
        </w:rPr>
      </w:pPr>
      <w:r w:rsidRPr="001F4B4E">
        <w:rPr>
          <w:b/>
          <w:bCs/>
          <w:color w:val="010000"/>
        </w:rPr>
        <w:t>III. ESASIN İNCELENMESİ</w:t>
      </w:r>
    </w:p>
    <w:p w:rsidR="003D05B5" w:rsidRPr="001F4B4E" w:rsidRDefault="003D05B5" w:rsidP="001F4B4E">
      <w:pPr>
        <w:spacing w:after="200"/>
        <w:ind w:right="283" w:firstLine="709"/>
        <w:jc w:val="both"/>
        <w:rPr>
          <w:color w:val="010000"/>
        </w:rPr>
      </w:pPr>
      <w:r w:rsidRPr="001F4B4E">
        <w:rPr>
          <w:color w:val="010000"/>
        </w:rPr>
        <w:t>3. Adalet ve Kalkınma Partisinin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D05B5" w:rsidRPr="001F4B4E" w:rsidRDefault="003D05B5" w:rsidP="001F4B4E">
      <w:pPr>
        <w:spacing w:after="200"/>
        <w:ind w:right="283" w:firstLine="709"/>
        <w:jc w:val="both"/>
        <w:rPr>
          <w:color w:val="010000"/>
        </w:rPr>
      </w:pPr>
      <w:r w:rsidRPr="001F4B4E">
        <w:rPr>
          <w:color w:val="010000"/>
        </w:rPr>
        <w:t>4. Denetimin maddi ögelerini oluşturan defter ve belgelerde Partinin 2016 yılı gelirler toplamının 199.317.011,28 TL, bir önceki yıldan devreden nakit toplamının 16.119.612,62 TL, yıl sonundaki borç toplamının 40.446.429,25 TL olduğu ve giderler toplamının 187.537.146,58 TL, gelecek yıla devreden nakit toplamının 57.367.115,63 TL, gelecek yıla devreden nakit ve alacaklar toplamının 10.978.790,94 TL olduğu anlaşılmaktadır.</w:t>
      </w:r>
    </w:p>
    <w:p w:rsidR="003D05B5" w:rsidRPr="001F4B4E" w:rsidRDefault="003D05B5" w:rsidP="001F4B4E">
      <w:pPr>
        <w:spacing w:after="200"/>
        <w:ind w:right="283" w:firstLine="709"/>
        <w:jc w:val="both"/>
        <w:rPr>
          <w:color w:val="010000"/>
        </w:rPr>
      </w:pPr>
      <w:r w:rsidRPr="001F4B4E">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3D05B5" w:rsidRPr="001F4B4E" w:rsidRDefault="003D05B5" w:rsidP="001F4B4E">
      <w:pPr>
        <w:spacing w:after="200"/>
        <w:ind w:right="283" w:firstLine="709"/>
        <w:jc w:val="both"/>
        <w:rPr>
          <w:color w:val="010000"/>
        </w:rPr>
      </w:pPr>
      <w:r w:rsidRPr="001F4B4E">
        <w:rPr>
          <w:b/>
          <w:bCs/>
          <w:color w:val="010000"/>
        </w:rPr>
        <w:t>A.</w:t>
      </w:r>
      <w:r w:rsidRPr="001F4B4E">
        <w:rPr>
          <w:color w:val="010000"/>
        </w:rPr>
        <w:t xml:space="preserve"> </w:t>
      </w:r>
      <w:r w:rsidRPr="001F4B4E">
        <w:rPr>
          <w:b/>
          <w:bCs/>
          <w:color w:val="010000"/>
        </w:rPr>
        <w:t>Gelirlerin İncelenmesi</w:t>
      </w:r>
    </w:p>
    <w:p w:rsidR="003D05B5" w:rsidRPr="001F4B4E" w:rsidRDefault="003D05B5" w:rsidP="001F4B4E">
      <w:pPr>
        <w:overflowPunct w:val="0"/>
        <w:autoSpaceDE w:val="0"/>
        <w:autoSpaceDN w:val="0"/>
        <w:adjustRightInd w:val="0"/>
        <w:spacing w:after="200"/>
        <w:ind w:right="283" w:firstLine="709"/>
        <w:jc w:val="both"/>
        <w:rPr>
          <w:b/>
          <w:bCs/>
          <w:color w:val="010000"/>
        </w:rPr>
      </w:pPr>
      <w:r w:rsidRPr="001F4B4E">
        <w:rPr>
          <w:b/>
          <w:bCs/>
          <w:color w:val="010000"/>
        </w:rPr>
        <w:t>1. Genel Merkez Gelirleri</w:t>
      </w:r>
    </w:p>
    <w:p w:rsidR="003D05B5" w:rsidRPr="001F4B4E" w:rsidRDefault="003D05B5" w:rsidP="001F4B4E">
      <w:pPr>
        <w:spacing w:after="200"/>
        <w:ind w:right="283" w:firstLine="709"/>
        <w:jc w:val="both"/>
        <w:rPr>
          <w:color w:val="010000"/>
        </w:rPr>
      </w:pPr>
      <w:r w:rsidRPr="001F4B4E">
        <w:rPr>
          <w:color w:val="010000"/>
        </w:rPr>
        <w:lastRenderedPageBreak/>
        <w:t>6. Partinin Genel Merkez gelirleri toplamı 124.998.685,94 TL olup bu tutarın 2.212.735,92 TL’si parti mal varlığı gelirlerinden, 104.678.215 TL’si devlet yardımlarından, 18.020.623,51 TL’si bağış ve yardımlardan ve 87.111,51 TL’si diğer gelirlerden oluşmaktadır.</w:t>
      </w:r>
    </w:p>
    <w:p w:rsidR="003D05B5" w:rsidRPr="001F4B4E" w:rsidRDefault="003D05B5" w:rsidP="001F4B4E">
      <w:pPr>
        <w:spacing w:after="200"/>
        <w:ind w:right="283" w:firstLine="709"/>
        <w:jc w:val="both"/>
        <w:rPr>
          <w:color w:val="010000"/>
        </w:rPr>
      </w:pPr>
      <w:r w:rsidRPr="001F4B4E">
        <w:rPr>
          <w:color w:val="010000"/>
        </w:rPr>
        <w:t>7. Parti Genel Merkezinin defter kayıtları ve gelir belgeleri üzerinde yapılan inceleme neticesinde gelirlerin 2820 sayılı Kanun’a uygun olarak sağlandığı sonucuna varılmıştır.</w:t>
      </w:r>
    </w:p>
    <w:p w:rsidR="003D05B5" w:rsidRPr="001F4B4E" w:rsidRDefault="003D05B5" w:rsidP="001F4B4E">
      <w:pPr>
        <w:spacing w:after="200"/>
        <w:ind w:right="283" w:firstLine="709"/>
        <w:jc w:val="both"/>
        <w:rPr>
          <w:b/>
          <w:color w:val="010000"/>
        </w:rPr>
      </w:pPr>
      <w:r w:rsidRPr="001F4B4E">
        <w:rPr>
          <w:b/>
          <w:color w:val="010000"/>
        </w:rPr>
        <w:t>2. İl Örgütleri Gelirleri</w:t>
      </w:r>
    </w:p>
    <w:p w:rsidR="003D05B5" w:rsidRPr="001F4B4E" w:rsidRDefault="003D05B5" w:rsidP="001F4B4E">
      <w:pPr>
        <w:spacing w:after="200"/>
        <w:ind w:right="283" w:firstLine="709"/>
        <w:jc w:val="both"/>
        <w:rPr>
          <w:color w:val="010000"/>
        </w:rPr>
      </w:pPr>
      <w:r w:rsidRPr="001F4B4E">
        <w:rPr>
          <w:color w:val="010000"/>
        </w:rPr>
        <w:t>8. Parti il örgütlerinin gelirleri toplamı 74.318.325,34 TL olup bu tutarın 94.366 TL’si üye giriş aidatından, 4.329.475 TL’si üye yıllık aidatından, 499.003 TL’si satış gelirlerinden, 41.537.000 TL’si genel merkez yardımlarından, 102.818,46 TL’si parti malvarlığı gelirlerinden, 25.874.947,09 TL’si bağış ve yardımlardan ve 1.880.715,79 TL’si diğer gelirlerden oluşmaktadır.</w:t>
      </w:r>
    </w:p>
    <w:p w:rsidR="003D05B5" w:rsidRPr="001F4B4E" w:rsidRDefault="003D05B5" w:rsidP="001F4B4E">
      <w:pPr>
        <w:spacing w:after="200"/>
        <w:ind w:right="283" w:firstLine="709"/>
        <w:jc w:val="both"/>
        <w:rPr>
          <w:color w:val="010000"/>
        </w:rPr>
      </w:pPr>
      <w:r w:rsidRPr="001F4B4E">
        <w:rPr>
          <w:color w:val="010000"/>
        </w:rPr>
        <w:t>9. Parti il örgütlerinin 2016 yılı kesin hesap çizelgelerinin gelir bölümü üzerinde yapılan inceleme neticesinde gelirlerin 2820 sayılı Kanun’a uygun olarak sağlandığı sonucuna varılmıştır.</w:t>
      </w:r>
    </w:p>
    <w:p w:rsidR="003D05B5" w:rsidRPr="001F4B4E" w:rsidRDefault="003D05B5" w:rsidP="001F4B4E">
      <w:pPr>
        <w:spacing w:after="200"/>
        <w:ind w:right="283" w:firstLine="709"/>
        <w:jc w:val="both"/>
        <w:rPr>
          <w:color w:val="010000"/>
        </w:rPr>
      </w:pPr>
      <w:r w:rsidRPr="001F4B4E">
        <w:rPr>
          <w:b/>
          <w:bCs/>
          <w:color w:val="010000"/>
        </w:rPr>
        <w:t>B. Giderlerin İncelenmesi</w:t>
      </w:r>
    </w:p>
    <w:p w:rsidR="003D05B5" w:rsidRPr="001F4B4E" w:rsidRDefault="003D05B5" w:rsidP="001F4B4E">
      <w:pPr>
        <w:spacing w:after="200"/>
        <w:ind w:right="283" w:firstLine="709"/>
        <w:jc w:val="both"/>
        <w:rPr>
          <w:b/>
          <w:color w:val="010000"/>
        </w:rPr>
      </w:pPr>
      <w:r w:rsidRPr="001F4B4E">
        <w:rPr>
          <w:b/>
          <w:color w:val="010000"/>
        </w:rPr>
        <w:t>1. Genel Merkez Giderleri</w:t>
      </w:r>
    </w:p>
    <w:p w:rsidR="003D05B5" w:rsidRPr="001F4B4E" w:rsidRDefault="003D05B5" w:rsidP="001F4B4E">
      <w:pPr>
        <w:spacing w:after="200"/>
        <w:ind w:right="283" w:firstLine="709"/>
        <w:jc w:val="both"/>
        <w:rPr>
          <w:color w:val="010000"/>
        </w:rPr>
      </w:pPr>
      <w:r w:rsidRPr="001F4B4E">
        <w:rPr>
          <w:color w:val="010000"/>
        </w:rPr>
        <w:t xml:space="preserve">10. </w:t>
      </w:r>
      <w:r w:rsidRPr="001F4B4E">
        <w:rPr>
          <w:color w:val="010000"/>
          <w:shd w:val="clear" w:color="auto" w:fill="FFFFFF"/>
        </w:rPr>
        <w:t xml:space="preserve">Partinin Genel Merkez giderleri toplamı </w:t>
      </w:r>
      <w:r w:rsidRPr="001F4B4E">
        <w:rPr>
          <w:color w:val="010000"/>
        </w:rPr>
        <w:t xml:space="preserve">97.627.146,93 </w:t>
      </w:r>
      <w:r w:rsidRPr="001F4B4E">
        <w:rPr>
          <w:color w:val="010000"/>
          <w:shd w:val="clear" w:color="auto" w:fill="FFFFFF"/>
        </w:rPr>
        <w:t xml:space="preserve">TL olup bu tutarın </w:t>
      </w:r>
      <w:r w:rsidRPr="001F4B4E">
        <w:rPr>
          <w:color w:val="010000"/>
        </w:rPr>
        <w:t>18.062.165,53 TL’si personel giderlerinden, 2.500.632,43 TL’si kira giderlerinden, 1.059.413,57 TL’si haberleşme giderlerinden, 748.115,96 TL’si basılı kâğıt, kırtasiye ve diğer giderlerden, 3.066.190,67 TL’si ısıtma, aydınlatma ve temizlik giderlerinden, 657.828,75 TL’si temsil ve ağırlama giderlerinden, 41.537.000 TL’si teşkilata yardım giderlerinden, 2.297.390,28 TL’si seyahat giderlerinden, 545.572,19 TL’si taşıma vasıta giderlerinden, 13.711.401,12 TL’si basın yayın ve tanıtım giderlerinden, 232.112,31 TL’si vergi, sigorta, noter ve mahkeme giderlerinden, 422.616,70 TL’si gelir getirici malzeme giderlerinden ve 12.786.707,42 TL’si diğer giderlerden oluşmaktadır.</w:t>
      </w:r>
    </w:p>
    <w:p w:rsidR="003D05B5" w:rsidRPr="001F4B4E" w:rsidRDefault="003D05B5" w:rsidP="001F4B4E">
      <w:pPr>
        <w:spacing w:after="200"/>
        <w:ind w:right="283" w:firstLine="709"/>
        <w:jc w:val="both"/>
        <w:rPr>
          <w:color w:val="010000"/>
        </w:rPr>
      </w:pPr>
      <w:r w:rsidRPr="001F4B4E">
        <w:rPr>
          <w:color w:val="010000"/>
        </w:rPr>
        <w:t>11. Parti Genel Merkezinin defter kayıtları ve gider belgeleri üzerinde yapılan inceleme neticesinde giderlerin 2820 sayılı Kanun’a uygun olarak gerçekleştirildiği sonucuna varılmıştır.</w:t>
      </w:r>
    </w:p>
    <w:p w:rsidR="003D05B5" w:rsidRPr="001F4B4E" w:rsidRDefault="003D05B5" w:rsidP="001F4B4E">
      <w:pPr>
        <w:spacing w:after="200"/>
        <w:ind w:right="283" w:firstLine="709"/>
        <w:jc w:val="both"/>
        <w:rPr>
          <w:b/>
          <w:color w:val="010000"/>
        </w:rPr>
      </w:pPr>
      <w:r w:rsidRPr="001F4B4E">
        <w:rPr>
          <w:b/>
          <w:color w:val="010000"/>
        </w:rPr>
        <w:t>2. İl Örgütleri Giderleri</w:t>
      </w:r>
    </w:p>
    <w:p w:rsidR="003D05B5" w:rsidRPr="001F4B4E" w:rsidRDefault="003D05B5" w:rsidP="001F4B4E">
      <w:pPr>
        <w:spacing w:after="200"/>
        <w:ind w:right="283" w:firstLine="709"/>
        <w:jc w:val="both"/>
        <w:rPr>
          <w:color w:val="010000"/>
        </w:rPr>
      </w:pPr>
      <w:r w:rsidRPr="001F4B4E">
        <w:rPr>
          <w:color w:val="010000"/>
        </w:rPr>
        <w:t>12. Parti il örgütlerinin giderleri toplamı 89.909.999,65 TL olup bu tutarın 9.948.175,25 TL'si personel giderlerinden, 13.716.568,72 TL'si kira giderlerinden, 5.785.689,64 TL'si haberleşme giderlerinden, 2.206.497,02 TL'si basılı kâğıt, kırtasiye ve diğer giderlerden, 5.081.883,93 TL'si ısıtma, aydınlatma, temizlik giderlerinden, 27.556.877,43 TL'si temsil ve ağırlama giderlerinden, 925.543,25 TL'si teşkilata yardım giderlerinden, 2.810.908,60 TL'si seyahat giderlerinden, 3.355.136,30 TL'si taşıma ve vasıta giderlerinden, 4.583.892,73 TL'si basın yayın ve tanıtım giderlerinden, 5.021.154,16 TL’si vergi, sigorta, noter ve mahkeme giderlerinden, 627.270,21 TL'si gelir getirici malzeme giderlerinden ve 8.290.402,41 TL'si diğer giderlerden oluşmaktadır.</w:t>
      </w:r>
    </w:p>
    <w:p w:rsidR="003D05B5" w:rsidRPr="001F4B4E" w:rsidRDefault="003D05B5" w:rsidP="001F4B4E">
      <w:pPr>
        <w:spacing w:after="200"/>
        <w:ind w:right="283" w:firstLine="709"/>
        <w:jc w:val="both"/>
        <w:rPr>
          <w:color w:val="010000"/>
        </w:rPr>
      </w:pPr>
      <w:r w:rsidRPr="001F4B4E">
        <w:rPr>
          <w:color w:val="010000"/>
        </w:rPr>
        <w:t>13. Parti il örgütlerinin defter kayıtları ve gider belgeleri üzerinde yapılan inceleme neticesinde giderlerin 2820 sayılı Kanun’a uygun olarak gerçekleştirildiği sonucuna varılmıştır.</w:t>
      </w:r>
    </w:p>
    <w:p w:rsidR="003D05B5" w:rsidRPr="001F4B4E" w:rsidRDefault="003D05B5" w:rsidP="001F4B4E">
      <w:pPr>
        <w:spacing w:after="200"/>
        <w:ind w:right="283" w:firstLine="709"/>
        <w:jc w:val="both"/>
        <w:rPr>
          <w:b/>
          <w:color w:val="010000"/>
        </w:rPr>
      </w:pPr>
      <w:r w:rsidRPr="001F4B4E">
        <w:rPr>
          <w:b/>
          <w:color w:val="010000"/>
        </w:rPr>
        <w:t>C. Parti Mallarının İncelenmesi</w:t>
      </w:r>
    </w:p>
    <w:p w:rsidR="003D05B5" w:rsidRPr="001F4B4E" w:rsidRDefault="003D05B5" w:rsidP="001F4B4E">
      <w:pPr>
        <w:spacing w:after="200"/>
        <w:ind w:right="283" w:firstLine="709"/>
        <w:jc w:val="both"/>
        <w:rPr>
          <w:color w:val="010000"/>
        </w:rPr>
      </w:pPr>
      <w:r w:rsidRPr="001F4B4E">
        <w:rPr>
          <w:color w:val="010000"/>
        </w:rPr>
        <w:lastRenderedPageBreak/>
        <w:t>14. Partinin 2016 yılı defter ve belgeleri üzerinde yapılan inceleme neticesinde 2.524.143 TL tutarında taşınmaz, 1.772.490,45 TL tutarında taşıt ve 2.200.498,81 TL tutarında demirbaş ve hak ediniminin olduğu anlaşılmıştır.</w:t>
      </w:r>
    </w:p>
    <w:p w:rsidR="003D05B5" w:rsidRPr="001F4B4E" w:rsidRDefault="003D05B5" w:rsidP="001F4B4E">
      <w:pPr>
        <w:spacing w:after="200"/>
        <w:ind w:right="283" w:firstLine="709"/>
        <w:jc w:val="both"/>
        <w:rPr>
          <w:color w:val="010000"/>
        </w:rPr>
      </w:pPr>
      <w:r w:rsidRPr="001F4B4E">
        <w:rPr>
          <w:color w:val="010000"/>
        </w:rPr>
        <w:t>15. Yapılan inceleme neticesinde Partinin 2016 yılı içinde gerçekleştirdiği toplam 6.497.132,26 TL tutarındaki taşınır mal, taşınmaz mal, demirbaş ve hak ediniminin 2820 sayılı Kanun'a uygun olduğu tespit edilmiştir.</w:t>
      </w:r>
    </w:p>
    <w:p w:rsidR="003D05B5" w:rsidRPr="001F4B4E" w:rsidRDefault="003D05B5" w:rsidP="001F4B4E">
      <w:pPr>
        <w:spacing w:after="200"/>
        <w:ind w:right="283" w:firstLine="709"/>
        <w:jc w:val="both"/>
        <w:rPr>
          <w:color w:val="010000"/>
        </w:rPr>
      </w:pPr>
      <w:r w:rsidRPr="001F4B4E">
        <w:rPr>
          <w:b/>
          <w:bCs/>
          <w:color w:val="010000"/>
        </w:rPr>
        <w:t>IV. SONUÇ</w:t>
      </w:r>
    </w:p>
    <w:p w:rsidR="003D05B5" w:rsidRPr="001F4B4E" w:rsidRDefault="003D05B5" w:rsidP="001F4B4E">
      <w:pPr>
        <w:spacing w:after="200"/>
        <w:ind w:right="283" w:firstLine="709"/>
        <w:jc w:val="both"/>
        <w:rPr>
          <w:color w:val="010000"/>
        </w:rPr>
      </w:pPr>
      <w:r w:rsidRPr="001F4B4E">
        <w:rPr>
          <w:color w:val="010000"/>
        </w:rPr>
        <w:t>Adalet ve Kalkınma Partisinin 2016 yılı kesin hesabının incelenmesi sonucunda;</w:t>
      </w:r>
    </w:p>
    <w:p w:rsidR="003D05B5" w:rsidRPr="001F4B4E" w:rsidRDefault="003D05B5" w:rsidP="001F4B4E">
      <w:pPr>
        <w:spacing w:after="200"/>
        <w:ind w:right="283" w:firstLine="709"/>
        <w:jc w:val="both"/>
        <w:rPr>
          <w:color w:val="010000"/>
        </w:rPr>
      </w:pPr>
      <w:r w:rsidRPr="001F4B4E">
        <w:rPr>
          <w:color w:val="010000"/>
        </w:rPr>
        <w:t>Partinin 2016 yılı kesin hesabında gösterilen 199.317.011,28 TL gelir, 16.119.612,62 TL bir önceki yıldan devreden nakit ve alacak, 40.446.429,25 TL yıl sonundaki borç toplamı ile 187.537.146,58 TL gider, 57.367.115,63 TL önceki yıldan kalan borç ödemeleri, 10.978.790,94 TL gelecek yıla devreden nakit ve alacak toplamının eldeki bilgi ve belgelere göre doğru, denk ve 22/4/1983 tarihli ve 2820 sayılı Siyasi Partiler Kanunu’na uygun olduğuna 14/1/2021 tarihinde OYBİRLİĞİYLE karar verildi.</w:t>
      </w:r>
    </w:p>
    <w:p w:rsidR="001F4B4E" w:rsidRDefault="001F4B4E"/>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3D05B5" w:rsidRPr="001F4B4E" w:rsidTr="001F4B4E">
        <w:trPr>
          <w:trHeight w:val="1600"/>
          <w:jc w:val="center"/>
        </w:trPr>
        <w:tc>
          <w:tcPr>
            <w:tcW w:w="1675" w:type="pct"/>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Başkan</w:t>
            </w:r>
          </w:p>
          <w:p w:rsidR="003D05B5" w:rsidRPr="001F4B4E" w:rsidRDefault="003D05B5" w:rsidP="001F4B4E">
            <w:pPr>
              <w:overflowPunct w:val="0"/>
              <w:autoSpaceDE w:val="0"/>
              <w:autoSpaceDN w:val="0"/>
              <w:adjustRightInd w:val="0"/>
              <w:spacing w:after="120"/>
              <w:jc w:val="center"/>
              <w:rPr>
                <w:color w:val="010000"/>
              </w:rPr>
            </w:pPr>
            <w:r w:rsidRPr="001F4B4E">
              <w:rPr>
                <w:color w:val="010000"/>
              </w:rPr>
              <w:t>Zühtü ARSLAN</w:t>
            </w:r>
          </w:p>
        </w:tc>
        <w:tc>
          <w:tcPr>
            <w:tcW w:w="1675" w:type="pct"/>
            <w:gridSpan w:val="2"/>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Başkanvekili</w:t>
            </w:r>
          </w:p>
          <w:p w:rsidR="003D05B5" w:rsidRPr="001F4B4E" w:rsidRDefault="003D05B5" w:rsidP="001F4B4E">
            <w:pPr>
              <w:overflowPunct w:val="0"/>
              <w:autoSpaceDE w:val="0"/>
              <w:autoSpaceDN w:val="0"/>
              <w:adjustRightInd w:val="0"/>
              <w:spacing w:after="120"/>
              <w:jc w:val="center"/>
              <w:rPr>
                <w:color w:val="010000"/>
              </w:rPr>
            </w:pPr>
            <w:r w:rsidRPr="001F4B4E">
              <w:rPr>
                <w:color w:val="010000"/>
              </w:rPr>
              <w:t>Hasan Tahsin GÖKCAN</w:t>
            </w:r>
          </w:p>
        </w:tc>
        <w:tc>
          <w:tcPr>
            <w:tcW w:w="1650" w:type="pct"/>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Başkanvekili</w:t>
            </w:r>
          </w:p>
          <w:p w:rsidR="003D05B5" w:rsidRPr="001F4B4E" w:rsidRDefault="003D05B5" w:rsidP="001F4B4E">
            <w:pPr>
              <w:overflowPunct w:val="0"/>
              <w:autoSpaceDE w:val="0"/>
              <w:autoSpaceDN w:val="0"/>
              <w:adjustRightInd w:val="0"/>
              <w:spacing w:after="120"/>
              <w:jc w:val="center"/>
              <w:rPr>
                <w:color w:val="010000"/>
              </w:rPr>
            </w:pPr>
            <w:r w:rsidRPr="001F4B4E">
              <w:rPr>
                <w:color w:val="010000"/>
              </w:rPr>
              <w:t>Kadir ÖZKAYA</w:t>
            </w:r>
          </w:p>
        </w:tc>
      </w:tr>
      <w:tr w:rsidR="001F4B4E" w:rsidRPr="001F4B4E" w:rsidTr="001F4B4E">
        <w:trPr>
          <w:trHeight w:val="1600"/>
          <w:jc w:val="center"/>
        </w:trPr>
        <w:tc>
          <w:tcPr>
            <w:tcW w:w="1675" w:type="pct"/>
            <w:vAlign w:val="center"/>
            <w:hideMark/>
          </w:tcPr>
          <w:p w:rsidR="001F4B4E" w:rsidRPr="001F4B4E" w:rsidRDefault="001F4B4E" w:rsidP="001F4B4E">
            <w:pPr>
              <w:overflowPunct w:val="0"/>
              <w:autoSpaceDE w:val="0"/>
              <w:autoSpaceDN w:val="0"/>
              <w:adjustRightInd w:val="0"/>
              <w:spacing w:after="120"/>
              <w:jc w:val="center"/>
              <w:rPr>
                <w:color w:val="010000"/>
              </w:rPr>
            </w:pPr>
            <w:r w:rsidRPr="001F4B4E">
              <w:rPr>
                <w:color w:val="010000"/>
              </w:rPr>
              <w:t>Üye</w:t>
            </w:r>
          </w:p>
          <w:p w:rsidR="001F4B4E" w:rsidRPr="001F4B4E" w:rsidRDefault="001F4B4E" w:rsidP="001F4B4E">
            <w:pPr>
              <w:overflowPunct w:val="0"/>
              <w:autoSpaceDE w:val="0"/>
              <w:autoSpaceDN w:val="0"/>
              <w:adjustRightInd w:val="0"/>
              <w:spacing w:after="120"/>
              <w:jc w:val="center"/>
              <w:rPr>
                <w:color w:val="010000"/>
              </w:rPr>
            </w:pPr>
            <w:r w:rsidRPr="001F4B4E">
              <w:rPr>
                <w:color w:val="010000"/>
              </w:rPr>
              <w:t>Engin YILDIRIM</w:t>
            </w:r>
          </w:p>
        </w:tc>
        <w:tc>
          <w:tcPr>
            <w:tcW w:w="1675" w:type="pct"/>
            <w:gridSpan w:val="2"/>
            <w:vAlign w:val="center"/>
            <w:hideMark/>
          </w:tcPr>
          <w:p w:rsidR="001F4B4E" w:rsidRPr="001F4B4E" w:rsidRDefault="001F4B4E" w:rsidP="001F4B4E">
            <w:pPr>
              <w:overflowPunct w:val="0"/>
              <w:autoSpaceDE w:val="0"/>
              <w:autoSpaceDN w:val="0"/>
              <w:adjustRightInd w:val="0"/>
              <w:spacing w:after="120"/>
              <w:jc w:val="center"/>
              <w:rPr>
                <w:color w:val="010000"/>
              </w:rPr>
            </w:pPr>
            <w:r w:rsidRPr="001F4B4E">
              <w:rPr>
                <w:color w:val="010000"/>
              </w:rPr>
              <w:t>Üye</w:t>
            </w:r>
          </w:p>
          <w:p w:rsidR="001F4B4E" w:rsidRPr="001F4B4E" w:rsidRDefault="001F4B4E" w:rsidP="001F4B4E">
            <w:pPr>
              <w:overflowPunct w:val="0"/>
              <w:autoSpaceDE w:val="0"/>
              <w:autoSpaceDN w:val="0"/>
              <w:adjustRightInd w:val="0"/>
              <w:spacing w:after="120"/>
              <w:jc w:val="center"/>
              <w:rPr>
                <w:color w:val="010000"/>
              </w:rPr>
            </w:pPr>
            <w:proofErr w:type="spellStart"/>
            <w:r w:rsidRPr="001F4B4E">
              <w:rPr>
                <w:color w:val="010000"/>
              </w:rPr>
              <w:t>Hicabi</w:t>
            </w:r>
            <w:proofErr w:type="spellEnd"/>
            <w:r w:rsidRPr="001F4B4E">
              <w:rPr>
                <w:color w:val="010000"/>
              </w:rPr>
              <w:t xml:space="preserve"> DURSUN</w:t>
            </w:r>
          </w:p>
        </w:tc>
        <w:tc>
          <w:tcPr>
            <w:tcW w:w="1650" w:type="pct"/>
            <w:vAlign w:val="center"/>
            <w:hideMark/>
          </w:tcPr>
          <w:p w:rsidR="001F4B4E" w:rsidRPr="001F4B4E" w:rsidRDefault="001F4B4E" w:rsidP="001F4B4E">
            <w:pPr>
              <w:overflowPunct w:val="0"/>
              <w:autoSpaceDE w:val="0"/>
              <w:autoSpaceDN w:val="0"/>
              <w:adjustRightInd w:val="0"/>
              <w:spacing w:after="120"/>
              <w:jc w:val="center"/>
              <w:rPr>
                <w:color w:val="010000"/>
              </w:rPr>
            </w:pPr>
            <w:r w:rsidRPr="001F4B4E">
              <w:rPr>
                <w:color w:val="010000"/>
              </w:rPr>
              <w:t>Üye</w:t>
            </w:r>
          </w:p>
          <w:p w:rsidR="001F4B4E" w:rsidRPr="001F4B4E" w:rsidRDefault="001F4B4E" w:rsidP="001F4B4E">
            <w:pPr>
              <w:overflowPunct w:val="0"/>
              <w:autoSpaceDE w:val="0"/>
              <w:autoSpaceDN w:val="0"/>
              <w:adjustRightInd w:val="0"/>
              <w:spacing w:after="120"/>
              <w:jc w:val="center"/>
              <w:rPr>
                <w:color w:val="010000"/>
              </w:rPr>
            </w:pPr>
            <w:r w:rsidRPr="001F4B4E">
              <w:rPr>
                <w:color w:val="010000"/>
              </w:rPr>
              <w:t>Celal Mümtaz AKINCI</w:t>
            </w:r>
          </w:p>
        </w:tc>
      </w:tr>
      <w:tr w:rsidR="003D05B5" w:rsidRPr="001F4B4E" w:rsidTr="001F4B4E">
        <w:trPr>
          <w:trHeight w:val="1600"/>
          <w:jc w:val="center"/>
        </w:trPr>
        <w:tc>
          <w:tcPr>
            <w:tcW w:w="1675" w:type="pct"/>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color w:val="010000"/>
              </w:rPr>
              <w:t>Muammer TOPAL</w:t>
            </w:r>
          </w:p>
        </w:tc>
        <w:tc>
          <w:tcPr>
            <w:tcW w:w="1675" w:type="pct"/>
            <w:gridSpan w:val="2"/>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color w:val="010000"/>
              </w:rPr>
              <w:t>M. Emin KUZ</w:t>
            </w:r>
          </w:p>
        </w:tc>
        <w:tc>
          <w:tcPr>
            <w:tcW w:w="1650" w:type="pct"/>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color w:val="010000"/>
              </w:rPr>
              <w:t>Rıdvan GÜLEÇ</w:t>
            </w:r>
          </w:p>
        </w:tc>
      </w:tr>
      <w:tr w:rsidR="003D05B5" w:rsidRPr="001F4B4E" w:rsidTr="001F4B4E">
        <w:trPr>
          <w:trHeight w:val="1600"/>
          <w:jc w:val="center"/>
        </w:trPr>
        <w:tc>
          <w:tcPr>
            <w:tcW w:w="2467" w:type="pct"/>
            <w:gridSpan w:val="2"/>
            <w:vAlign w:val="center"/>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bCs/>
                <w:color w:val="010000"/>
              </w:rPr>
              <w:t>Recai AKYEL</w:t>
            </w:r>
          </w:p>
        </w:tc>
        <w:tc>
          <w:tcPr>
            <w:tcW w:w="2533" w:type="pct"/>
            <w:gridSpan w:val="2"/>
            <w:vAlign w:val="center"/>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bCs/>
                <w:color w:val="010000"/>
              </w:rPr>
              <w:t>Yusuf Şevki HAKYEMEZ</w:t>
            </w:r>
            <w:bookmarkStart w:id="0" w:name="_GoBack"/>
            <w:bookmarkEnd w:id="0"/>
          </w:p>
        </w:tc>
      </w:tr>
      <w:tr w:rsidR="003D05B5" w:rsidRPr="001F4B4E" w:rsidTr="001F4B4E">
        <w:trPr>
          <w:trHeight w:val="1600"/>
          <w:jc w:val="center"/>
        </w:trPr>
        <w:tc>
          <w:tcPr>
            <w:tcW w:w="2467" w:type="pct"/>
            <w:gridSpan w:val="2"/>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bCs/>
                <w:color w:val="010000"/>
              </w:rPr>
              <w:t>Selahaddin MENTEŞ</w:t>
            </w:r>
          </w:p>
        </w:tc>
        <w:tc>
          <w:tcPr>
            <w:tcW w:w="2533" w:type="pct"/>
            <w:gridSpan w:val="2"/>
            <w:vAlign w:val="center"/>
            <w:hideMark/>
          </w:tcPr>
          <w:p w:rsidR="003D05B5" w:rsidRPr="001F4B4E" w:rsidRDefault="003D05B5" w:rsidP="001F4B4E">
            <w:pPr>
              <w:overflowPunct w:val="0"/>
              <w:autoSpaceDE w:val="0"/>
              <w:autoSpaceDN w:val="0"/>
              <w:adjustRightInd w:val="0"/>
              <w:spacing w:after="120"/>
              <w:jc w:val="center"/>
              <w:rPr>
                <w:color w:val="010000"/>
              </w:rPr>
            </w:pPr>
            <w:r w:rsidRPr="001F4B4E">
              <w:rPr>
                <w:color w:val="010000"/>
              </w:rPr>
              <w:t>Üye</w:t>
            </w:r>
          </w:p>
          <w:p w:rsidR="003D05B5" w:rsidRPr="001F4B4E" w:rsidRDefault="003D05B5" w:rsidP="001F4B4E">
            <w:pPr>
              <w:overflowPunct w:val="0"/>
              <w:autoSpaceDE w:val="0"/>
              <w:autoSpaceDN w:val="0"/>
              <w:adjustRightInd w:val="0"/>
              <w:spacing w:after="120"/>
              <w:jc w:val="center"/>
              <w:rPr>
                <w:color w:val="010000"/>
              </w:rPr>
            </w:pPr>
            <w:r w:rsidRPr="001F4B4E">
              <w:rPr>
                <w:bCs/>
                <w:color w:val="010000"/>
              </w:rPr>
              <w:t>Basri BAĞCI</w:t>
            </w:r>
          </w:p>
        </w:tc>
      </w:tr>
    </w:tbl>
    <w:p w:rsidR="003D05B5" w:rsidRPr="001F4B4E" w:rsidRDefault="003D05B5" w:rsidP="001F4B4E">
      <w:pPr>
        <w:spacing w:after="200"/>
        <w:ind w:right="283" w:firstLine="709"/>
        <w:jc w:val="both"/>
        <w:rPr>
          <w:color w:val="010000"/>
        </w:rPr>
      </w:pPr>
    </w:p>
    <w:sectPr w:rsidR="003D05B5" w:rsidRPr="001F4B4E" w:rsidSect="001F4B4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B9D" w:rsidRDefault="00323B9D" w:rsidP="00540084">
      <w:r>
        <w:separator/>
      </w:r>
    </w:p>
  </w:endnote>
  <w:endnote w:type="continuationSeparator" w:id="0">
    <w:p w:rsidR="00323B9D" w:rsidRDefault="00323B9D" w:rsidP="0054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B4E" w:rsidRDefault="001F4B4E" w:rsidP="0042766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F4B4E" w:rsidRDefault="001F4B4E" w:rsidP="001F4B4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B4E" w:rsidRPr="001F4B4E" w:rsidRDefault="001F4B4E" w:rsidP="00427665">
    <w:pPr>
      <w:pStyle w:val="AltBilgi"/>
      <w:framePr w:wrap="around" w:vAnchor="text" w:hAnchor="margin" w:xAlign="right" w:y="1"/>
      <w:rPr>
        <w:rStyle w:val="SayfaNumaras"/>
      </w:rPr>
    </w:pPr>
    <w:r w:rsidRPr="001F4B4E">
      <w:rPr>
        <w:rStyle w:val="SayfaNumaras"/>
      </w:rPr>
      <w:fldChar w:fldCharType="begin"/>
    </w:r>
    <w:r w:rsidRPr="001F4B4E">
      <w:rPr>
        <w:rStyle w:val="SayfaNumaras"/>
      </w:rPr>
      <w:instrText xml:space="preserve"> PAGE </w:instrText>
    </w:r>
    <w:r w:rsidRPr="001F4B4E">
      <w:rPr>
        <w:rStyle w:val="SayfaNumaras"/>
      </w:rPr>
      <w:fldChar w:fldCharType="separate"/>
    </w:r>
    <w:r w:rsidRPr="001F4B4E">
      <w:rPr>
        <w:rStyle w:val="SayfaNumaras"/>
        <w:noProof/>
      </w:rPr>
      <w:t>4</w:t>
    </w:r>
    <w:r w:rsidRPr="001F4B4E">
      <w:rPr>
        <w:rStyle w:val="SayfaNumaras"/>
      </w:rPr>
      <w:fldChar w:fldCharType="end"/>
    </w:r>
  </w:p>
  <w:p w:rsidR="00540084" w:rsidRDefault="00540084" w:rsidP="001F4B4E">
    <w:pPr>
      <w:pStyle w:val="AltBilgi"/>
      <w:ind w:right="360"/>
      <w:jc w:val="right"/>
    </w:pPr>
  </w:p>
  <w:p w:rsidR="00540084" w:rsidRDefault="005400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B9D" w:rsidRDefault="00323B9D" w:rsidP="00540084">
      <w:r>
        <w:separator/>
      </w:r>
    </w:p>
  </w:footnote>
  <w:footnote w:type="continuationSeparator" w:id="0">
    <w:p w:rsidR="00323B9D" w:rsidRDefault="00323B9D" w:rsidP="0054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B4E" w:rsidRPr="001F4B4E" w:rsidRDefault="001F4B4E" w:rsidP="001F4B4E">
    <w:pPr>
      <w:pStyle w:val="stBilgi"/>
      <w:rPr>
        <w:b/>
      </w:rPr>
    </w:pPr>
    <w:r w:rsidRPr="001F4B4E">
      <w:rPr>
        <w:b/>
      </w:rPr>
      <w:t xml:space="preserve">Esas </w:t>
    </w:r>
    <w:proofErr w:type="gramStart"/>
    <w:r w:rsidRPr="001F4B4E">
      <w:rPr>
        <w:b/>
      </w:rPr>
      <w:t>Sayısı :</w:t>
    </w:r>
    <w:proofErr w:type="gramEnd"/>
    <w:r w:rsidRPr="001F4B4E">
      <w:rPr>
        <w:b/>
      </w:rPr>
      <w:t xml:space="preserve"> 2017/66 (Siyasi Parti Mali Denetimi)</w:t>
    </w:r>
  </w:p>
  <w:p w:rsidR="001F4B4E" w:rsidRDefault="001F4B4E" w:rsidP="001F4B4E">
    <w:pPr>
      <w:pStyle w:val="stBilgi"/>
      <w:rPr>
        <w:b/>
      </w:rPr>
    </w:pPr>
    <w:r>
      <w:rPr>
        <w:b/>
      </w:rPr>
      <w:t xml:space="preserve">Karar </w:t>
    </w:r>
    <w:proofErr w:type="gramStart"/>
    <w:r>
      <w:rPr>
        <w:b/>
      </w:rPr>
      <w:t>Sayısı :</w:t>
    </w:r>
    <w:proofErr w:type="gramEnd"/>
    <w:r>
      <w:rPr>
        <w:b/>
      </w:rPr>
      <w:t xml:space="preserve"> 2021/61</w:t>
    </w:r>
  </w:p>
  <w:p w:rsidR="00540084" w:rsidRPr="001F4B4E" w:rsidRDefault="00540084" w:rsidP="001F4B4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68A6"/>
    <w:rsid w:val="001F4B4E"/>
    <w:rsid w:val="002557DC"/>
    <w:rsid w:val="00323B9D"/>
    <w:rsid w:val="003D05B5"/>
    <w:rsid w:val="00540084"/>
    <w:rsid w:val="00660344"/>
    <w:rsid w:val="00832FA6"/>
    <w:rsid w:val="00952B5F"/>
    <w:rsid w:val="009C7A08"/>
    <w:rsid w:val="00E47036"/>
    <w:rsid w:val="00EE4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F68DA-BB84-4B0F-A3E5-E2833088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540084"/>
    <w:pPr>
      <w:tabs>
        <w:tab w:val="center" w:pos="4536"/>
        <w:tab w:val="right" w:pos="9072"/>
      </w:tabs>
    </w:pPr>
  </w:style>
  <w:style w:type="character" w:customStyle="1" w:styleId="stBilgiChar">
    <w:name w:val="Üst Bilgi Char"/>
    <w:link w:val="stBilgi"/>
    <w:uiPriority w:val="99"/>
    <w:rsid w:val="00540084"/>
    <w:rPr>
      <w:sz w:val="24"/>
      <w:szCs w:val="24"/>
    </w:rPr>
  </w:style>
  <w:style w:type="paragraph" w:styleId="AltBilgi">
    <w:name w:val="footer"/>
    <w:basedOn w:val="Normal"/>
    <w:link w:val="AltBilgiChar"/>
    <w:uiPriority w:val="99"/>
    <w:rsid w:val="00540084"/>
    <w:pPr>
      <w:tabs>
        <w:tab w:val="center" w:pos="4536"/>
        <w:tab w:val="right" w:pos="9072"/>
      </w:tabs>
    </w:pPr>
  </w:style>
  <w:style w:type="character" w:customStyle="1" w:styleId="AltBilgiChar">
    <w:name w:val="Alt Bilgi Char"/>
    <w:link w:val="AltBilgi"/>
    <w:uiPriority w:val="99"/>
    <w:rsid w:val="00540084"/>
    <w:rPr>
      <w:sz w:val="24"/>
      <w:szCs w:val="24"/>
    </w:rPr>
  </w:style>
  <w:style w:type="paragraph" w:styleId="BalonMetni">
    <w:name w:val="Balloon Text"/>
    <w:basedOn w:val="Normal"/>
    <w:link w:val="BalonMetniChar"/>
    <w:rsid w:val="002557DC"/>
    <w:rPr>
      <w:rFonts w:ascii="Segoe UI" w:hAnsi="Segoe UI" w:cs="Segoe UI"/>
      <w:sz w:val="18"/>
      <w:szCs w:val="18"/>
    </w:rPr>
  </w:style>
  <w:style w:type="character" w:customStyle="1" w:styleId="BalonMetniChar">
    <w:name w:val="Balon Metni Char"/>
    <w:link w:val="BalonMetni"/>
    <w:rsid w:val="002557DC"/>
    <w:rPr>
      <w:rFonts w:ascii="Segoe UI" w:hAnsi="Segoe UI" w:cs="Segoe UI"/>
      <w:sz w:val="18"/>
      <w:szCs w:val="18"/>
    </w:rPr>
  </w:style>
  <w:style w:type="character" w:styleId="SayfaNumaras">
    <w:name w:val="page number"/>
    <w:basedOn w:val="VarsaylanParagrafYazTipi"/>
    <w:rsid w:val="001F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3885">
      <w:bodyDiv w:val="1"/>
      <w:marLeft w:val="0"/>
      <w:marRight w:val="0"/>
      <w:marTop w:val="0"/>
      <w:marBottom w:val="0"/>
      <w:divBdr>
        <w:top w:val="none" w:sz="0" w:space="0" w:color="auto"/>
        <w:left w:val="none" w:sz="0" w:space="0" w:color="auto"/>
        <w:bottom w:val="none" w:sz="0" w:space="0" w:color="auto"/>
        <w:right w:val="none" w:sz="0" w:space="0" w:color="auto"/>
      </w:divBdr>
    </w:div>
    <w:div w:id="1646079277">
      <w:bodyDiv w:val="1"/>
      <w:marLeft w:val="0"/>
      <w:marRight w:val="0"/>
      <w:marTop w:val="0"/>
      <w:marBottom w:val="0"/>
      <w:divBdr>
        <w:top w:val="none" w:sz="0" w:space="0" w:color="auto"/>
        <w:left w:val="none" w:sz="0" w:space="0" w:color="auto"/>
        <w:bottom w:val="none" w:sz="0" w:space="0" w:color="auto"/>
        <w:right w:val="none" w:sz="0" w:space="0" w:color="auto"/>
      </w:divBdr>
    </w:div>
    <w:div w:id="16939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5747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2021-03-03T14:08:00Z</cp:lastPrinted>
  <dcterms:created xsi:type="dcterms:W3CDTF">2021-03-24T06:23:00Z</dcterms:created>
  <dcterms:modified xsi:type="dcterms:W3CDTF">2021-03-24T06:23:00Z</dcterms:modified>
</cp:coreProperties>
</file>