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2C" w:rsidRDefault="0014312C" w:rsidP="0014312C">
      <w:pPr>
        <w:spacing w:after="200" w:line="240" w:lineRule="auto"/>
        <w:ind w:right="283"/>
        <w:jc w:val="center"/>
        <w:rPr>
          <w:rFonts w:ascii="Times New Roman" w:eastAsia="Times New Roman" w:hAnsi="Times New Roman" w:cs="Times New Roman"/>
          <w:b/>
          <w:bCs/>
          <w:caps/>
          <w:color w:val="010000"/>
          <w:sz w:val="24"/>
          <w:szCs w:val="24"/>
          <w:lang w:eastAsia="tr-TR"/>
        </w:rPr>
      </w:pPr>
      <w:r w:rsidRPr="0014312C">
        <w:rPr>
          <w:rFonts w:ascii="Times New Roman" w:eastAsia="Times New Roman" w:hAnsi="Times New Roman" w:cs="Times New Roman"/>
          <w:b/>
          <w:bCs/>
          <w:caps/>
          <w:color w:val="010000"/>
          <w:sz w:val="24"/>
          <w:szCs w:val="24"/>
          <w:lang w:eastAsia="tr-TR"/>
        </w:rPr>
        <w:t>ANAYASA MAHKEMESİ KARARI</w:t>
      </w:r>
    </w:p>
    <w:p w:rsidR="0014312C" w:rsidRPr="0014312C" w:rsidRDefault="0014312C" w:rsidP="0014312C">
      <w:pPr>
        <w:spacing w:after="200" w:line="240" w:lineRule="auto"/>
        <w:ind w:right="283" w:firstLine="709"/>
        <w:jc w:val="center"/>
        <w:rPr>
          <w:rFonts w:ascii="Times New Roman" w:eastAsia="Times New Roman" w:hAnsi="Times New Roman" w:cs="Times New Roman"/>
          <w:b/>
          <w:caps/>
          <w:color w:val="010000"/>
          <w:sz w:val="24"/>
          <w:szCs w:val="24"/>
          <w:lang w:eastAsia="tr-TR"/>
        </w:rPr>
      </w:pPr>
    </w:p>
    <w:p w:rsidR="0014312C" w:rsidRDefault="0014312C" w:rsidP="0014312C">
      <w:pPr>
        <w:spacing w:after="0" w:line="240" w:lineRule="auto"/>
        <w:rPr>
          <w:rFonts w:ascii="Times New Roman" w:eastAsia="Times New Roman" w:hAnsi="Times New Roman" w:cs="Times New Roman"/>
          <w:b/>
          <w:bCs/>
          <w:color w:val="010000"/>
          <w:sz w:val="24"/>
          <w:szCs w:val="24"/>
          <w:lang w:eastAsia="tr-TR"/>
        </w:rPr>
      </w:pPr>
      <w:r>
        <w:rPr>
          <w:rFonts w:ascii="Times New Roman" w:eastAsia="Times New Roman" w:hAnsi="Times New Roman" w:cs="Times New Roman"/>
          <w:b/>
          <w:bCs/>
          <w:color w:val="010000"/>
          <w:sz w:val="24"/>
          <w:szCs w:val="24"/>
          <w:lang w:eastAsia="tr-TR"/>
        </w:rPr>
        <w:t>Esas Sayısı:2019/33 (Siyasi Parti Mali Denetimi)</w:t>
      </w:r>
    </w:p>
    <w:p w:rsidR="0014312C" w:rsidRDefault="0014312C" w:rsidP="0014312C">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Karar Sayısı:2019/43</w:t>
      </w:r>
    </w:p>
    <w:p w:rsidR="0014312C" w:rsidRDefault="0014312C" w:rsidP="0014312C">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Karar Tarihi:4/12/2019</w:t>
      </w:r>
    </w:p>
    <w:p w:rsidR="0014312C" w:rsidRDefault="0014312C" w:rsidP="0014312C">
      <w:pPr>
        <w:spacing w:after="0" w:line="240" w:lineRule="auto"/>
        <w:rPr>
          <w:rFonts w:ascii="Times New Roman" w:hAnsi="Times New Roman" w:cs="Times New Roman"/>
          <w:b/>
          <w:bCs/>
          <w:color w:val="010000"/>
          <w:sz w:val="24"/>
          <w:szCs w:val="24"/>
        </w:rPr>
      </w:pPr>
      <w:r>
        <w:rPr>
          <w:rFonts w:ascii="Times New Roman" w:hAnsi="Times New Roman" w:cs="Times New Roman"/>
          <w:b/>
          <w:bCs/>
          <w:color w:val="010000"/>
          <w:sz w:val="24"/>
          <w:szCs w:val="24"/>
        </w:rPr>
        <w:t>R.</w:t>
      </w:r>
      <w:proofErr w:type="gramStart"/>
      <w:r>
        <w:rPr>
          <w:rFonts w:ascii="Times New Roman" w:hAnsi="Times New Roman" w:cs="Times New Roman"/>
          <w:b/>
          <w:bCs/>
          <w:color w:val="010000"/>
          <w:sz w:val="24"/>
          <w:szCs w:val="24"/>
        </w:rPr>
        <w:t>G.Tarih</w:t>
      </w:r>
      <w:proofErr w:type="gramEnd"/>
      <w:r>
        <w:rPr>
          <w:rFonts w:ascii="Times New Roman" w:hAnsi="Times New Roman" w:cs="Times New Roman"/>
          <w:b/>
          <w:bCs/>
          <w:color w:val="010000"/>
          <w:sz w:val="24"/>
          <w:szCs w:val="24"/>
        </w:rPr>
        <w:t>-Sayısı:12/2/2020-31037</w:t>
      </w:r>
    </w:p>
    <w:p w:rsidR="0014312C" w:rsidRPr="0014312C" w:rsidRDefault="0014312C" w:rsidP="0014312C">
      <w:pPr>
        <w:spacing w:after="0" w:line="240" w:lineRule="auto"/>
        <w:rPr>
          <w:rFonts w:ascii="Times New Roman" w:hAnsi="Times New Roman" w:cs="Times New Roman"/>
          <w:b/>
          <w:bCs/>
          <w:color w:val="010000"/>
          <w:sz w:val="24"/>
          <w:szCs w:val="24"/>
        </w:rPr>
      </w:pP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b/>
          <w:bCs/>
          <w:color w:val="010000"/>
          <w:sz w:val="24"/>
          <w:szCs w:val="24"/>
          <w:lang w:eastAsia="tr-TR"/>
        </w:rPr>
        <w:t>I. MALİ DENETİMİN KONUSU</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Doğru Yol Partisinin</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2018 yılı kesin hesabının incelenmesidir.</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b/>
          <w:bCs/>
          <w:color w:val="010000"/>
          <w:sz w:val="24"/>
          <w:szCs w:val="24"/>
          <w:lang w:eastAsia="tr-TR"/>
        </w:rPr>
        <w:t>II. İLK İNCELEME</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1. Doğru Yol Partisinin Anayasa Mahkemesine verdiği 2018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2. Parti, göndermiş olduğu 2018 yılı Genel Merkez kesin hesabında yıl içinde gerçekleştirilen gider tutarı 0 (sıfır) olarak gösterilmiştir.</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3. Ayrıca Parti, teşkilatlandığı altmış sekiz il örgütüne ait kesin hesabı sunmamıştır.</w:t>
      </w:r>
      <w:r w:rsidRPr="0014312C">
        <w:rPr>
          <w:rFonts w:ascii="Times New Roman" w:eastAsia="Times New Roman" w:hAnsi="Times New Roman" w:cs="Times New Roman"/>
          <w:color w:val="010000"/>
          <w:sz w:val="24"/>
          <w:szCs w:val="24"/>
          <w:lang w:eastAsia="tr-TR"/>
        </w:rPr>
        <w:t xml:space="preserve"> </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4. Siyasi partilerin faaliyetlerini yürüttükleri genel merkez, il ve ilçe başkanlıklarına ait binaların kendi mülkü veya kira olması gerekmektedir. Şayet parti yetkililerine ait binalarda siyasi faaliyette bulunuluyor ise (genel merkez, il, ilçe teşkilatının faaliyette bulunduğu binalar) bu takdirde kira sözleşmesi düzenlenerek isabet eden tutarın partiye bağış olarak kaydedilmesi gerekir.</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5. Parti yetkililerinin sundukları kesin hesapta Genel Merkeze ait gider gerçekleşmediği belirtilmiş; teşkilat kurulmuş olan altmış sekiz il örgütüne ilişkin herhangi kesin hesap sunulmamıştır. Parti Genel Merkezi faaliyette olduğuna göre en azından yönetim giderlerinin (kira, su, elektrik, telefon, kırtasiye vb.)</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bulunması gerekir. Bir partinin, çalışmalarını yoğun olarak yürüttüğü genel merkezinde hiçbir gider gerçekleştirmeyerek siyasi faaliyette bulunması mümkün değildir. Yönetim giderlerinin hesaplarda görülmemesi kayıt dışı gelir ve gider oluşturulduğunu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6. Mahkemeye hesap verilebilir şekilde kayıt ve belge düzeninin oluşturulmaması ile hesabın dışında gelir ve gider oluşturulması inceleme ve araştırmayı engellemeye yönelik eylemler olduğundan Kanun’un 111. maddesinin birinci fıkrasının (c) bendi gereğince gerekli işlemlerin yapılması için Ankara Cumhuriyet Başsavcılığına suç duyurusunda bulunulması gerekir.</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7. Diğer taraftan hiçbir giderde bulunmayarak siyasi parti faaliyetlerini yürütmesi mümkün olmayan Parti Genel Merkez hesabının ve herhangi bir bilgi ve belge sunulmayan il örgütlerine ait kesin hesabın denetimi gerçekleştirilemediğinden Partinin 2018 yılı hesabının 2820 sayılı Kanun uyarınca kabul edilmesi</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mümkün değildir.</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b/>
          <w:bCs/>
          <w:color w:val="010000"/>
          <w:sz w:val="24"/>
          <w:szCs w:val="24"/>
          <w:lang w:eastAsia="tr-TR"/>
        </w:rPr>
        <w:t>III.</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b/>
          <w:bCs/>
          <w:color w:val="010000"/>
          <w:sz w:val="24"/>
          <w:szCs w:val="24"/>
          <w:lang w:eastAsia="tr-TR"/>
        </w:rPr>
        <w:t>SONUÇ</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lastRenderedPageBreak/>
        <w:t>Doğru Yol Partisinin</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2018 yılı kesin hesabının incelenmesi sonucunda;</w:t>
      </w:r>
      <w:r w:rsidRPr="0014312C">
        <w:rPr>
          <w:rFonts w:ascii="Times New Roman" w:eastAsia="Times New Roman" w:hAnsi="Times New Roman" w:cs="Times New Roman"/>
          <w:color w:val="010000"/>
          <w:sz w:val="24"/>
          <w:szCs w:val="24"/>
          <w:lang w:eastAsia="tr-TR"/>
        </w:rPr>
        <w:t xml:space="preserve"> </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b/>
          <w:bCs/>
          <w:color w:val="010000"/>
          <w:sz w:val="24"/>
          <w:szCs w:val="24"/>
          <w:lang w:eastAsia="tr-TR"/>
        </w:rPr>
        <w:t>A.</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Mahkemeye hesap verilebilir şekilde kayıt ve belge düzeninin oluşturulmaması, hesabın dışında gelir ve gider oluşturulması ve il örgütlerinin kesin hesaplarının sunulmaması</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inceleme ve araştırmayı engellemeye yönelik eylemler olduğundan 22/4/1983 tarihli ve 2820 sayılı Siyasi Partiler Kanunu’nun 111. maddesinin</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birinci fıkrasının</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(c) bendi uyarınca yasal işlem yapılması için Ankara Cumhuriyet Başsavcılığına suç duyurusunda bulunulmasına,</w:t>
      </w:r>
      <w:r w:rsidRPr="0014312C">
        <w:rPr>
          <w:rFonts w:ascii="Times New Roman" w:eastAsia="Times New Roman" w:hAnsi="Times New Roman" w:cs="Times New Roman"/>
          <w:color w:val="010000"/>
          <w:sz w:val="24"/>
          <w:szCs w:val="24"/>
          <w:lang w:eastAsia="tr-TR"/>
        </w:rPr>
        <w:t xml:space="preserve"> </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b/>
          <w:bCs/>
          <w:color w:val="010000"/>
          <w:sz w:val="24"/>
          <w:szCs w:val="24"/>
          <w:lang w:eastAsia="tr-TR"/>
        </w:rPr>
        <w:t>B.</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Parti Genel Merkez hesabının denetimi gerçekleştirilemediğinden Partinin 2018 yılı hesabının 2820 sayılı Kanun uyarınca kabul edilmesinin</w:t>
      </w:r>
      <w:r w:rsidRPr="0014312C">
        <w:rPr>
          <w:rFonts w:ascii="Times New Roman" w:eastAsia="Times New Roman" w:hAnsi="Times New Roman" w:cs="Times New Roman"/>
          <w:color w:val="010000"/>
          <w:sz w:val="24"/>
          <w:szCs w:val="24"/>
          <w:lang w:eastAsia="tr-TR"/>
        </w:rPr>
        <w:t xml:space="preserve"> </w:t>
      </w:r>
      <w:r w:rsidRPr="0014312C">
        <w:rPr>
          <w:rFonts w:ascii="Times New Roman" w:eastAsia="Times New Roman" w:hAnsi="Times New Roman" w:cs="Times New Roman"/>
          <w:color w:val="010000"/>
          <w:sz w:val="24"/>
          <w:szCs w:val="24"/>
          <w:lang w:eastAsia="tr-TR"/>
        </w:rPr>
        <w:t>mümkün olmadığına,</w:t>
      </w:r>
    </w:p>
    <w:p w:rsidR="0014312C" w:rsidRPr="0014312C" w:rsidRDefault="0014312C" w:rsidP="0014312C">
      <w:pPr>
        <w:spacing w:after="200" w:line="240" w:lineRule="auto"/>
        <w:ind w:right="283" w:firstLine="709"/>
        <w:jc w:val="both"/>
        <w:rPr>
          <w:rFonts w:ascii="Times New Roman" w:eastAsia="Times New Roman" w:hAnsi="Times New Roman" w:cs="Times New Roman"/>
          <w:color w:val="010000"/>
          <w:sz w:val="24"/>
          <w:szCs w:val="24"/>
          <w:lang w:eastAsia="tr-TR"/>
        </w:rPr>
      </w:pPr>
      <w:r w:rsidRPr="0014312C">
        <w:rPr>
          <w:rFonts w:ascii="Times New Roman" w:eastAsia="Times New Roman" w:hAnsi="Times New Roman" w:cs="Times New Roman"/>
          <w:color w:val="010000"/>
          <w:sz w:val="24"/>
          <w:szCs w:val="24"/>
          <w:lang w:eastAsia="tr-TR"/>
        </w:rPr>
        <w:t>4/12/2019 tarihinde OYBİRLİĞİYLE karar verildi.</w:t>
      </w:r>
    </w:p>
    <w:p w:rsidR="0014312C" w:rsidRDefault="0014312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9"/>
        <w:gridCol w:w="1631"/>
        <w:gridCol w:w="1627"/>
        <w:gridCol w:w="3263"/>
      </w:tblGrid>
      <w:tr w:rsidR="0014312C" w:rsidRPr="0014312C" w:rsidTr="0014312C">
        <w:trPr>
          <w:jc w:val="center"/>
        </w:trPr>
        <w:tc>
          <w:tcPr>
            <w:tcW w:w="1666"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bookmarkStart w:id="1" w:name="_Hlk28593631"/>
            <w:r w:rsidRPr="0014312C">
              <w:rPr>
                <w:rFonts w:ascii="Times New Roman" w:eastAsia="Times New Roman" w:hAnsi="Times New Roman" w:cs="Times New Roman"/>
                <w:color w:val="010000"/>
                <w:sz w:val="24"/>
                <w:szCs w:val="24"/>
              </w:rPr>
              <w:t>Başkan</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Zühtü ARSLAN</w:t>
            </w:r>
          </w:p>
        </w:tc>
        <w:tc>
          <w:tcPr>
            <w:tcW w:w="1666"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Başkanvekili</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Hasan Tahsin GÖKCAN</w:t>
            </w:r>
          </w:p>
        </w:tc>
        <w:tc>
          <w:tcPr>
            <w:tcW w:w="1668"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Başkanvekili</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Recep KÖMÜRCÜ</w:t>
            </w:r>
          </w:p>
        </w:tc>
      </w:tr>
      <w:tr w:rsidR="0014312C" w:rsidRPr="0014312C" w:rsidTr="0014312C">
        <w:trPr>
          <w:jc w:val="center"/>
        </w:trPr>
        <w:tc>
          <w:tcPr>
            <w:tcW w:w="1666"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 xml:space="preserve">Serdar ÖZGÜLDÜR </w:t>
            </w:r>
          </w:p>
        </w:tc>
        <w:tc>
          <w:tcPr>
            <w:tcW w:w="1666"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Burhan ÜSTÜN</w:t>
            </w:r>
          </w:p>
        </w:tc>
        <w:tc>
          <w:tcPr>
            <w:tcW w:w="1668"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Engin YILDIRIM</w:t>
            </w:r>
          </w:p>
        </w:tc>
      </w:tr>
      <w:tr w:rsidR="0014312C" w:rsidRPr="0014312C" w:rsidTr="0014312C">
        <w:trPr>
          <w:jc w:val="center"/>
        </w:trPr>
        <w:tc>
          <w:tcPr>
            <w:tcW w:w="1666"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proofErr w:type="spellStart"/>
            <w:r w:rsidRPr="0014312C">
              <w:rPr>
                <w:rFonts w:ascii="Times New Roman" w:eastAsia="Times New Roman" w:hAnsi="Times New Roman" w:cs="Times New Roman"/>
                <w:color w:val="010000"/>
                <w:sz w:val="24"/>
                <w:szCs w:val="24"/>
              </w:rPr>
              <w:t>Hicabi</w:t>
            </w:r>
            <w:proofErr w:type="spellEnd"/>
            <w:r w:rsidRPr="0014312C">
              <w:rPr>
                <w:rFonts w:ascii="Times New Roman" w:eastAsia="Times New Roman" w:hAnsi="Times New Roman" w:cs="Times New Roman"/>
                <w:color w:val="010000"/>
                <w:sz w:val="24"/>
                <w:szCs w:val="24"/>
              </w:rPr>
              <w:t xml:space="preserve"> DURSUN </w:t>
            </w:r>
          </w:p>
        </w:tc>
        <w:tc>
          <w:tcPr>
            <w:tcW w:w="1666"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 xml:space="preserve">Celal Mümtaz AKINCI </w:t>
            </w:r>
          </w:p>
        </w:tc>
        <w:tc>
          <w:tcPr>
            <w:tcW w:w="1668"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 xml:space="preserve">Muammer TOPAL </w:t>
            </w:r>
          </w:p>
        </w:tc>
      </w:tr>
      <w:tr w:rsidR="0014312C" w:rsidRPr="0014312C" w:rsidTr="0014312C">
        <w:trPr>
          <w:jc w:val="center"/>
        </w:trPr>
        <w:tc>
          <w:tcPr>
            <w:tcW w:w="1666"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 xml:space="preserve">M. Emin KUZ </w:t>
            </w:r>
          </w:p>
        </w:tc>
        <w:tc>
          <w:tcPr>
            <w:tcW w:w="1666"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 xml:space="preserve">Kadir ÖZKAYA </w:t>
            </w:r>
          </w:p>
        </w:tc>
        <w:tc>
          <w:tcPr>
            <w:tcW w:w="1668" w:type="pct"/>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Rıdvan GÜLEÇ</w:t>
            </w:r>
            <w:r w:rsidRPr="0014312C">
              <w:rPr>
                <w:rFonts w:ascii="Times New Roman" w:eastAsia="Times New Roman" w:hAnsi="Times New Roman" w:cs="Times New Roman"/>
                <w:bCs/>
                <w:color w:val="010000"/>
                <w:sz w:val="24"/>
                <w:szCs w:val="24"/>
              </w:rPr>
              <w:t xml:space="preserve"> </w:t>
            </w:r>
          </w:p>
        </w:tc>
      </w:tr>
      <w:tr w:rsidR="0014312C" w:rsidRPr="0014312C" w:rsidTr="0014312C">
        <w:tblPrEx>
          <w:tblCellMar>
            <w:left w:w="108" w:type="dxa"/>
            <w:right w:w="108" w:type="dxa"/>
          </w:tblCellMar>
          <w:tblLook w:val="04A0" w:firstRow="1" w:lastRow="0" w:firstColumn="1" w:lastColumn="0" w:noHBand="0" w:noVBand="1"/>
        </w:tblPrEx>
        <w:trPr>
          <w:jc w:val="center"/>
        </w:trPr>
        <w:tc>
          <w:tcPr>
            <w:tcW w:w="2500"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bCs/>
                <w:color w:val="010000"/>
                <w:sz w:val="24"/>
                <w:szCs w:val="24"/>
              </w:rPr>
              <w:t>Recai AKYEL</w:t>
            </w:r>
          </w:p>
        </w:tc>
        <w:tc>
          <w:tcPr>
            <w:tcW w:w="2500"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bCs/>
                <w:color w:val="010000"/>
                <w:sz w:val="24"/>
                <w:szCs w:val="24"/>
              </w:rPr>
              <w:t>Yusuf Şevki HAKYEMEZ</w:t>
            </w:r>
          </w:p>
        </w:tc>
      </w:tr>
      <w:tr w:rsidR="0014312C" w:rsidRPr="0014312C" w:rsidTr="0014312C">
        <w:tblPrEx>
          <w:tblCellMar>
            <w:left w:w="108" w:type="dxa"/>
            <w:right w:w="108" w:type="dxa"/>
          </w:tblCellMar>
          <w:tblLook w:val="04A0" w:firstRow="1" w:lastRow="0" w:firstColumn="1" w:lastColumn="0" w:noHBand="0" w:noVBand="1"/>
        </w:tblPrEx>
        <w:trPr>
          <w:jc w:val="center"/>
        </w:trPr>
        <w:tc>
          <w:tcPr>
            <w:tcW w:w="2500"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bCs/>
                <w:color w:val="010000"/>
                <w:sz w:val="24"/>
                <w:szCs w:val="24"/>
              </w:rPr>
              <w:t>Yıldız SEFERİNOĞLU</w:t>
            </w:r>
          </w:p>
        </w:tc>
        <w:tc>
          <w:tcPr>
            <w:tcW w:w="2500" w:type="pct"/>
            <w:gridSpan w:val="2"/>
            <w:hideMark/>
          </w:tcPr>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color w:val="010000"/>
                <w:sz w:val="24"/>
                <w:szCs w:val="24"/>
              </w:rPr>
              <w:t>Üye</w:t>
            </w:r>
          </w:p>
          <w:p w:rsidR="0014312C" w:rsidRPr="0014312C" w:rsidRDefault="0014312C" w:rsidP="0014312C">
            <w:pPr>
              <w:spacing w:before="240" w:after="240" w:line="240" w:lineRule="auto"/>
              <w:jc w:val="center"/>
              <w:rPr>
                <w:rFonts w:ascii="Times New Roman" w:eastAsia="Times New Roman" w:hAnsi="Times New Roman" w:cs="Times New Roman"/>
                <w:color w:val="010000"/>
                <w:sz w:val="24"/>
                <w:szCs w:val="24"/>
              </w:rPr>
            </w:pPr>
            <w:r w:rsidRPr="0014312C">
              <w:rPr>
                <w:rFonts w:ascii="Times New Roman" w:eastAsia="Times New Roman" w:hAnsi="Times New Roman" w:cs="Times New Roman"/>
                <w:bCs/>
                <w:color w:val="010000"/>
                <w:sz w:val="24"/>
                <w:szCs w:val="24"/>
              </w:rPr>
              <w:t>Selahaddin MENTEŞ</w:t>
            </w:r>
          </w:p>
        </w:tc>
      </w:tr>
      <w:bookmarkEnd w:id="1"/>
    </w:tbl>
    <w:p w:rsidR="0014312C" w:rsidRPr="0014312C" w:rsidRDefault="0014312C" w:rsidP="0014312C">
      <w:pPr>
        <w:spacing w:after="200" w:line="240" w:lineRule="auto"/>
        <w:ind w:right="283" w:firstLine="709"/>
        <w:jc w:val="both"/>
        <w:rPr>
          <w:rFonts w:ascii="Times New Roman" w:hAnsi="Times New Roman" w:cs="Times New Roman"/>
          <w:color w:val="010000"/>
          <w:sz w:val="24"/>
        </w:rPr>
      </w:pPr>
    </w:p>
    <w:sectPr w:rsidR="0014312C" w:rsidRPr="0014312C" w:rsidSect="0014312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D8D" w:rsidRDefault="007B6D8D" w:rsidP="0014312C">
      <w:pPr>
        <w:spacing w:after="0" w:line="240" w:lineRule="auto"/>
      </w:pPr>
      <w:r>
        <w:separator/>
      </w:r>
    </w:p>
  </w:endnote>
  <w:endnote w:type="continuationSeparator" w:id="0">
    <w:p w:rsidR="007B6D8D" w:rsidRDefault="007B6D8D" w:rsidP="0014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12C" w:rsidRDefault="0014312C"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4312C" w:rsidRDefault="0014312C" w:rsidP="001431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12C" w:rsidRPr="0014312C" w:rsidRDefault="0014312C" w:rsidP="00CA3CD2">
    <w:pPr>
      <w:pStyle w:val="AltBilgi"/>
      <w:framePr w:wrap="around" w:vAnchor="text" w:hAnchor="margin" w:xAlign="right" w:y="1"/>
      <w:rPr>
        <w:rStyle w:val="SayfaNumaras"/>
      </w:rPr>
    </w:pPr>
    <w:r w:rsidRPr="0014312C">
      <w:rPr>
        <w:rStyle w:val="SayfaNumaras"/>
      </w:rPr>
      <w:fldChar w:fldCharType="begin"/>
    </w:r>
    <w:r w:rsidRPr="0014312C">
      <w:rPr>
        <w:rStyle w:val="SayfaNumaras"/>
      </w:rPr>
      <w:instrText xml:space="preserve"> PAGE </w:instrText>
    </w:r>
    <w:r w:rsidRPr="0014312C">
      <w:rPr>
        <w:rStyle w:val="SayfaNumaras"/>
      </w:rPr>
      <w:fldChar w:fldCharType="separate"/>
    </w:r>
    <w:r w:rsidRPr="0014312C">
      <w:rPr>
        <w:rStyle w:val="SayfaNumaras"/>
        <w:noProof/>
      </w:rPr>
      <w:t>3</w:t>
    </w:r>
    <w:r w:rsidRPr="0014312C">
      <w:rPr>
        <w:rStyle w:val="SayfaNumaras"/>
      </w:rPr>
      <w:fldChar w:fldCharType="end"/>
    </w:r>
  </w:p>
  <w:p w:rsidR="00ED019F" w:rsidRDefault="007B6D8D" w:rsidP="0014312C">
    <w:pPr>
      <w:pStyle w:val="AltBilgi"/>
      <w:ind w:right="360"/>
      <w:jc w:val="right"/>
    </w:pPr>
  </w:p>
  <w:p w:rsidR="00ED019F" w:rsidRDefault="007B6D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D8D" w:rsidRDefault="007B6D8D" w:rsidP="0014312C">
      <w:pPr>
        <w:spacing w:after="0" w:line="240" w:lineRule="auto"/>
      </w:pPr>
      <w:r>
        <w:separator/>
      </w:r>
    </w:p>
  </w:footnote>
  <w:footnote w:type="continuationSeparator" w:id="0">
    <w:p w:rsidR="007B6D8D" w:rsidRDefault="007B6D8D" w:rsidP="00143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12C" w:rsidRPr="0014312C" w:rsidRDefault="0014312C" w:rsidP="0014312C">
    <w:pPr>
      <w:pStyle w:val="stBilgi"/>
      <w:rPr>
        <w:b/>
      </w:rPr>
    </w:pPr>
    <w:r w:rsidRPr="0014312C">
      <w:rPr>
        <w:b/>
      </w:rPr>
      <w:t>Esas Sayısı:2019/33 (Siyasi Parti Mali Denetimi)</w:t>
    </w:r>
  </w:p>
  <w:p w:rsidR="0014312C" w:rsidRDefault="0014312C" w:rsidP="0014312C">
    <w:pPr>
      <w:pStyle w:val="stBilgi"/>
      <w:rPr>
        <w:b/>
      </w:rPr>
    </w:pPr>
    <w:r>
      <w:rPr>
        <w:b/>
      </w:rPr>
      <w:t>Karar Sayısı:2019/43</w:t>
    </w:r>
  </w:p>
  <w:p w:rsidR="00ED019F" w:rsidRPr="0014312C" w:rsidRDefault="007B6D8D" w:rsidP="0014312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2C"/>
    <w:rsid w:val="0014312C"/>
    <w:rsid w:val="007B6D8D"/>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AFAED-144C-4AA2-978E-BF326F19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1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4312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14312C"/>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14312C"/>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14312C"/>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14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2020-06-17T14:02:00Z</dcterms:created>
  <dcterms:modified xsi:type="dcterms:W3CDTF">2020-06-17T14:02:00Z</dcterms:modified>
</cp:coreProperties>
</file>