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F1FC0" w:rsidRDefault="00BF1FC0" w:rsidP="00BF1FC0">
      <w:pPr>
        <w:spacing w:after="200"/>
        <w:ind w:right="283"/>
        <w:jc w:val="center"/>
        <w:rPr>
          <w:b/>
          <w:bCs/>
          <w:caps/>
          <w:color w:val="010000"/>
        </w:rPr>
      </w:pPr>
      <w:r w:rsidRPr="00BF1FC0">
        <w:rPr>
          <w:b/>
          <w:bCs/>
          <w:caps/>
          <w:color w:val="010000"/>
        </w:rPr>
        <w:t>ANAYASA MAHKEMESİ KARARI</w:t>
      </w:r>
    </w:p>
    <w:p w:rsidR="00BF1FC0" w:rsidRPr="00BF1FC0" w:rsidRDefault="00BF1FC0" w:rsidP="00BF1FC0">
      <w:pPr>
        <w:spacing w:after="200"/>
        <w:ind w:right="283" w:firstLine="709"/>
        <w:jc w:val="center"/>
        <w:rPr>
          <w:b/>
          <w:bCs/>
          <w:caps/>
          <w:color w:val="010000"/>
        </w:rPr>
      </w:pPr>
    </w:p>
    <w:p w:rsidR="00BF1FC0" w:rsidRDefault="00BF1FC0" w:rsidP="00BF1FC0">
      <w:pPr>
        <w:rPr>
          <w:b/>
          <w:bCs/>
          <w:color w:val="010000"/>
        </w:rPr>
      </w:pPr>
      <w:r>
        <w:rPr>
          <w:b/>
          <w:bCs/>
          <w:color w:val="010000"/>
        </w:rPr>
        <w:t>Esas Sayısı:2016/17 (Siyasi Parti Mali Denetimi)</w:t>
      </w:r>
    </w:p>
    <w:p w:rsidR="00BF1FC0" w:rsidRDefault="00BF1FC0" w:rsidP="00BF1FC0">
      <w:pPr>
        <w:rPr>
          <w:b/>
          <w:color w:val="010000"/>
        </w:rPr>
      </w:pPr>
      <w:r>
        <w:rPr>
          <w:b/>
          <w:color w:val="010000"/>
        </w:rPr>
        <w:t>Karar Sayısı:2019/22</w:t>
      </w:r>
    </w:p>
    <w:p w:rsidR="00BF1FC0" w:rsidRDefault="00BF1FC0" w:rsidP="00BF1FC0">
      <w:pPr>
        <w:rPr>
          <w:b/>
          <w:color w:val="010000"/>
        </w:rPr>
      </w:pPr>
      <w:r>
        <w:rPr>
          <w:b/>
          <w:color w:val="010000"/>
        </w:rPr>
        <w:t>Karar Tarihi:16/10/2019</w:t>
      </w:r>
    </w:p>
    <w:p w:rsidR="00BF1FC0" w:rsidRDefault="00BF1FC0" w:rsidP="00BF1FC0">
      <w:pPr>
        <w:rPr>
          <w:b/>
          <w:color w:val="010000"/>
        </w:rPr>
      </w:pPr>
      <w:r>
        <w:rPr>
          <w:b/>
          <w:color w:val="010000"/>
        </w:rPr>
        <w:t>R.G. Tarih-Sayı:14/1/2020-31008</w:t>
      </w:r>
    </w:p>
    <w:p w:rsidR="00BF1FC0" w:rsidRPr="00BF1FC0" w:rsidRDefault="00BF1FC0" w:rsidP="00BF1FC0">
      <w:pPr>
        <w:rPr>
          <w:b/>
          <w:color w:val="010000"/>
        </w:rPr>
      </w:pPr>
    </w:p>
    <w:p w:rsidR="00BF1FC0" w:rsidRPr="00BF1FC0" w:rsidRDefault="00BF1FC0" w:rsidP="00BF1FC0">
      <w:pPr>
        <w:spacing w:after="200"/>
        <w:ind w:right="283" w:firstLine="709"/>
        <w:jc w:val="both"/>
        <w:rPr>
          <w:color w:val="010000"/>
        </w:rPr>
      </w:pPr>
      <w:r w:rsidRPr="00BF1FC0">
        <w:rPr>
          <w:b/>
          <w:bCs/>
          <w:color w:val="010000"/>
        </w:rPr>
        <w:t>I. MALİ DENETİMİN KONUSU</w:t>
      </w:r>
    </w:p>
    <w:p w:rsidR="00BF1FC0" w:rsidRPr="00BF1FC0" w:rsidRDefault="00BF1FC0" w:rsidP="00BF1FC0">
      <w:pPr>
        <w:spacing w:after="200"/>
        <w:ind w:right="283" w:firstLine="709"/>
        <w:jc w:val="both"/>
        <w:rPr>
          <w:color w:val="010000"/>
        </w:rPr>
      </w:pPr>
      <w:r w:rsidRPr="00BF1FC0">
        <w:rPr>
          <w:color w:val="010000"/>
        </w:rPr>
        <w:t>Hak ve Adalet Partisinin 2015 yılı kesin hesabının incelenmesidir.</w:t>
      </w:r>
    </w:p>
    <w:p w:rsidR="00BF1FC0" w:rsidRPr="00BF1FC0" w:rsidRDefault="00BF1FC0" w:rsidP="00BF1FC0">
      <w:pPr>
        <w:spacing w:after="200"/>
        <w:ind w:right="283" w:firstLine="709"/>
        <w:jc w:val="both"/>
        <w:rPr>
          <w:color w:val="010000"/>
        </w:rPr>
      </w:pPr>
      <w:r w:rsidRPr="00BF1FC0">
        <w:rPr>
          <w:b/>
          <w:bCs/>
          <w:color w:val="010000"/>
        </w:rPr>
        <w:t>II. İLK İNCELEME</w:t>
      </w:r>
    </w:p>
    <w:p w:rsidR="00BF1FC0" w:rsidRPr="00BF1FC0" w:rsidRDefault="00BF1FC0" w:rsidP="00BF1FC0">
      <w:pPr>
        <w:spacing w:after="200"/>
        <w:ind w:right="283" w:firstLine="709"/>
        <w:jc w:val="both"/>
        <w:rPr>
          <w:color w:val="010000"/>
        </w:rPr>
      </w:pPr>
      <w:r w:rsidRPr="00BF1FC0">
        <w:rPr>
          <w:color w:val="010000"/>
        </w:rPr>
        <w:t xml:space="preserve">1. Anayasa Mahkemesi İçtüzüğü hükümleri uyarınca Zühtü ARSLAN, Burhan ÜSTÜN, Serdar ÖZGÜLDÜR, </w:t>
      </w:r>
      <w:proofErr w:type="spellStart"/>
      <w:r w:rsidRPr="00BF1FC0">
        <w:rPr>
          <w:color w:val="010000"/>
        </w:rPr>
        <w:t>Serruh</w:t>
      </w:r>
      <w:proofErr w:type="spellEnd"/>
      <w:r w:rsidRPr="00BF1FC0">
        <w:rPr>
          <w:color w:val="010000"/>
        </w:rPr>
        <w:t xml:space="preserve"> KALELİ, Osman </w:t>
      </w:r>
      <w:proofErr w:type="spellStart"/>
      <w:r w:rsidRPr="00BF1FC0">
        <w:rPr>
          <w:color w:val="010000"/>
        </w:rPr>
        <w:t>Alifeyyaz</w:t>
      </w:r>
      <w:proofErr w:type="spellEnd"/>
      <w:r w:rsidRPr="00BF1FC0">
        <w:rPr>
          <w:color w:val="010000"/>
        </w:rPr>
        <w:t xml:space="preserve"> PAKSÜT, Recep KÖMÜRCÜ, Nuri NECİPOĞLU, </w:t>
      </w:r>
      <w:proofErr w:type="spellStart"/>
      <w:r w:rsidRPr="00BF1FC0">
        <w:rPr>
          <w:color w:val="010000"/>
        </w:rPr>
        <w:t>Hicabi</w:t>
      </w:r>
      <w:proofErr w:type="spellEnd"/>
      <w:r w:rsidRPr="00BF1FC0">
        <w:rPr>
          <w:color w:val="010000"/>
        </w:rPr>
        <w:t xml:space="preserve"> DURSUN, Celal Mümtaz AKINCI, Muammer TOPAL, M. Emin KUZ,</w:t>
      </w:r>
      <w:r w:rsidRPr="00BF1FC0">
        <w:rPr>
          <w:color w:val="010000"/>
        </w:rPr>
        <w:t xml:space="preserve"> </w:t>
      </w:r>
      <w:r w:rsidRPr="00BF1FC0">
        <w:rPr>
          <w:color w:val="010000"/>
        </w:rPr>
        <w:t xml:space="preserve">Hasan Tahsin GÖKCAN, Kadir ÖZKAYA, Rıdvan GÜLEÇ, Recai AKYEL ve Yusuf Şevki </w:t>
      </w:r>
      <w:proofErr w:type="spellStart"/>
      <w:r w:rsidRPr="00BF1FC0">
        <w:rPr>
          <w:color w:val="010000"/>
        </w:rPr>
        <w:t>HAKYEMEZ’in</w:t>
      </w:r>
      <w:proofErr w:type="spellEnd"/>
      <w:r w:rsidRPr="00BF1FC0">
        <w:rPr>
          <w:color w:val="010000"/>
        </w:rPr>
        <w:t xml:space="preserve"> katılımlarıyla 31/5/2017 tarihinde yapılan ilk inceleme toplantısında öncelikle suç duyurusunda bulunulup bulunulmayacağı sorunu görüşülmüştür.</w:t>
      </w:r>
    </w:p>
    <w:p w:rsidR="00BF1FC0" w:rsidRPr="00BF1FC0" w:rsidRDefault="00BF1FC0" w:rsidP="00BF1FC0">
      <w:pPr>
        <w:spacing w:after="200"/>
        <w:ind w:right="283" w:firstLine="709"/>
        <w:jc w:val="both"/>
        <w:rPr>
          <w:color w:val="010000"/>
        </w:rPr>
      </w:pPr>
      <w:r w:rsidRPr="00BF1FC0">
        <w:rPr>
          <w:color w:val="010000"/>
        </w:rPr>
        <w:t>2. 22/4/1983 tarihli ve 2820 sayılı Siyasi Partiler Kanunu’nun 73. maddesinin üçüncü fıkrasının ikinci cümlesinde</w:t>
      </w:r>
      <w:r w:rsidRPr="00BF1FC0">
        <w:rPr>
          <w:color w:val="010000"/>
        </w:rPr>
        <w:t xml:space="preserve"> </w:t>
      </w:r>
      <w:r w:rsidRPr="00BF1FC0">
        <w:rPr>
          <w:i/>
          <w:iCs/>
          <w:color w:val="010000"/>
        </w:rPr>
        <w:t xml:space="preserve">“İller teşkilatından gönderilenler ve parti merkezine ait olan </w:t>
      </w:r>
      <w:proofErr w:type="spellStart"/>
      <w:r w:rsidRPr="00BF1FC0">
        <w:rPr>
          <w:i/>
          <w:iCs/>
          <w:color w:val="010000"/>
        </w:rPr>
        <w:t>kesinhesaplar</w:t>
      </w:r>
      <w:proofErr w:type="spellEnd"/>
      <w:r w:rsidRPr="00BF1FC0">
        <w:rPr>
          <w:i/>
          <w:iCs/>
          <w:color w:val="010000"/>
        </w:rPr>
        <w:t>, merkez karar ve yönetim kurulunca incelenerek karara bağlanır ve birleştirilir</w:t>
      </w:r>
      <w:r w:rsidRPr="00BF1FC0">
        <w:rPr>
          <w:color w:val="010000"/>
        </w:rPr>
        <w:t>” denilmiş ve aynı Kanun’un 74. maddesinin ikinci fıkrasında da “S</w:t>
      </w:r>
      <w:r w:rsidRPr="00BF1FC0">
        <w:rPr>
          <w:i/>
          <w:iCs/>
          <w:color w:val="010000"/>
        </w:rPr>
        <w:t>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BF1FC0">
        <w:rPr>
          <w:color w:val="010000"/>
        </w:rPr>
        <w:t>” denilerek il örgütlerinden gönderilen kesin hesaplar ile parti genel merkezine ilişkin kesin hesabın Merkez Karar ve Yönetim Kurulunca incelenerek karara bağlanacağı ve birleştirileceği;</w:t>
      </w:r>
      <w:r w:rsidRPr="00BF1FC0">
        <w:rPr>
          <w:color w:val="010000"/>
        </w:rPr>
        <w:t xml:space="preserve"> </w:t>
      </w:r>
      <w:r w:rsidRPr="00BF1FC0">
        <w:rPr>
          <w:color w:val="010000"/>
        </w:rPr>
        <w:t>birleştirilmiş kesin hesap cetvellerinin de Anayasa Mahkemesine sunulacağı hükme bağlanmıştır.</w:t>
      </w:r>
    </w:p>
    <w:p w:rsidR="00BF1FC0" w:rsidRPr="00BF1FC0" w:rsidRDefault="00BF1FC0" w:rsidP="00BF1FC0">
      <w:pPr>
        <w:spacing w:after="200"/>
        <w:ind w:right="283" w:firstLine="709"/>
        <w:jc w:val="both"/>
        <w:rPr>
          <w:color w:val="010000"/>
        </w:rPr>
      </w:pPr>
      <w:r w:rsidRPr="00BF1FC0">
        <w:rPr>
          <w:color w:val="010000"/>
        </w:rPr>
        <w:t>3.</w:t>
      </w:r>
      <w:r w:rsidRPr="00BF1FC0">
        <w:rPr>
          <w:color w:val="010000"/>
        </w:rPr>
        <w:t xml:space="preserve"> </w:t>
      </w:r>
      <w:r w:rsidRPr="00BF1FC0">
        <w:rPr>
          <w:color w:val="010000"/>
        </w:rPr>
        <w:t xml:space="preserve">Yargıtay Cumhuriyet Başsavcılığının siyasi parti teşkilat listesinde aktif </w:t>
      </w:r>
      <w:proofErr w:type="gramStart"/>
      <w:r w:rsidRPr="00BF1FC0">
        <w:rPr>
          <w:color w:val="010000"/>
        </w:rPr>
        <w:t>görünmesine</w:t>
      </w:r>
      <w:proofErr w:type="gramEnd"/>
      <w:r w:rsidRPr="00BF1FC0">
        <w:rPr>
          <w:color w:val="010000"/>
        </w:rPr>
        <w:t xml:space="preserve"> rağmen Hak ve Adalet Partisinin teşkilatlandığı iki il ve bağlı ilçe örgütlerine ait 2015 yılı kesin hesabının gönderilmediği tespit edilmiştir.</w:t>
      </w:r>
      <w:r w:rsidRPr="00BF1FC0">
        <w:rPr>
          <w:color w:val="010000"/>
        </w:rPr>
        <w:t xml:space="preserve"> </w:t>
      </w:r>
    </w:p>
    <w:p w:rsidR="00BF1FC0" w:rsidRPr="00BF1FC0" w:rsidRDefault="00BF1FC0" w:rsidP="00BF1FC0">
      <w:pPr>
        <w:spacing w:after="200"/>
        <w:ind w:right="283" w:firstLine="709"/>
        <w:jc w:val="both"/>
        <w:rPr>
          <w:color w:val="010000"/>
        </w:rPr>
      </w:pPr>
      <w:r w:rsidRPr="00BF1FC0">
        <w:rPr>
          <w:color w:val="010000"/>
        </w:rPr>
        <w:t>4.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BF1FC0" w:rsidRPr="00BF1FC0" w:rsidRDefault="00BF1FC0" w:rsidP="00BF1FC0">
      <w:pPr>
        <w:spacing w:after="200"/>
        <w:ind w:right="283" w:firstLine="709"/>
        <w:jc w:val="both"/>
        <w:rPr>
          <w:color w:val="010000"/>
        </w:rPr>
      </w:pPr>
      <w:r w:rsidRPr="00BF1FC0">
        <w:rPr>
          <w:color w:val="010000"/>
        </w:rPr>
        <w:t>5. Ayrıca partilerin genel merkez, il, ilçe ve belde başkanlıklarının hayatın olağan akışı gereği kira, su, elektrik, posta, telefon, kırtasiye, tutulacak defterlerin satın alınması vb. birtakım genel yönetim giderlerini de yapması gerekir.</w:t>
      </w:r>
      <w:r w:rsidRPr="00BF1FC0">
        <w:rPr>
          <w:color w:val="010000"/>
        </w:rPr>
        <w:t xml:space="preserve"> </w:t>
      </w:r>
    </w:p>
    <w:p w:rsidR="00BF1FC0" w:rsidRPr="00BF1FC0" w:rsidRDefault="00BF1FC0" w:rsidP="00BF1FC0">
      <w:pPr>
        <w:spacing w:after="200"/>
        <w:ind w:right="283" w:firstLine="709"/>
        <w:jc w:val="both"/>
        <w:rPr>
          <w:color w:val="010000"/>
        </w:rPr>
      </w:pPr>
      <w:r w:rsidRPr="00BF1FC0">
        <w:rPr>
          <w:color w:val="010000"/>
        </w:rPr>
        <w:t xml:space="preserve">6. 2820 sayılı Kanun’un 69. maddesinin birinci fıkrasında bir siyasi partinin bütün gelirlerinin o siyasi partinin tüzel kişiliği adına elde edileceği, 70. maddesinin birinci ve ikinci fıkralarında siyasi partilerin giderlerinin amaçlarına aykırı olamayacağı ve bir siyasi partinin bütün </w:t>
      </w:r>
      <w:r w:rsidRPr="00BF1FC0">
        <w:rPr>
          <w:color w:val="010000"/>
        </w:rPr>
        <w:lastRenderedPageBreak/>
        <w:t>giderlerinin o siyasi parti tüzel kişiliği adına yapılacağı, 75. maddesinde Anayasa Mahkemesinin kesin hesaplara ilişkin denetim yapma yetkisi ve bu denetimin usulü, 111. maddesinin birinci fıkrasının (c) bendinde de 75. madde gereğince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 kişiliği adına hesaplara dâhil etmesi gerekir.</w:t>
      </w:r>
      <w:r w:rsidRPr="00BF1FC0">
        <w:rPr>
          <w:color w:val="010000"/>
        </w:rPr>
        <w:t xml:space="preserve"> </w:t>
      </w:r>
    </w:p>
    <w:p w:rsidR="00BF1FC0" w:rsidRPr="00BF1FC0" w:rsidRDefault="00BF1FC0" w:rsidP="00BF1FC0">
      <w:pPr>
        <w:spacing w:after="200"/>
        <w:ind w:right="283" w:firstLine="709"/>
        <w:jc w:val="both"/>
        <w:rPr>
          <w:color w:val="010000"/>
        </w:rPr>
      </w:pPr>
      <w:r w:rsidRPr="00BF1FC0">
        <w:rPr>
          <w:color w:val="010000"/>
        </w:rPr>
        <w:t>7. Yönetim giderlerinin hesaplarda görülmemesi kayıt dışı gelir ve gider oluşturulduğunu göstermektedir. Bu durumda 2820 sayılı Kanun’un 69. ve 70. maddelerine aykırı davranılmış olmaktadır.</w:t>
      </w:r>
    </w:p>
    <w:p w:rsidR="00BF1FC0" w:rsidRPr="00BF1FC0" w:rsidRDefault="00BF1FC0" w:rsidP="00BF1FC0">
      <w:pPr>
        <w:spacing w:after="200"/>
        <w:ind w:right="283" w:firstLine="709"/>
        <w:jc w:val="both"/>
        <w:rPr>
          <w:color w:val="010000"/>
        </w:rPr>
      </w:pPr>
      <w:r w:rsidRPr="00BF1FC0">
        <w:rPr>
          <w:color w:val="010000"/>
        </w:rPr>
        <w:t>8. Mahkemeye bilgilerin istenen şekliyle verilmemesi, hesap verilebilir şekilde kayıt ve belge düzeninin oluşturulmaması, hesabın dışında gelir ve gider oluşturulması inceleme ve araştırmayı engellemeye yönelik eylemler olarak nitelendirildiğinden 2820 sayılı Kanun’un 111. maddesinin birinci fıkrasının (c) bendi gereğince gerekli işlemlerin yapılmasını temin için Ankara Cumhuriyet Başsavcılığına suç duyurusunda bulunulması gerekir.</w:t>
      </w:r>
    </w:p>
    <w:p w:rsidR="00BF1FC0" w:rsidRPr="00BF1FC0" w:rsidRDefault="00BF1FC0" w:rsidP="00BF1FC0">
      <w:pPr>
        <w:spacing w:after="200"/>
        <w:ind w:right="283" w:firstLine="709"/>
        <w:jc w:val="both"/>
        <w:rPr>
          <w:color w:val="010000"/>
        </w:rPr>
      </w:pPr>
      <w:r w:rsidRPr="00BF1FC0">
        <w:rPr>
          <w:color w:val="010000"/>
        </w:rPr>
        <w:t>9. Bu itibarla Hak ve Adalet Partisinin 2015 yılı kesin hesabının incelenmesi sonucunda;</w:t>
      </w:r>
    </w:p>
    <w:p w:rsidR="00BF1FC0" w:rsidRPr="00BF1FC0" w:rsidRDefault="00BF1FC0" w:rsidP="00BF1FC0">
      <w:pPr>
        <w:spacing w:after="200"/>
        <w:ind w:right="283" w:firstLine="709"/>
        <w:jc w:val="both"/>
        <w:rPr>
          <w:color w:val="010000"/>
        </w:rPr>
      </w:pPr>
      <w:r w:rsidRPr="00BF1FC0">
        <w:rPr>
          <w:b/>
          <w:bCs/>
          <w:color w:val="010000"/>
        </w:rPr>
        <w:t>-</w:t>
      </w:r>
      <w:r w:rsidRPr="00BF1FC0">
        <w:rPr>
          <w:b/>
          <w:bCs/>
          <w:color w:val="010000"/>
        </w:rPr>
        <w:t xml:space="preserve"> </w:t>
      </w:r>
      <w:r w:rsidRPr="00BF1FC0">
        <w:rPr>
          <w:color w:val="010000"/>
        </w:rPr>
        <w:t>Genel Merkeze ait kesin hesapların sunulması dolayısıyla işin esasının incelenmesine,</w:t>
      </w:r>
      <w:r w:rsidRPr="00BF1FC0">
        <w:rPr>
          <w:color w:val="010000"/>
        </w:rPr>
        <w:t xml:space="preserve"> </w:t>
      </w:r>
    </w:p>
    <w:p w:rsidR="00BF1FC0" w:rsidRPr="00BF1FC0" w:rsidRDefault="00BF1FC0" w:rsidP="00BF1FC0">
      <w:pPr>
        <w:spacing w:after="200"/>
        <w:ind w:right="283" w:firstLine="709"/>
        <w:jc w:val="both"/>
        <w:rPr>
          <w:color w:val="010000"/>
        </w:rPr>
      </w:pPr>
      <w:r w:rsidRPr="00BF1FC0">
        <w:rPr>
          <w:b/>
          <w:bCs/>
          <w:color w:val="010000"/>
        </w:rPr>
        <w:t>-</w:t>
      </w:r>
      <w:r w:rsidRPr="00BF1FC0">
        <w:rPr>
          <w:b/>
          <w:bCs/>
          <w:color w:val="010000"/>
        </w:rPr>
        <w:t xml:space="preserve"> </w:t>
      </w:r>
      <w:r w:rsidRPr="00BF1FC0">
        <w:rPr>
          <w:color w:val="010000"/>
        </w:rPr>
        <w:t>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BF1FC0" w:rsidRPr="00BF1FC0" w:rsidRDefault="00BF1FC0" w:rsidP="00BF1FC0">
      <w:pPr>
        <w:spacing w:after="200"/>
        <w:ind w:right="283" w:firstLine="709"/>
        <w:jc w:val="both"/>
        <w:rPr>
          <w:color w:val="010000"/>
        </w:rPr>
      </w:pPr>
      <w:r w:rsidRPr="00BF1FC0">
        <w:rPr>
          <w:b/>
          <w:bCs/>
          <w:color w:val="010000"/>
        </w:rPr>
        <w:t>-</w:t>
      </w:r>
      <w:r w:rsidRPr="00BF1FC0">
        <w:rPr>
          <w:b/>
          <w:bCs/>
          <w:color w:val="010000"/>
        </w:rPr>
        <w:t xml:space="preserve"> </w:t>
      </w:r>
      <w:r w:rsidRPr="00BF1FC0">
        <w:rPr>
          <w:color w:val="010000"/>
          <w:shd w:val="clear" w:color="auto" w:fill="FFFFFF"/>
        </w:rPr>
        <w:t>Anayasa Mahkemesine bilgilerin istenen şekliyle verilmemesi, hesap verilebilir şekilde kayıt ve belge düzeninin oluşturulmaması, hesabın dışında gelir ve gider yapılması inceleme ve araştırmayı engellemeye yönelik eylemler olarak nitelendirildiğinden Parti sorumluları hakkında 2820 sayılı Kanun’un 111. maddesinin birinci fıkrasının (c) bendi uyarınca yasal işlem yapılması için Ankara Cumhuriyet Başsavcılığına suç duyurusunda bulunulmasına,</w:t>
      </w:r>
    </w:p>
    <w:p w:rsidR="00BF1FC0" w:rsidRPr="00BF1FC0" w:rsidRDefault="00BF1FC0" w:rsidP="00BF1FC0">
      <w:pPr>
        <w:spacing w:after="200"/>
        <w:ind w:right="283" w:firstLine="709"/>
        <w:jc w:val="both"/>
        <w:rPr>
          <w:color w:val="010000"/>
        </w:rPr>
      </w:pPr>
      <w:r w:rsidRPr="00BF1FC0">
        <w:rPr>
          <w:color w:val="010000"/>
        </w:rPr>
        <w:t xml:space="preserve">OYBİRLİĞİYLE karar verilmiştir. </w:t>
      </w:r>
    </w:p>
    <w:p w:rsidR="00BF1FC0" w:rsidRPr="00BF1FC0" w:rsidRDefault="00BF1FC0" w:rsidP="00BF1FC0">
      <w:pPr>
        <w:spacing w:after="200"/>
        <w:ind w:right="283" w:firstLine="709"/>
        <w:jc w:val="both"/>
        <w:rPr>
          <w:color w:val="010000"/>
        </w:rPr>
      </w:pPr>
      <w:r w:rsidRPr="00BF1FC0">
        <w:rPr>
          <w:b/>
          <w:bCs/>
          <w:color w:val="010000"/>
        </w:rPr>
        <w:t>III. ESASIN İNCELENMESİ</w:t>
      </w:r>
    </w:p>
    <w:p w:rsidR="00BF1FC0" w:rsidRPr="00BF1FC0" w:rsidRDefault="00BF1FC0" w:rsidP="00BF1FC0">
      <w:pPr>
        <w:spacing w:after="200"/>
        <w:ind w:right="283" w:firstLine="709"/>
        <w:jc w:val="both"/>
        <w:rPr>
          <w:color w:val="010000"/>
        </w:rPr>
      </w:pPr>
      <w:r w:rsidRPr="00BF1FC0">
        <w:rPr>
          <w:color w:val="010000"/>
        </w:rPr>
        <w:t>10. Hak ve Adalet Partisinin Anayasa Mahkemesine verdiği 2015 yılı kesin hesap çizelgeleri ile dayanağını oluşturan defter ve belgeler üzerinde yapılan inceleme sonuçlarını içeren ve Sayıştay Başkanlığı tarafından hazırlanıp Raportör Burak FIRAT tarafından Heyete sunulan esas inceleme raporu, Anayasa ve 30/3/2011 tarihli ve 6216 sayılı Anayasa Mahkemesinin Kuruluşu ve Yargılama Usulleri Hakkında Kanun ile 2820 sayılı Kanun’un ilgili kuralları, bunların gerekçeleri ve diğer yasama belgeleri okunup incelendikten sonra gereği görüşülüp düşünüldü:</w:t>
      </w:r>
    </w:p>
    <w:p w:rsidR="00BF1FC0" w:rsidRPr="00BF1FC0" w:rsidRDefault="00BF1FC0" w:rsidP="00BF1FC0">
      <w:pPr>
        <w:spacing w:after="200"/>
        <w:ind w:right="283" w:firstLine="709"/>
        <w:jc w:val="both"/>
        <w:rPr>
          <w:color w:val="010000"/>
        </w:rPr>
      </w:pPr>
      <w:r w:rsidRPr="00BF1FC0">
        <w:rPr>
          <w:color w:val="010000"/>
        </w:rPr>
        <w:t>11. Denetimin maddi ögelerini oluşturan defter ve belgelerde Partinin 2015 yılı gelirlerinin 28.435,45 TL, giderler toplamının 74.092,80 TL olduğu anlaşılmaktadır.</w:t>
      </w:r>
    </w:p>
    <w:p w:rsidR="00BF1FC0" w:rsidRPr="00BF1FC0" w:rsidRDefault="00BF1FC0" w:rsidP="00BF1FC0">
      <w:pPr>
        <w:spacing w:after="200"/>
        <w:ind w:right="283" w:firstLine="709"/>
        <w:jc w:val="both"/>
        <w:rPr>
          <w:color w:val="010000"/>
        </w:rPr>
      </w:pPr>
      <w:r w:rsidRPr="00BF1FC0">
        <w:rPr>
          <w:color w:val="010000"/>
        </w:rPr>
        <w:t>12. Partinin 2015 yılı kesin hesabının gelir ve gider rakamlarının yukarıda açıklanan tutarlardan oluştuğu, bu hâliyle 2015 yılı kesin hesabının doğru, denk ve 2820 sayılı Kanun’a uygun olduğu sonucuna varılmıştır.</w:t>
      </w:r>
    </w:p>
    <w:p w:rsidR="00BF1FC0" w:rsidRPr="00BF1FC0" w:rsidRDefault="00BF1FC0" w:rsidP="00BF1FC0">
      <w:pPr>
        <w:spacing w:after="200"/>
        <w:ind w:right="283" w:firstLine="709"/>
        <w:jc w:val="both"/>
        <w:rPr>
          <w:color w:val="010000"/>
        </w:rPr>
      </w:pPr>
      <w:r w:rsidRPr="00BF1FC0">
        <w:rPr>
          <w:b/>
          <w:bCs/>
          <w:color w:val="010000"/>
        </w:rPr>
        <w:t>A.</w:t>
      </w:r>
      <w:r w:rsidRPr="00BF1FC0">
        <w:rPr>
          <w:color w:val="010000"/>
        </w:rPr>
        <w:t xml:space="preserve"> </w:t>
      </w:r>
      <w:r w:rsidRPr="00BF1FC0">
        <w:rPr>
          <w:b/>
          <w:bCs/>
          <w:color w:val="010000"/>
        </w:rPr>
        <w:t>Gelirlerin İncelenmesi</w:t>
      </w:r>
    </w:p>
    <w:p w:rsidR="00BF1FC0" w:rsidRPr="00BF1FC0" w:rsidRDefault="00BF1FC0" w:rsidP="00BF1FC0">
      <w:pPr>
        <w:spacing w:after="200"/>
        <w:ind w:right="283" w:firstLine="709"/>
        <w:jc w:val="both"/>
        <w:rPr>
          <w:color w:val="010000"/>
        </w:rPr>
      </w:pPr>
      <w:r w:rsidRPr="00BF1FC0">
        <w:rPr>
          <w:b/>
          <w:bCs/>
          <w:color w:val="010000"/>
        </w:rPr>
        <w:lastRenderedPageBreak/>
        <w:t>1. Genel Merkez Gelirleri</w:t>
      </w:r>
    </w:p>
    <w:p w:rsidR="00BF1FC0" w:rsidRPr="00BF1FC0" w:rsidRDefault="00BF1FC0" w:rsidP="00BF1FC0">
      <w:pPr>
        <w:spacing w:after="200"/>
        <w:ind w:right="283" w:firstLine="709"/>
        <w:jc w:val="both"/>
        <w:rPr>
          <w:color w:val="010000"/>
        </w:rPr>
      </w:pPr>
      <w:r w:rsidRPr="00BF1FC0">
        <w:rPr>
          <w:color w:val="010000"/>
        </w:rPr>
        <w:t>13. Partinin Genel Merkez gelirleri toplamı 28.435,45 TL olup bunun 8.060,00 TL’si üye yıllık aidat gelirlerinden, 19.485,00 TL’si bağış gelirlerinden, 890,45 TL’si ise geçen yıldan devreden nakit gelirlerinden oluşmaktadır.</w:t>
      </w:r>
    </w:p>
    <w:p w:rsidR="00BF1FC0" w:rsidRPr="00BF1FC0" w:rsidRDefault="00BF1FC0" w:rsidP="00BF1FC0">
      <w:pPr>
        <w:spacing w:after="200"/>
        <w:ind w:right="283" w:firstLine="709"/>
        <w:jc w:val="both"/>
        <w:rPr>
          <w:color w:val="010000"/>
        </w:rPr>
      </w:pPr>
      <w:r w:rsidRPr="00BF1FC0">
        <w:rPr>
          <w:color w:val="010000"/>
        </w:rPr>
        <w:t>14. Parti Genel Merkezinin defter kayıtları ve gelir belgeleri üzerinde yapılan incelemede gelirlerin 2820 sayılı Kanun’a uygun olarak sağlandığı sonucuna varılmıştır.</w:t>
      </w:r>
    </w:p>
    <w:p w:rsidR="00BF1FC0" w:rsidRPr="00BF1FC0" w:rsidRDefault="00BF1FC0" w:rsidP="00BF1FC0">
      <w:pPr>
        <w:spacing w:after="200"/>
        <w:ind w:right="283" w:firstLine="709"/>
        <w:jc w:val="both"/>
        <w:rPr>
          <w:b/>
          <w:bCs/>
          <w:color w:val="010000"/>
        </w:rPr>
      </w:pPr>
      <w:r w:rsidRPr="00BF1FC0">
        <w:rPr>
          <w:b/>
          <w:bCs/>
          <w:color w:val="010000"/>
        </w:rPr>
        <w:t>2. İl Örgütleri Gelirleri</w:t>
      </w:r>
    </w:p>
    <w:p w:rsidR="00BF1FC0" w:rsidRPr="00BF1FC0" w:rsidRDefault="00BF1FC0" w:rsidP="00BF1FC0">
      <w:pPr>
        <w:spacing w:after="200"/>
        <w:ind w:right="283" w:firstLine="709"/>
        <w:jc w:val="both"/>
        <w:rPr>
          <w:color w:val="010000"/>
        </w:rPr>
      </w:pPr>
      <w:r w:rsidRPr="00BF1FC0">
        <w:rPr>
          <w:color w:val="010000"/>
        </w:rPr>
        <w:t xml:space="preserve">15. Parti, il örgütlerinin gelirlerine ilişkin herhangi bir bildirimde bulunmamıştır. </w:t>
      </w:r>
    </w:p>
    <w:p w:rsidR="00BF1FC0" w:rsidRPr="00BF1FC0" w:rsidRDefault="00BF1FC0" w:rsidP="00BF1FC0">
      <w:pPr>
        <w:spacing w:after="200"/>
        <w:ind w:right="283" w:firstLine="709"/>
        <w:jc w:val="both"/>
        <w:rPr>
          <w:color w:val="010000"/>
        </w:rPr>
      </w:pPr>
      <w:r w:rsidRPr="00BF1FC0">
        <w:rPr>
          <w:b/>
          <w:bCs/>
          <w:color w:val="010000"/>
        </w:rPr>
        <w:t>B. Giderlerin İncelenmesi</w:t>
      </w:r>
    </w:p>
    <w:p w:rsidR="00BF1FC0" w:rsidRPr="00BF1FC0" w:rsidRDefault="00BF1FC0" w:rsidP="00BF1FC0">
      <w:pPr>
        <w:spacing w:after="200"/>
        <w:ind w:right="283" w:firstLine="709"/>
        <w:jc w:val="both"/>
        <w:rPr>
          <w:color w:val="010000"/>
        </w:rPr>
      </w:pPr>
      <w:r w:rsidRPr="00BF1FC0">
        <w:rPr>
          <w:b/>
          <w:bCs/>
          <w:color w:val="010000"/>
        </w:rPr>
        <w:t>1. Genel Merkez Giderleri</w:t>
      </w:r>
    </w:p>
    <w:p w:rsidR="00BF1FC0" w:rsidRPr="00BF1FC0" w:rsidRDefault="00BF1FC0" w:rsidP="00BF1FC0">
      <w:pPr>
        <w:spacing w:after="200"/>
        <w:ind w:right="283" w:firstLine="709"/>
        <w:jc w:val="both"/>
        <w:rPr>
          <w:color w:val="010000"/>
        </w:rPr>
      </w:pPr>
      <w:r w:rsidRPr="00BF1FC0">
        <w:rPr>
          <w:color w:val="010000"/>
        </w:rPr>
        <w:t xml:space="preserve">16. Partinin Genel Merkez giderleri toplamı 74.092,80 TL olup bunun 4.451,52 TL’si kira giderlerinden, 12.644,96 TL’si temsil ve ağırlama giderlerinden, 15.446,30 TL’si kırtasiye ve büro giderlerinden, 10.935,36 TL’si seyahat giderlerinden, 2.345,64 TL’si vergi, sigorta ve noter giderlerinden, 15.300,00 TL’si bakım ve onarım giderlerinden ve 12.969,02 TL’si ısınma, aydınlatma ve temizlik giderlerinden oluşmaktadır. </w:t>
      </w:r>
    </w:p>
    <w:p w:rsidR="00BF1FC0" w:rsidRPr="00BF1FC0" w:rsidRDefault="00BF1FC0" w:rsidP="00BF1FC0">
      <w:pPr>
        <w:spacing w:after="200"/>
        <w:ind w:right="283" w:firstLine="709"/>
        <w:jc w:val="both"/>
        <w:rPr>
          <w:color w:val="010000"/>
        </w:rPr>
      </w:pPr>
      <w:r w:rsidRPr="00BF1FC0">
        <w:rPr>
          <w:color w:val="010000"/>
        </w:rPr>
        <w:t>17. Partiye gönderilen yazıyla 2015 yılı yevmiye defterinde kayıtlı olan ve ayrıntısı aşağıdaki tabloda verilen toplam 4.315,15 TL tutarındaki harcamanın Parti amaçları ile ilgisinin açıklanması istenmiştir.</w:t>
      </w:r>
    </w:p>
    <w:tbl>
      <w:tblPr>
        <w:tblW w:w="5000" w:type="pct"/>
        <w:jc w:val="center"/>
        <w:tblCellMar>
          <w:left w:w="0" w:type="dxa"/>
          <w:right w:w="0" w:type="dxa"/>
        </w:tblCellMar>
        <w:tblLook w:val="04A0" w:firstRow="1" w:lastRow="0" w:firstColumn="1" w:lastColumn="0" w:noHBand="0" w:noVBand="1"/>
      </w:tblPr>
      <w:tblGrid>
        <w:gridCol w:w="2577"/>
        <w:gridCol w:w="1784"/>
        <w:gridCol w:w="3096"/>
        <w:gridCol w:w="2303"/>
      </w:tblGrid>
      <w:tr w:rsidR="00BF1FC0" w:rsidRPr="00BF1FC0" w:rsidTr="00BF1FC0">
        <w:trPr>
          <w:trHeight w:val="346"/>
          <w:jc w:val="center"/>
        </w:trPr>
        <w:tc>
          <w:tcPr>
            <w:tcW w:w="1320"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BF1FC0" w:rsidRPr="00BF1FC0" w:rsidRDefault="00BF1FC0" w:rsidP="00BF1FC0">
            <w:pPr>
              <w:spacing w:before="240" w:after="240"/>
              <w:jc w:val="center"/>
              <w:rPr>
                <w:b/>
                <w:color w:val="010000"/>
              </w:rPr>
            </w:pPr>
            <w:r w:rsidRPr="00BF1FC0">
              <w:rPr>
                <w:b/>
                <w:color w:val="010000"/>
              </w:rPr>
              <w:t>Yevmiye Tarihi</w:t>
            </w:r>
          </w:p>
        </w:tc>
        <w:tc>
          <w:tcPr>
            <w:tcW w:w="91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BF1FC0" w:rsidRPr="00BF1FC0" w:rsidRDefault="00BF1FC0" w:rsidP="00BF1FC0">
            <w:pPr>
              <w:spacing w:before="240" w:after="240"/>
              <w:jc w:val="center"/>
              <w:rPr>
                <w:b/>
                <w:color w:val="010000"/>
              </w:rPr>
            </w:pPr>
            <w:r w:rsidRPr="00BF1FC0">
              <w:rPr>
                <w:b/>
                <w:color w:val="010000"/>
              </w:rPr>
              <w:t xml:space="preserve"> </w:t>
            </w:r>
            <w:r w:rsidRPr="00BF1FC0">
              <w:rPr>
                <w:b/>
                <w:color w:val="010000"/>
              </w:rPr>
              <w:t>Yevmiye No</w:t>
            </w:r>
          </w:p>
        </w:tc>
        <w:tc>
          <w:tcPr>
            <w:tcW w:w="1586"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BF1FC0" w:rsidRPr="00BF1FC0" w:rsidRDefault="00BF1FC0" w:rsidP="00BF1FC0">
            <w:pPr>
              <w:spacing w:before="240" w:after="240"/>
              <w:jc w:val="center"/>
              <w:rPr>
                <w:b/>
                <w:color w:val="010000"/>
              </w:rPr>
            </w:pPr>
            <w:r w:rsidRPr="00BF1FC0">
              <w:rPr>
                <w:b/>
                <w:color w:val="010000"/>
              </w:rPr>
              <w:t>Açıklama</w:t>
            </w:r>
          </w:p>
        </w:tc>
        <w:tc>
          <w:tcPr>
            <w:tcW w:w="1180"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bottom"/>
            <w:hideMark/>
          </w:tcPr>
          <w:p w:rsidR="00BF1FC0" w:rsidRPr="00BF1FC0" w:rsidRDefault="00BF1FC0" w:rsidP="00BF1FC0">
            <w:pPr>
              <w:spacing w:before="240" w:after="240"/>
              <w:jc w:val="center"/>
              <w:rPr>
                <w:b/>
                <w:color w:val="010000"/>
              </w:rPr>
            </w:pPr>
            <w:r w:rsidRPr="00BF1FC0">
              <w:rPr>
                <w:b/>
                <w:color w:val="010000"/>
              </w:rPr>
              <w:t>Tutar</w:t>
            </w:r>
          </w:p>
        </w:tc>
      </w:tr>
      <w:tr w:rsidR="00BF1FC0" w:rsidRPr="00BF1FC0" w:rsidTr="00BF1FC0">
        <w:trPr>
          <w:trHeight w:val="610"/>
          <w:jc w:val="center"/>
        </w:trPr>
        <w:tc>
          <w:tcPr>
            <w:tcW w:w="1320"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14/2/2015</w:t>
            </w:r>
          </w:p>
        </w:tc>
        <w:tc>
          <w:tcPr>
            <w:tcW w:w="91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17</w:t>
            </w:r>
          </w:p>
        </w:tc>
        <w:tc>
          <w:tcPr>
            <w:tcW w:w="1586"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BF1FC0" w:rsidRPr="00BF1FC0" w:rsidRDefault="00BF1FC0" w:rsidP="00BF1FC0">
            <w:pPr>
              <w:spacing w:before="240" w:after="240"/>
              <w:jc w:val="center"/>
              <w:rPr>
                <w:color w:val="010000"/>
              </w:rPr>
            </w:pPr>
            <w:r w:rsidRPr="00BF1FC0">
              <w:rPr>
                <w:color w:val="010000"/>
              </w:rPr>
              <w:t>Muhtelif Giyim</w:t>
            </w:r>
          </w:p>
        </w:tc>
        <w:tc>
          <w:tcPr>
            <w:tcW w:w="1180"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1.650,00 TL</w:t>
            </w:r>
          </w:p>
        </w:tc>
      </w:tr>
      <w:tr w:rsidR="00BF1FC0" w:rsidRPr="00BF1FC0" w:rsidTr="00BF1FC0">
        <w:trPr>
          <w:trHeight w:val="610"/>
          <w:jc w:val="center"/>
        </w:trPr>
        <w:tc>
          <w:tcPr>
            <w:tcW w:w="1320"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14/2/2015</w:t>
            </w:r>
          </w:p>
        </w:tc>
        <w:tc>
          <w:tcPr>
            <w:tcW w:w="91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tcPr>
          <w:p w:rsidR="00BF1FC0" w:rsidRPr="00BF1FC0" w:rsidRDefault="00BF1FC0" w:rsidP="00BF1FC0">
            <w:pPr>
              <w:spacing w:before="240" w:after="240"/>
              <w:jc w:val="center"/>
              <w:rPr>
                <w:color w:val="010000"/>
              </w:rPr>
            </w:pPr>
            <w:r w:rsidRPr="00BF1FC0">
              <w:rPr>
                <w:color w:val="010000"/>
              </w:rPr>
              <w:t>18</w:t>
            </w:r>
          </w:p>
        </w:tc>
        <w:tc>
          <w:tcPr>
            <w:tcW w:w="1586"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tcPr>
          <w:p w:rsidR="00BF1FC0" w:rsidRPr="00BF1FC0" w:rsidRDefault="00BF1FC0" w:rsidP="00BF1FC0">
            <w:pPr>
              <w:spacing w:before="240" w:after="240"/>
              <w:jc w:val="center"/>
              <w:rPr>
                <w:color w:val="010000"/>
              </w:rPr>
            </w:pPr>
            <w:r w:rsidRPr="00BF1FC0">
              <w:rPr>
                <w:color w:val="010000"/>
              </w:rPr>
              <w:t>Kaban ve Pantolon Alımı</w:t>
            </w:r>
          </w:p>
          <w:p w:rsidR="00BF1FC0" w:rsidRPr="00BF1FC0" w:rsidRDefault="00BF1FC0" w:rsidP="00BF1FC0">
            <w:pPr>
              <w:spacing w:before="240" w:after="240"/>
              <w:jc w:val="center"/>
              <w:rPr>
                <w:color w:val="010000"/>
              </w:rPr>
            </w:pPr>
          </w:p>
        </w:tc>
        <w:tc>
          <w:tcPr>
            <w:tcW w:w="1180"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1.179,65 TL</w:t>
            </w:r>
          </w:p>
        </w:tc>
      </w:tr>
      <w:tr w:rsidR="00BF1FC0" w:rsidRPr="00BF1FC0" w:rsidTr="00BF1FC0">
        <w:trPr>
          <w:trHeight w:val="610"/>
          <w:jc w:val="center"/>
        </w:trPr>
        <w:tc>
          <w:tcPr>
            <w:tcW w:w="1320"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16/2/2015</w:t>
            </w:r>
          </w:p>
        </w:tc>
        <w:tc>
          <w:tcPr>
            <w:tcW w:w="91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20</w:t>
            </w:r>
          </w:p>
        </w:tc>
        <w:tc>
          <w:tcPr>
            <w:tcW w:w="1586"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hideMark/>
          </w:tcPr>
          <w:p w:rsidR="00BF1FC0" w:rsidRPr="00BF1FC0" w:rsidRDefault="00BF1FC0" w:rsidP="00BF1FC0">
            <w:pPr>
              <w:spacing w:before="240" w:after="240"/>
              <w:jc w:val="center"/>
              <w:rPr>
                <w:color w:val="010000"/>
              </w:rPr>
            </w:pPr>
            <w:r w:rsidRPr="00BF1FC0">
              <w:rPr>
                <w:color w:val="010000"/>
              </w:rPr>
              <w:t>Kaban, Pantolon ve Gömlek Alımı</w:t>
            </w:r>
          </w:p>
        </w:tc>
        <w:tc>
          <w:tcPr>
            <w:tcW w:w="1180"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520,40 TL</w:t>
            </w:r>
          </w:p>
        </w:tc>
      </w:tr>
      <w:tr w:rsidR="00BF1FC0" w:rsidRPr="00BF1FC0" w:rsidTr="00BF1FC0">
        <w:trPr>
          <w:trHeight w:val="610"/>
          <w:jc w:val="center"/>
        </w:trPr>
        <w:tc>
          <w:tcPr>
            <w:tcW w:w="1320"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23/2/2015</w:t>
            </w:r>
          </w:p>
        </w:tc>
        <w:tc>
          <w:tcPr>
            <w:tcW w:w="91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30</w:t>
            </w:r>
          </w:p>
        </w:tc>
        <w:tc>
          <w:tcPr>
            <w:tcW w:w="1586"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tcPr>
          <w:p w:rsidR="00BF1FC0" w:rsidRPr="00BF1FC0" w:rsidRDefault="00BF1FC0" w:rsidP="00BF1FC0">
            <w:pPr>
              <w:spacing w:before="240" w:after="240"/>
              <w:jc w:val="center"/>
              <w:rPr>
                <w:color w:val="010000"/>
              </w:rPr>
            </w:pPr>
            <w:r w:rsidRPr="00BF1FC0">
              <w:rPr>
                <w:color w:val="010000"/>
              </w:rPr>
              <w:t>Muhtelif Giyim</w:t>
            </w:r>
          </w:p>
          <w:p w:rsidR="00BF1FC0" w:rsidRPr="00BF1FC0" w:rsidRDefault="00BF1FC0" w:rsidP="00BF1FC0">
            <w:pPr>
              <w:spacing w:before="240" w:after="240"/>
              <w:jc w:val="center"/>
              <w:rPr>
                <w:color w:val="010000"/>
              </w:rPr>
            </w:pPr>
          </w:p>
        </w:tc>
        <w:tc>
          <w:tcPr>
            <w:tcW w:w="1180"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250,00 TL</w:t>
            </w:r>
          </w:p>
        </w:tc>
      </w:tr>
      <w:tr w:rsidR="00BF1FC0" w:rsidRPr="00BF1FC0" w:rsidTr="00BF1FC0">
        <w:trPr>
          <w:trHeight w:val="610"/>
          <w:jc w:val="center"/>
        </w:trPr>
        <w:tc>
          <w:tcPr>
            <w:tcW w:w="1320"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3/3/2015</w:t>
            </w:r>
          </w:p>
        </w:tc>
        <w:tc>
          <w:tcPr>
            <w:tcW w:w="91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40</w:t>
            </w:r>
          </w:p>
        </w:tc>
        <w:tc>
          <w:tcPr>
            <w:tcW w:w="1586"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tcPr>
          <w:p w:rsidR="00BF1FC0" w:rsidRPr="00BF1FC0" w:rsidRDefault="00BF1FC0" w:rsidP="00BF1FC0">
            <w:pPr>
              <w:spacing w:before="240" w:after="240"/>
              <w:jc w:val="center"/>
              <w:rPr>
                <w:color w:val="010000"/>
              </w:rPr>
            </w:pPr>
            <w:r w:rsidRPr="00BF1FC0">
              <w:rPr>
                <w:color w:val="010000"/>
              </w:rPr>
              <w:t>Bayan Triko Kazak Alımı</w:t>
            </w:r>
          </w:p>
          <w:p w:rsidR="00BF1FC0" w:rsidRPr="00BF1FC0" w:rsidRDefault="00BF1FC0" w:rsidP="00BF1FC0">
            <w:pPr>
              <w:spacing w:before="240" w:after="240"/>
              <w:jc w:val="center"/>
              <w:rPr>
                <w:color w:val="010000"/>
              </w:rPr>
            </w:pPr>
          </w:p>
        </w:tc>
        <w:tc>
          <w:tcPr>
            <w:tcW w:w="1180"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139,00 TL</w:t>
            </w:r>
          </w:p>
        </w:tc>
      </w:tr>
      <w:tr w:rsidR="00BF1FC0" w:rsidRPr="00BF1FC0" w:rsidTr="00BF1FC0">
        <w:trPr>
          <w:trHeight w:val="610"/>
          <w:jc w:val="center"/>
        </w:trPr>
        <w:tc>
          <w:tcPr>
            <w:tcW w:w="1320"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lastRenderedPageBreak/>
              <w:t>3/3/2015</w:t>
            </w:r>
          </w:p>
        </w:tc>
        <w:tc>
          <w:tcPr>
            <w:tcW w:w="91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41</w:t>
            </w:r>
          </w:p>
        </w:tc>
        <w:tc>
          <w:tcPr>
            <w:tcW w:w="1586"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tcPr>
          <w:p w:rsidR="00BF1FC0" w:rsidRPr="00BF1FC0" w:rsidRDefault="00BF1FC0" w:rsidP="00BF1FC0">
            <w:pPr>
              <w:spacing w:before="240" w:after="240"/>
              <w:jc w:val="center"/>
              <w:rPr>
                <w:color w:val="010000"/>
              </w:rPr>
            </w:pPr>
            <w:r w:rsidRPr="00BF1FC0">
              <w:rPr>
                <w:color w:val="010000"/>
              </w:rPr>
              <w:t>Bayan Çanta Alımı</w:t>
            </w:r>
          </w:p>
          <w:p w:rsidR="00BF1FC0" w:rsidRPr="00BF1FC0" w:rsidRDefault="00BF1FC0" w:rsidP="00BF1FC0">
            <w:pPr>
              <w:spacing w:before="240" w:after="240"/>
              <w:jc w:val="center"/>
              <w:rPr>
                <w:color w:val="010000"/>
              </w:rPr>
            </w:pPr>
          </w:p>
        </w:tc>
        <w:tc>
          <w:tcPr>
            <w:tcW w:w="1180"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151,90 TL</w:t>
            </w:r>
          </w:p>
        </w:tc>
      </w:tr>
      <w:tr w:rsidR="00BF1FC0" w:rsidRPr="00BF1FC0" w:rsidTr="00BF1FC0">
        <w:trPr>
          <w:trHeight w:val="610"/>
          <w:jc w:val="center"/>
        </w:trPr>
        <w:tc>
          <w:tcPr>
            <w:tcW w:w="1320"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29/3/2015</w:t>
            </w:r>
          </w:p>
        </w:tc>
        <w:tc>
          <w:tcPr>
            <w:tcW w:w="91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75</w:t>
            </w:r>
          </w:p>
        </w:tc>
        <w:tc>
          <w:tcPr>
            <w:tcW w:w="1586"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tcPr>
          <w:p w:rsidR="00BF1FC0" w:rsidRPr="00BF1FC0" w:rsidRDefault="00BF1FC0" w:rsidP="00BF1FC0">
            <w:pPr>
              <w:spacing w:before="240" w:after="240"/>
              <w:jc w:val="center"/>
              <w:rPr>
                <w:color w:val="010000"/>
              </w:rPr>
            </w:pPr>
            <w:r w:rsidRPr="00BF1FC0">
              <w:rPr>
                <w:color w:val="010000"/>
              </w:rPr>
              <w:t>Kozmetik Ürün Alımı</w:t>
            </w:r>
          </w:p>
          <w:p w:rsidR="00BF1FC0" w:rsidRPr="00BF1FC0" w:rsidRDefault="00BF1FC0" w:rsidP="00BF1FC0">
            <w:pPr>
              <w:spacing w:before="240" w:after="240"/>
              <w:jc w:val="center"/>
              <w:rPr>
                <w:color w:val="010000"/>
              </w:rPr>
            </w:pPr>
          </w:p>
        </w:tc>
        <w:tc>
          <w:tcPr>
            <w:tcW w:w="1180"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119,20 TL</w:t>
            </w:r>
          </w:p>
        </w:tc>
      </w:tr>
      <w:tr w:rsidR="00BF1FC0" w:rsidRPr="00BF1FC0" w:rsidTr="00BF1FC0">
        <w:trPr>
          <w:trHeight w:val="610"/>
          <w:jc w:val="center"/>
        </w:trPr>
        <w:tc>
          <w:tcPr>
            <w:tcW w:w="1320"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15/12/2015</w:t>
            </w:r>
          </w:p>
        </w:tc>
        <w:tc>
          <w:tcPr>
            <w:tcW w:w="91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115</w:t>
            </w:r>
          </w:p>
        </w:tc>
        <w:tc>
          <w:tcPr>
            <w:tcW w:w="1586"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tcPr>
          <w:p w:rsidR="00BF1FC0" w:rsidRPr="00BF1FC0" w:rsidRDefault="00BF1FC0" w:rsidP="00BF1FC0">
            <w:pPr>
              <w:spacing w:before="240" w:after="240"/>
              <w:jc w:val="center"/>
              <w:rPr>
                <w:color w:val="010000"/>
              </w:rPr>
            </w:pPr>
            <w:r w:rsidRPr="00BF1FC0">
              <w:rPr>
                <w:color w:val="010000"/>
              </w:rPr>
              <w:t>Erkek Gömlek Alımı</w:t>
            </w:r>
          </w:p>
          <w:p w:rsidR="00BF1FC0" w:rsidRPr="00BF1FC0" w:rsidRDefault="00BF1FC0" w:rsidP="00BF1FC0">
            <w:pPr>
              <w:spacing w:before="240" w:after="240"/>
              <w:jc w:val="center"/>
              <w:rPr>
                <w:color w:val="010000"/>
              </w:rPr>
            </w:pPr>
          </w:p>
        </w:tc>
        <w:tc>
          <w:tcPr>
            <w:tcW w:w="1180"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195,00 TL</w:t>
            </w:r>
          </w:p>
        </w:tc>
      </w:tr>
      <w:tr w:rsidR="00BF1FC0" w:rsidRPr="00BF1FC0" w:rsidTr="00BF1FC0">
        <w:trPr>
          <w:trHeight w:val="610"/>
          <w:jc w:val="center"/>
        </w:trPr>
        <w:tc>
          <w:tcPr>
            <w:tcW w:w="1320"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16/12/2015</w:t>
            </w:r>
          </w:p>
        </w:tc>
        <w:tc>
          <w:tcPr>
            <w:tcW w:w="91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116</w:t>
            </w:r>
          </w:p>
        </w:tc>
        <w:tc>
          <w:tcPr>
            <w:tcW w:w="1586"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tcPr>
          <w:p w:rsidR="00BF1FC0" w:rsidRPr="00BF1FC0" w:rsidRDefault="00BF1FC0" w:rsidP="00BF1FC0">
            <w:pPr>
              <w:spacing w:before="240" w:after="240"/>
              <w:jc w:val="center"/>
              <w:rPr>
                <w:color w:val="010000"/>
              </w:rPr>
            </w:pPr>
            <w:r w:rsidRPr="00BF1FC0">
              <w:rPr>
                <w:color w:val="010000"/>
              </w:rPr>
              <w:t>Konsinye Kravat</w:t>
            </w:r>
          </w:p>
          <w:p w:rsidR="00BF1FC0" w:rsidRPr="00BF1FC0" w:rsidRDefault="00BF1FC0" w:rsidP="00BF1FC0">
            <w:pPr>
              <w:spacing w:before="240" w:after="240"/>
              <w:jc w:val="center"/>
              <w:rPr>
                <w:color w:val="010000"/>
              </w:rPr>
            </w:pPr>
          </w:p>
        </w:tc>
        <w:tc>
          <w:tcPr>
            <w:tcW w:w="1180"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35,00 TL</w:t>
            </w:r>
          </w:p>
        </w:tc>
      </w:tr>
      <w:tr w:rsidR="00BF1FC0" w:rsidRPr="00BF1FC0" w:rsidTr="00BF1FC0">
        <w:trPr>
          <w:trHeight w:val="610"/>
          <w:jc w:val="center"/>
        </w:trPr>
        <w:tc>
          <w:tcPr>
            <w:tcW w:w="1320"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16/12/2015</w:t>
            </w:r>
          </w:p>
        </w:tc>
        <w:tc>
          <w:tcPr>
            <w:tcW w:w="914"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117</w:t>
            </w:r>
          </w:p>
        </w:tc>
        <w:tc>
          <w:tcPr>
            <w:tcW w:w="1586" w:type="pct"/>
            <w:tcBorders>
              <w:top w:val="single" w:sz="8" w:space="0" w:color="auto"/>
              <w:left w:val="single" w:sz="8" w:space="0" w:color="auto"/>
              <w:bottom w:val="nil"/>
              <w:right w:val="nil"/>
            </w:tcBorders>
            <w:shd w:val="clear" w:color="auto" w:fill="FFFFFF"/>
            <w:tcMar>
              <w:top w:w="0" w:type="dxa"/>
              <w:left w:w="10" w:type="dxa"/>
              <w:bottom w:w="0" w:type="dxa"/>
              <w:right w:w="10" w:type="dxa"/>
            </w:tcMar>
            <w:vAlign w:val="bottom"/>
          </w:tcPr>
          <w:p w:rsidR="00BF1FC0" w:rsidRPr="00BF1FC0" w:rsidRDefault="00BF1FC0" w:rsidP="00BF1FC0">
            <w:pPr>
              <w:spacing w:before="240" w:after="240"/>
              <w:jc w:val="center"/>
              <w:rPr>
                <w:color w:val="010000"/>
              </w:rPr>
            </w:pPr>
            <w:r w:rsidRPr="00BF1FC0">
              <w:rPr>
                <w:color w:val="010000"/>
              </w:rPr>
              <w:t>Erkek Gömlek</w:t>
            </w:r>
          </w:p>
          <w:p w:rsidR="00BF1FC0" w:rsidRPr="00BF1FC0" w:rsidRDefault="00BF1FC0" w:rsidP="00BF1FC0">
            <w:pPr>
              <w:spacing w:before="240" w:after="240"/>
              <w:jc w:val="center"/>
              <w:rPr>
                <w:color w:val="010000"/>
              </w:rPr>
            </w:pPr>
          </w:p>
        </w:tc>
        <w:tc>
          <w:tcPr>
            <w:tcW w:w="1180" w:type="pct"/>
            <w:tcBorders>
              <w:top w:val="single" w:sz="8" w:space="0" w:color="auto"/>
              <w:left w:val="single" w:sz="8" w:space="0" w:color="auto"/>
              <w:bottom w:val="nil"/>
              <w:right w:val="single" w:sz="8" w:space="0" w:color="auto"/>
            </w:tcBorders>
            <w:shd w:val="clear" w:color="auto" w:fill="FFFFFF"/>
            <w:tcMar>
              <w:top w:w="0" w:type="dxa"/>
              <w:left w:w="10" w:type="dxa"/>
              <w:bottom w:w="0" w:type="dxa"/>
              <w:right w:w="10" w:type="dxa"/>
            </w:tcMar>
            <w:vAlign w:val="center"/>
            <w:hideMark/>
          </w:tcPr>
          <w:p w:rsidR="00BF1FC0" w:rsidRPr="00BF1FC0" w:rsidRDefault="00BF1FC0" w:rsidP="00BF1FC0">
            <w:pPr>
              <w:spacing w:before="240" w:after="240"/>
              <w:jc w:val="center"/>
              <w:rPr>
                <w:color w:val="010000"/>
              </w:rPr>
            </w:pPr>
            <w:r w:rsidRPr="00BF1FC0">
              <w:rPr>
                <w:color w:val="010000"/>
              </w:rPr>
              <w:t>75,00 TL</w:t>
            </w:r>
          </w:p>
        </w:tc>
      </w:tr>
      <w:tr w:rsidR="00BF1FC0" w:rsidRPr="00BF1FC0" w:rsidTr="00BF1FC0">
        <w:trPr>
          <w:trHeight w:val="346"/>
          <w:jc w:val="center"/>
        </w:trPr>
        <w:tc>
          <w:tcPr>
            <w:tcW w:w="3820" w:type="pct"/>
            <w:gridSpan w:val="3"/>
            <w:tcBorders>
              <w:top w:val="single" w:sz="8" w:space="0" w:color="auto"/>
              <w:left w:val="single" w:sz="8" w:space="0" w:color="auto"/>
              <w:bottom w:val="single" w:sz="8" w:space="0" w:color="auto"/>
              <w:right w:val="nil"/>
            </w:tcBorders>
            <w:shd w:val="clear" w:color="auto" w:fill="FFFFFF"/>
            <w:tcMar>
              <w:top w:w="0" w:type="dxa"/>
              <w:left w:w="10" w:type="dxa"/>
              <w:bottom w:w="0" w:type="dxa"/>
              <w:right w:w="10" w:type="dxa"/>
            </w:tcMar>
            <w:vAlign w:val="bottom"/>
            <w:hideMark/>
          </w:tcPr>
          <w:p w:rsidR="00BF1FC0" w:rsidRPr="00BF1FC0" w:rsidRDefault="00BF1FC0" w:rsidP="00BF1FC0">
            <w:pPr>
              <w:spacing w:before="240" w:after="240"/>
              <w:jc w:val="center"/>
              <w:rPr>
                <w:b/>
                <w:color w:val="010000"/>
              </w:rPr>
            </w:pPr>
            <w:r w:rsidRPr="00BF1FC0">
              <w:rPr>
                <w:b/>
                <w:color w:val="010000"/>
              </w:rPr>
              <w:t>TOPLAM</w:t>
            </w:r>
          </w:p>
        </w:tc>
        <w:tc>
          <w:tcPr>
            <w:tcW w:w="1180" w:type="pct"/>
            <w:tcBorders>
              <w:top w:val="single" w:sz="8" w:space="0" w:color="auto"/>
              <w:left w:val="single" w:sz="8" w:space="0" w:color="auto"/>
              <w:bottom w:val="single" w:sz="8" w:space="0" w:color="auto"/>
              <w:right w:val="single" w:sz="8" w:space="0" w:color="auto"/>
            </w:tcBorders>
            <w:shd w:val="clear" w:color="auto" w:fill="FFFFFF"/>
            <w:tcMar>
              <w:top w:w="0" w:type="dxa"/>
              <w:left w:w="10" w:type="dxa"/>
              <w:bottom w:w="0" w:type="dxa"/>
              <w:right w:w="10" w:type="dxa"/>
            </w:tcMar>
            <w:vAlign w:val="bottom"/>
            <w:hideMark/>
          </w:tcPr>
          <w:p w:rsidR="00BF1FC0" w:rsidRPr="00BF1FC0" w:rsidRDefault="00BF1FC0" w:rsidP="00BF1FC0">
            <w:pPr>
              <w:spacing w:before="240" w:after="240"/>
              <w:jc w:val="center"/>
              <w:rPr>
                <w:b/>
                <w:color w:val="010000"/>
              </w:rPr>
            </w:pPr>
            <w:r w:rsidRPr="00BF1FC0">
              <w:rPr>
                <w:b/>
                <w:color w:val="010000"/>
              </w:rPr>
              <w:t>4.315,15 TL</w:t>
            </w:r>
          </w:p>
        </w:tc>
      </w:tr>
    </w:tbl>
    <w:p w:rsidR="00BF1FC0" w:rsidRDefault="00BF1FC0" w:rsidP="00BF1FC0">
      <w:pPr>
        <w:spacing w:after="200"/>
        <w:ind w:right="283" w:firstLine="709"/>
        <w:jc w:val="both"/>
        <w:rPr>
          <w:color w:val="010000"/>
        </w:rPr>
      </w:pPr>
    </w:p>
    <w:p w:rsidR="00BF1FC0" w:rsidRPr="00BF1FC0" w:rsidRDefault="00BF1FC0" w:rsidP="00BF1FC0">
      <w:pPr>
        <w:spacing w:after="200"/>
        <w:ind w:right="283" w:firstLine="709"/>
        <w:jc w:val="both"/>
        <w:rPr>
          <w:color w:val="010000"/>
        </w:rPr>
      </w:pPr>
      <w:r w:rsidRPr="00BF1FC0">
        <w:rPr>
          <w:color w:val="010000"/>
        </w:rPr>
        <w:t>Parti göndermiş olduğu cevap yazısında anılan harcamaların ihtiyaç sahibi öğrencilere, engellilere, fakirlere, kimsesizlere ve şehit ailelerine yönelik olduğunu; ilgili harcamalar hakkında ekte sunulan Merkez Karar Yürütme Kurulu kararları bulunduğunu ve bu harcamaların anılan kararlara Parti kuruluş programına ve Parti Tüzüğü’ne uygun olarak yapıldığını belirtmiştir.</w:t>
      </w:r>
    </w:p>
    <w:p w:rsidR="00BF1FC0" w:rsidRPr="00BF1FC0" w:rsidRDefault="00BF1FC0" w:rsidP="00BF1FC0">
      <w:pPr>
        <w:spacing w:after="200"/>
        <w:ind w:right="283" w:firstLine="709"/>
        <w:jc w:val="both"/>
        <w:rPr>
          <w:color w:val="010000"/>
        </w:rPr>
      </w:pPr>
      <w:r w:rsidRPr="00BF1FC0">
        <w:rPr>
          <w:color w:val="010000"/>
        </w:rPr>
        <w:t xml:space="preserve">Siyasi partiler tarafından yapılan harcamaların 2820 sayılı Kanun’a aykırılığı iki durumda mümkündür: </w:t>
      </w:r>
    </w:p>
    <w:p w:rsidR="00BF1FC0" w:rsidRPr="00BF1FC0" w:rsidRDefault="00BF1FC0" w:rsidP="00BF1FC0">
      <w:pPr>
        <w:spacing w:after="200"/>
        <w:ind w:right="283" w:firstLine="709"/>
        <w:jc w:val="both"/>
        <w:rPr>
          <w:color w:val="010000"/>
        </w:rPr>
      </w:pPr>
      <w:r w:rsidRPr="00BF1FC0">
        <w:rPr>
          <w:color w:val="010000"/>
        </w:rPr>
        <w:t xml:space="preserve">Bunlardan ilki, yapılan harcamaların 2820 sayılı Kanun’un 70. maddesinin birinci ve ikinci fıkralarına uygun olmaması durumudur. Söz konusu maddenin birinci fıkrasında siyasi parti giderlerinin parti amaçlarına aykırı olamayacağı, ikinci fıkrasında ise yapılan bütün giderlerin parti tüzel kişiliği adına olacağı düzenlenmiştir. Dolayısıyla parti amaçlarına uygun olmayan ya da parti tüzel kişiliği dışında kişiler adına yapılan giderler 2820 sayılı Kanun’a aykırı hâle gelecektir. </w:t>
      </w:r>
    </w:p>
    <w:p w:rsidR="00BF1FC0" w:rsidRPr="00BF1FC0" w:rsidRDefault="00BF1FC0" w:rsidP="00BF1FC0">
      <w:pPr>
        <w:spacing w:after="200"/>
        <w:ind w:right="283" w:firstLine="709"/>
        <w:jc w:val="both"/>
        <w:rPr>
          <w:color w:val="010000"/>
        </w:rPr>
      </w:pPr>
      <w:r w:rsidRPr="00BF1FC0">
        <w:rPr>
          <w:color w:val="010000"/>
        </w:rPr>
        <w:t xml:space="preserve">İkinci aykırılık hâli ise yapılan giderlerin 2820 sayılı Kanun’un 76. maddesinin dördüncü fıkrasına göre belgelendirilmemesi durumudur. Öyle ki yapılan harcama parti amaçlarına uygun olarak parti tüzel kişiliği adına gerçekleştirilse bile belgelendirilemiyorsa anılan Kanun’a aykırılık taşıyacaktır. </w:t>
      </w:r>
    </w:p>
    <w:p w:rsidR="00BF1FC0" w:rsidRPr="00BF1FC0" w:rsidRDefault="00BF1FC0" w:rsidP="00BF1FC0">
      <w:pPr>
        <w:autoSpaceDE w:val="0"/>
        <w:autoSpaceDN w:val="0"/>
        <w:adjustRightInd w:val="0"/>
        <w:spacing w:after="200"/>
        <w:ind w:right="283" w:firstLine="709"/>
        <w:jc w:val="both"/>
        <w:rPr>
          <w:color w:val="010000"/>
        </w:rPr>
      </w:pPr>
      <w:r w:rsidRPr="00BF1FC0">
        <w:rPr>
          <w:color w:val="010000"/>
        </w:rPr>
        <w:t xml:space="preserve">Öte yandan Kanun’un 74. maddesinde; Anayasa Mahkemesince yapılacak denetimin siyasi partilerin amaçlarına ulaşmak için yapılmasında fayda görülen faaliyetleri daraltacak veya bu faaliyetlerin yerindeliğini içerecek şekilde yapılamayacağı düzenlenmiştir. </w:t>
      </w:r>
    </w:p>
    <w:p w:rsidR="00BF1FC0" w:rsidRPr="00BF1FC0" w:rsidRDefault="00BF1FC0" w:rsidP="00BF1FC0">
      <w:pPr>
        <w:autoSpaceDE w:val="0"/>
        <w:autoSpaceDN w:val="0"/>
        <w:adjustRightInd w:val="0"/>
        <w:spacing w:after="200"/>
        <w:ind w:right="283" w:firstLine="709"/>
        <w:jc w:val="both"/>
        <w:rPr>
          <w:color w:val="010000"/>
        </w:rPr>
      </w:pPr>
      <w:r w:rsidRPr="00BF1FC0">
        <w:rPr>
          <w:color w:val="010000"/>
        </w:rPr>
        <w:lastRenderedPageBreak/>
        <w:t>Bu bağlamda Partinin göndermiş olduğu cevap yazısı sonrası Parti amaçlarına uygun olduğu kanaatine varılan ve belgelendirilen harcamalara ilişkin denecek kalmamıştır.</w:t>
      </w:r>
    </w:p>
    <w:p w:rsidR="00BF1FC0" w:rsidRPr="00BF1FC0" w:rsidRDefault="00BF1FC0" w:rsidP="00BF1FC0">
      <w:pPr>
        <w:spacing w:after="200"/>
        <w:ind w:right="283" w:firstLine="709"/>
        <w:jc w:val="both"/>
        <w:rPr>
          <w:color w:val="010000"/>
        </w:rPr>
      </w:pPr>
      <w:r w:rsidRPr="00BF1FC0">
        <w:rPr>
          <w:color w:val="010000"/>
        </w:rPr>
        <w:t>18. Parti Genel Merkezinin defter kayıtları ve gider belgeleri üzerinde yapılan incelemede giderlerin 2820 sayılı Kanun’a uygun olarak gerçekleştirildiği sonucuna varılmıştır.</w:t>
      </w:r>
    </w:p>
    <w:p w:rsidR="00BF1FC0" w:rsidRPr="00BF1FC0" w:rsidRDefault="00BF1FC0" w:rsidP="00BF1FC0">
      <w:pPr>
        <w:spacing w:after="200"/>
        <w:ind w:right="283" w:firstLine="709"/>
        <w:jc w:val="both"/>
        <w:rPr>
          <w:color w:val="010000"/>
        </w:rPr>
      </w:pPr>
      <w:r w:rsidRPr="00BF1FC0">
        <w:rPr>
          <w:b/>
          <w:bCs/>
          <w:color w:val="010000"/>
        </w:rPr>
        <w:t>2. İl Örgütleri Giderleri</w:t>
      </w:r>
    </w:p>
    <w:p w:rsidR="00BF1FC0" w:rsidRPr="00BF1FC0" w:rsidRDefault="00BF1FC0" w:rsidP="00BF1FC0">
      <w:pPr>
        <w:spacing w:after="200"/>
        <w:ind w:right="283" w:firstLine="709"/>
        <w:jc w:val="both"/>
        <w:rPr>
          <w:color w:val="010000"/>
        </w:rPr>
      </w:pPr>
      <w:r w:rsidRPr="00BF1FC0">
        <w:rPr>
          <w:color w:val="010000"/>
        </w:rPr>
        <w:t>19. Parti, il örgütlerinin giderlerine ilişkin herhangi bir bildirimde bulunmamıştır.</w:t>
      </w:r>
    </w:p>
    <w:p w:rsidR="00BF1FC0" w:rsidRPr="00BF1FC0" w:rsidRDefault="00BF1FC0" w:rsidP="00BF1FC0">
      <w:pPr>
        <w:spacing w:after="200"/>
        <w:ind w:right="283" w:firstLine="709"/>
        <w:jc w:val="both"/>
        <w:rPr>
          <w:color w:val="010000"/>
        </w:rPr>
      </w:pPr>
      <w:r w:rsidRPr="00BF1FC0">
        <w:rPr>
          <w:b/>
          <w:bCs/>
          <w:color w:val="010000"/>
        </w:rPr>
        <w:t>C. Parti Mallarının İncelenmesi</w:t>
      </w:r>
    </w:p>
    <w:p w:rsidR="00BF1FC0" w:rsidRPr="00BF1FC0" w:rsidRDefault="00BF1FC0" w:rsidP="00BF1FC0">
      <w:pPr>
        <w:spacing w:after="200"/>
        <w:ind w:right="283" w:firstLine="709"/>
        <w:jc w:val="both"/>
        <w:rPr>
          <w:color w:val="010000"/>
        </w:rPr>
      </w:pPr>
      <w:r w:rsidRPr="00BF1FC0">
        <w:rPr>
          <w:color w:val="010000"/>
        </w:rPr>
        <w:t>20. Partinin 2015 yılı defter ve belgeleri üzerinde yapılan incelemede herhangi bir taşınır ve taşınmaz mal ile menkul kıymet ediniminin olmadığı anlaşılmıştır.</w:t>
      </w:r>
    </w:p>
    <w:p w:rsidR="00BF1FC0" w:rsidRPr="00BF1FC0" w:rsidRDefault="00BF1FC0" w:rsidP="00BF1FC0">
      <w:pPr>
        <w:spacing w:after="200"/>
        <w:ind w:right="283" w:firstLine="709"/>
        <w:jc w:val="both"/>
        <w:rPr>
          <w:color w:val="010000"/>
        </w:rPr>
      </w:pPr>
      <w:r w:rsidRPr="00BF1FC0">
        <w:rPr>
          <w:b/>
          <w:bCs/>
          <w:color w:val="010000"/>
        </w:rPr>
        <w:t>IV. SONUÇ</w:t>
      </w:r>
    </w:p>
    <w:p w:rsidR="00BF1FC0" w:rsidRPr="00BF1FC0" w:rsidRDefault="00BF1FC0" w:rsidP="00BF1FC0">
      <w:pPr>
        <w:spacing w:after="200"/>
        <w:ind w:right="283" w:firstLine="709"/>
        <w:jc w:val="both"/>
        <w:rPr>
          <w:color w:val="010000"/>
        </w:rPr>
      </w:pPr>
      <w:r w:rsidRPr="00BF1FC0">
        <w:rPr>
          <w:color w:val="010000"/>
        </w:rPr>
        <w:t>Hak ve Adalet Partisinin 2015 yılı kesin hesabının incelenmesi sonucunda;</w:t>
      </w:r>
    </w:p>
    <w:p w:rsidR="00BF1FC0" w:rsidRPr="00BF1FC0" w:rsidRDefault="00BF1FC0" w:rsidP="00BF1FC0">
      <w:pPr>
        <w:spacing w:after="200"/>
        <w:ind w:right="283" w:firstLine="709"/>
        <w:jc w:val="both"/>
        <w:rPr>
          <w:color w:val="010000"/>
        </w:rPr>
      </w:pPr>
      <w:r w:rsidRPr="00BF1FC0">
        <w:rPr>
          <w:color w:val="010000"/>
        </w:rPr>
        <w:t>Partinin 2015 yılı kesin hesabında gösterilen 28.435,45 TL gelir ve 74.092,80 TL giderin eldeki bilgi ve belgelere göre doğru, denk ve 22/4/1983 tarihli ve 2820 sayılı Siyasi Partiler Kanunu’na uygun olduğuna 16/10/2019 tarihinde OYBİRLİĞİYLE karar verildi.</w:t>
      </w:r>
      <w:bookmarkStart w:id="0" w:name="_GoBack"/>
      <w:bookmarkEnd w:id="0"/>
    </w:p>
    <w:p w:rsidR="00BF1FC0" w:rsidRDefault="00BF1FC0"/>
    <w:tbl>
      <w:tblPr>
        <w:tblW w:w="5000" w:type="pct"/>
        <w:jc w:val="center"/>
        <w:tblCellMar>
          <w:left w:w="70" w:type="dxa"/>
          <w:right w:w="70" w:type="dxa"/>
        </w:tblCellMar>
        <w:tblLook w:val="00A0" w:firstRow="1" w:lastRow="0" w:firstColumn="1" w:lastColumn="0" w:noHBand="0" w:noVBand="0"/>
      </w:tblPr>
      <w:tblGrid>
        <w:gridCol w:w="3259"/>
        <w:gridCol w:w="1631"/>
        <w:gridCol w:w="1627"/>
        <w:gridCol w:w="3263"/>
      </w:tblGrid>
      <w:tr w:rsidR="00BF1FC0" w:rsidRPr="00BF1FC0" w:rsidTr="00BF1FC0">
        <w:trPr>
          <w:jc w:val="center"/>
        </w:trPr>
        <w:tc>
          <w:tcPr>
            <w:tcW w:w="1666" w:type="pct"/>
            <w:hideMark/>
          </w:tcPr>
          <w:p w:rsidR="00BF1FC0" w:rsidRPr="00BF1FC0" w:rsidRDefault="00BF1FC0" w:rsidP="00BF1FC0">
            <w:pPr>
              <w:spacing w:before="240" w:after="240"/>
              <w:jc w:val="center"/>
              <w:rPr>
                <w:color w:val="010000"/>
              </w:rPr>
            </w:pPr>
            <w:r w:rsidRPr="00BF1FC0">
              <w:rPr>
                <w:color w:val="010000"/>
              </w:rPr>
              <w:t>Başkan</w:t>
            </w:r>
          </w:p>
          <w:p w:rsidR="00BF1FC0" w:rsidRPr="00BF1FC0" w:rsidRDefault="00BF1FC0" w:rsidP="00BF1FC0">
            <w:pPr>
              <w:spacing w:before="240" w:after="240"/>
              <w:jc w:val="center"/>
              <w:rPr>
                <w:color w:val="010000"/>
              </w:rPr>
            </w:pPr>
            <w:r w:rsidRPr="00BF1FC0">
              <w:rPr>
                <w:color w:val="010000"/>
              </w:rPr>
              <w:t>Zühtü ARSLAN</w:t>
            </w:r>
          </w:p>
        </w:tc>
        <w:tc>
          <w:tcPr>
            <w:tcW w:w="1666" w:type="pct"/>
            <w:gridSpan w:val="2"/>
            <w:hideMark/>
          </w:tcPr>
          <w:p w:rsidR="00BF1FC0" w:rsidRPr="00BF1FC0" w:rsidRDefault="00BF1FC0" w:rsidP="00BF1FC0">
            <w:pPr>
              <w:spacing w:before="240" w:after="240"/>
              <w:jc w:val="center"/>
              <w:rPr>
                <w:color w:val="010000"/>
              </w:rPr>
            </w:pPr>
            <w:r w:rsidRPr="00BF1FC0">
              <w:rPr>
                <w:color w:val="010000"/>
              </w:rPr>
              <w:t>Başkanvekili</w:t>
            </w:r>
          </w:p>
          <w:p w:rsidR="00BF1FC0" w:rsidRPr="00BF1FC0" w:rsidRDefault="00BF1FC0" w:rsidP="00BF1FC0">
            <w:pPr>
              <w:spacing w:before="240" w:after="240"/>
              <w:jc w:val="center"/>
              <w:rPr>
                <w:color w:val="010000"/>
              </w:rPr>
            </w:pPr>
            <w:r w:rsidRPr="00BF1FC0">
              <w:rPr>
                <w:color w:val="010000"/>
              </w:rPr>
              <w:t>Engin YILDIRIM</w:t>
            </w:r>
          </w:p>
        </w:tc>
        <w:tc>
          <w:tcPr>
            <w:tcW w:w="1668" w:type="pct"/>
            <w:hideMark/>
          </w:tcPr>
          <w:p w:rsidR="00BF1FC0" w:rsidRPr="00BF1FC0" w:rsidRDefault="00BF1FC0" w:rsidP="00BF1FC0">
            <w:pPr>
              <w:spacing w:before="240" w:after="240"/>
              <w:jc w:val="center"/>
              <w:rPr>
                <w:color w:val="010000"/>
              </w:rPr>
            </w:pPr>
            <w:r w:rsidRPr="00BF1FC0">
              <w:rPr>
                <w:color w:val="010000"/>
              </w:rPr>
              <w:t>Başkanvekili</w:t>
            </w:r>
          </w:p>
          <w:p w:rsidR="00BF1FC0" w:rsidRPr="00BF1FC0" w:rsidRDefault="00BF1FC0" w:rsidP="00BF1FC0">
            <w:pPr>
              <w:spacing w:before="240" w:after="240"/>
              <w:jc w:val="center"/>
              <w:rPr>
                <w:color w:val="010000"/>
              </w:rPr>
            </w:pPr>
            <w:r w:rsidRPr="00BF1FC0">
              <w:rPr>
                <w:color w:val="010000"/>
              </w:rPr>
              <w:t>Hasan Tahsin GÖKCAN</w:t>
            </w:r>
          </w:p>
        </w:tc>
      </w:tr>
      <w:tr w:rsidR="00BF1FC0" w:rsidRPr="00BF1FC0" w:rsidTr="00BF1FC0">
        <w:trPr>
          <w:jc w:val="center"/>
        </w:trPr>
        <w:tc>
          <w:tcPr>
            <w:tcW w:w="1666" w:type="pct"/>
            <w:hideMark/>
          </w:tcPr>
          <w:p w:rsidR="00BF1FC0" w:rsidRPr="00BF1FC0" w:rsidRDefault="00BF1FC0" w:rsidP="00BF1FC0">
            <w:pPr>
              <w:spacing w:before="240" w:after="240"/>
              <w:jc w:val="center"/>
              <w:rPr>
                <w:color w:val="010000"/>
              </w:rPr>
            </w:pPr>
            <w:r w:rsidRPr="00BF1FC0">
              <w:rPr>
                <w:color w:val="010000"/>
              </w:rPr>
              <w:t>Üye</w:t>
            </w:r>
          </w:p>
          <w:p w:rsidR="00BF1FC0" w:rsidRPr="00BF1FC0" w:rsidRDefault="00BF1FC0" w:rsidP="00BF1FC0">
            <w:pPr>
              <w:spacing w:before="240" w:after="240"/>
              <w:jc w:val="center"/>
              <w:rPr>
                <w:color w:val="010000"/>
              </w:rPr>
            </w:pPr>
            <w:r w:rsidRPr="00BF1FC0">
              <w:rPr>
                <w:color w:val="010000"/>
              </w:rPr>
              <w:t xml:space="preserve">Serdar ÖZGÜLDÜR </w:t>
            </w:r>
          </w:p>
        </w:tc>
        <w:tc>
          <w:tcPr>
            <w:tcW w:w="1666" w:type="pct"/>
            <w:gridSpan w:val="2"/>
            <w:hideMark/>
          </w:tcPr>
          <w:p w:rsidR="00BF1FC0" w:rsidRPr="00BF1FC0" w:rsidRDefault="00BF1FC0" w:rsidP="00BF1FC0">
            <w:pPr>
              <w:spacing w:before="240" w:after="240"/>
              <w:jc w:val="center"/>
              <w:rPr>
                <w:color w:val="010000"/>
              </w:rPr>
            </w:pPr>
            <w:r w:rsidRPr="00BF1FC0">
              <w:rPr>
                <w:color w:val="010000"/>
              </w:rPr>
              <w:t xml:space="preserve"> </w:t>
            </w:r>
            <w:r w:rsidRPr="00BF1FC0">
              <w:rPr>
                <w:color w:val="010000"/>
              </w:rPr>
              <w:t>Üye</w:t>
            </w:r>
          </w:p>
          <w:p w:rsidR="00BF1FC0" w:rsidRPr="00BF1FC0" w:rsidRDefault="00BF1FC0" w:rsidP="00BF1FC0">
            <w:pPr>
              <w:spacing w:before="240" w:after="240"/>
              <w:jc w:val="center"/>
              <w:rPr>
                <w:color w:val="010000"/>
              </w:rPr>
            </w:pPr>
            <w:r w:rsidRPr="00BF1FC0">
              <w:rPr>
                <w:color w:val="010000"/>
              </w:rPr>
              <w:t>Recep KÖMÜRCÜ</w:t>
            </w:r>
          </w:p>
        </w:tc>
        <w:tc>
          <w:tcPr>
            <w:tcW w:w="1668" w:type="pct"/>
            <w:hideMark/>
          </w:tcPr>
          <w:p w:rsidR="00BF1FC0" w:rsidRPr="00BF1FC0" w:rsidRDefault="00BF1FC0" w:rsidP="00BF1FC0">
            <w:pPr>
              <w:spacing w:before="240" w:after="240"/>
              <w:jc w:val="center"/>
              <w:rPr>
                <w:color w:val="010000"/>
              </w:rPr>
            </w:pPr>
            <w:r w:rsidRPr="00BF1FC0">
              <w:rPr>
                <w:color w:val="010000"/>
              </w:rPr>
              <w:t>Üye</w:t>
            </w:r>
          </w:p>
          <w:p w:rsidR="00BF1FC0" w:rsidRPr="00BF1FC0" w:rsidRDefault="00BF1FC0" w:rsidP="00BF1FC0">
            <w:pPr>
              <w:spacing w:before="240" w:after="240"/>
              <w:jc w:val="center"/>
              <w:rPr>
                <w:color w:val="010000"/>
              </w:rPr>
            </w:pPr>
            <w:r w:rsidRPr="00BF1FC0">
              <w:rPr>
                <w:color w:val="010000"/>
              </w:rPr>
              <w:t>Burhan ÜSTÜN</w:t>
            </w:r>
          </w:p>
        </w:tc>
      </w:tr>
      <w:tr w:rsidR="00BF1FC0" w:rsidRPr="00BF1FC0" w:rsidTr="00BF1FC0">
        <w:trPr>
          <w:jc w:val="center"/>
        </w:trPr>
        <w:tc>
          <w:tcPr>
            <w:tcW w:w="1666" w:type="pct"/>
            <w:hideMark/>
          </w:tcPr>
          <w:p w:rsidR="00BF1FC0" w:rsidRPr="00BF1FC0" w:rsidRDefault="00BF1FC0" w:rsidP="00BF1FC0">
            <w:pPr>
              <w:spacing w:before="240" w:after="240"/>
              <w:jc w:val="center"/>
              <w:rPr>
                <w:color w:val="010000"/>
              </w:rPr>
            </w:pPr>
            <w:r w:rsidRPr="00BF1FC0">
              <w:rPr>
                <w:color w:val="010000"/>
              </w:rPr>
              <w:t>Üye</w:t>
            </w:r>
          </w:p>
          <w:p w:rsidR="00BF1FC0" w:rsidRPr="00BF1FC0" w:rsidRDefault="00BF1FC0" w:rsidP="00BF1FC0">
            <w:pPr>
              <w:spacing w:before="240" w:after="240"/>
              <w:jc w:val="center"/>
              <w:rPr>
                <w:color w:val="010000"/>
              </w:rPr>
            </w:pPr>
            <w:proofErr w:type="spellStart"/>
            <w:r w:rsidRPr="00BF1FC0">
              <w:rPr>
                <w:color w:val="010000"/>
              </w:rPr>
              <w:t>Hicabi</w:t>
            </w:r>
            <w:proofErr w:type="spellEnd"/>
            <w:r w:rsidRPr="00BF1FC0">
              <w:rPr>
                <w:color w:val="010000"/>
              </w:rPr>
              <w:t xml:space="preserve"> DURSUN </w:t>
            </w:r>
          </w:p>
        </w:tc>
        <w:tc>
          <w:tcPr>
            <w:tcW w:w="1666" w:type="pct"/>
            <w:gridSpan w:val="2"/>
            <w:hideMark/>
          </w:tcPr>
          <w:p w:rsidR="00BF1FC0" w:rsidRPr="00BF1FC0" w:rsidRDefault="00BF1FC0" w:rsidP="00BF1FC0">
            <w:pPr>
              <w:spacing w:before="240" w:after="240"/>
              <w:jc w:val="center"/>
              <w:rPr>
                <w:color w:val="010000"/>
              </w:rPr>
            </w:pPr>
            <w:r w:rsidRPr="00BF1FC0">
              <w:rPr>
                <w:color w:val="010000"/>
              </w:rPr>
              <w:t>Üye</w:t>
            </w:r>
          </w:p>
          <w:p w:rsidR="00BF1FC0" w:rsidRPr="00BF1FC0" w:rsidRDefault="00BF1FC0" w:rsidP="00BF1FC0">
            <w:pPr>
              <w:spacing w:before="240" w:after="240"/>
              <w:jc w:val="center"/>
              <w:rPr>
                <w:color w:val="010000"/>
              </w:rPr>
            </w:pPr>
            <w:r w:rsidRPr="00BF1FC0">
              <w:rPr>
                <w:color w:val="010000"/>
              </w:rPr>
              <w:t xml:space="preserve">Celal Mümtaz AKINCI </w:t>
            </w:r>
          </w:p>
        </w:tc>
        <w:tc>
          <w:tcPr>
            <w:tcW w:w="1668" w:type="pct"/>
            <w:hideMark/>
          </w:tcPr>
          <w:p w:rsidR="00BF1FC0" w:rsidRPr="00BF1FC0" w:rsidRDefault="00BF1FC0" w:rsidP="00BF1FC0">
            <w:pPr>
              <w:spacing w:before="240" w:after="240"/>
              <w:jc w:val="center"/>
              <w:rPr>
                <w:color w:val="010000"/>
              </w:rPr>
            </w:pPr>
            <w:r w:rsidRPr="00BF1FC0">
              <w:rPr>
                <w:color w:val="010000"/>
              </w:rPr>
              <w:t>Üye</w:t>
            </w:r>
          </w:p>
          <w:p w:rsidR="00BF1FC0" w:rsidRPr="00BF1FC0" w:rsidRDefault="00BF1FC0" w:rsidP="00BF1FC0">
            <w:pPr>
              <w:spacing w:before="240" w:after="240"/>
              <w:jc w:val="center"/>
              <w:rPr>
                <w:color w:val="010000"/>
              </w:rPr>
            </w:pPr>
            <w:r w:rsidRPr="00BF1FC0">
              <w:rPr>
                <w:color w:val="010000"/>
              </w:rPr>
              <w:t xml:space="preserve">Muammer TOPAL </w:t>
            </w:r>
          </w:p>
        </w:tc>
      </w:tr>
      <w:tr w:rsidR="00BF1FC0" w:rsidRPr="00BF1FC0" w:rsidTr="00BF1FC0">
        <w:trPr>
          <w:jc w:val="center"/>
        </w:trPr>
        <w:tc>
          <w:tcPr>
            <w:tcW w:w="1666" w:type="pct"/>
            <w:hideMark/>
          </w:tcPr>
          <w:p w:rsidR="00BF1FC0" w:rsidRPr="00BF1FC0" w:rsidRDefault="00BF1FC0" w:rsidP="00BF1FC0">
            <w:pPr>
              <w:spacing w:before="240" w:after="240"/>
              <w:jc w:val="center"/>
              <w:rPr>
                <w:color w:val="010000"/>
              </w:rPr>
            </w:pPr>
            <w:r w:rsidRPr="00BF1FC0">
              <w:rPr>
                <w:color w:val="010000"/>
              </w:rPr>
              <w:t>Üye</w:t>
            </w:r>
          </w:p>
          <w:p w:rsidR="00BF1FC0" w:rsidRPr="00BF1FC0" w:rsidRDefault="00BF1FC0" w:rsidP="00BF1FC0">
            <w:pPr>
              <w:spacing w:before="240" w:after="240"/>
              <w:jc w:val="center"/>
              <w:rPr>
                <w:color w:val="010000"/>
              </w:rPr>
            </w:pPr>
            <w:r w:rsidRPr="00BF1FC0">
              <w:rPr>
                <w:color w:val="010000"/>
              </w:rPr>
              <w:t xml:space="preserve">M. Emin KUZ </w:t>
            </w:r>
          </w:p>
        </w:tc>
        <w:tc>
          <w:tcPr>
            <w:tcW w:w="1666" w:type="pct"/>
            <w:gridSpan w:val="2"/>
            <w:hideMark/>
          </w:tcPr>
          <w:p w:rsidR="00BF1FC0" w:rsidRPr="00BF1FC0" w:rsidRDefault="00BF1FC0" w:rsidP="00BF1FC0">
            <w:pPr>
              <w:spacing w:before="240" w:after="240"/>
              <w:jc w:val="center"/>
              <w:rPr>
                <w:color w:val="010000"/>
              </w:rPr>
            </w:pPr>
            <w:r w:rsidRPr="00BF1FC0">
              <w:rPr>
                <w:color w:val="010000"/>
              </w:rPr>
              <w:t>Üye</w:t>
            </w:r>
          </w:p>
          <w:p w:rsidR="00BF1FC0" w:rsidRPr="00BF1FC0" w:rsidRDefault="00BF1FC0" w:rsidP="00BF1FC0">
            <w:pPr>
              <w:spacing w:before="240" w:after="240"/>
              <w:jc w:val="center"/>
              <w:rPr>
                <w:color w:val="010000"/>
              </w:rPr>
            </w:pPr>
            <w:r w:rsidRPr="00BF1FC0">
              <w:rPr>
                <w:color w:val="010000"/>
              </w:rPr>
              <w:t xml:space="preserve">Kadir ÖZKAYA </w:t>
            </w:r>
          </w:p>
        </w:tc>
        <w:tc>
          <w:tcPr>
            <w:tcW w:w="1668" w:type="pct"/>
            <w:hideMark/>
          </w:tcPr>
          <w:p w:rsidR="00BF1FC0" w:rsidRPr="00BF1FC0" w:rsidRDefault="00BF1FC0" w:rsidP="00BF1FC0">
            <w:pPr>
              <w:spacing w:before="240" w:after="240"/>
              <w:jc w:val="center"/>
              <w:rPr>
                <w:color w:val="010000"/>
              </w:rPr>
            </w:pPr>
            <w:r w:rsidRPr="00BF1FC0">
              <w:rPr>
                <w:color w:val="010000"/>
              </w:rPr>
              <w:t>Üye</w:t>
            </w:r>
          </w:p>
          <w:p w:rsidR="00BF1FC0" w:rsidRPr="00BF1FC0" w:rsidRDefault="00BF1FC0" w:rsidP="00BF1FC0">
            <w:pPr>
              <w:spacing w:before="240" w:after="240"/>
              <w:jc w:val="center"/>
              <w:rPr>
                <w:color w:val="010000"/>
              </w:rPr>
            </w:pPr>
            <w:r w:rsidRPr="00BF1FC0">
              <w:rPr>
                <w:color w:val="010000"/>
              </w:rPr>
              <w:t>Rıdvan GÜLEÇ</w:t>
            </w:r>
            <w:r w:rsidRPr="00BF1FC0">
              <w:rPr>
                <w:bCs/>
                <w:color w:val="010000"/>
              </w:rPr>
              <w:t xml:space="preserve"> </w:t>
            </w:r>
          </w:p>
        </w:tc>
      </w:tr>
      <w:tr w:rsidR="00BF1FC0" w:rsidRPr="00BF1FC0" w:rsidTr="00BF1FC0">
        <w:tblPrEx>
          <w:tblCellMar>
            <w:left w:w="108" w:type="dxa"/>
            <w:right w:w="108" w:type="dxa"/>
          </w:tblCellMar>
          <w:tblLook w:val="04A0" w:firstRow="1" w:lastRow="0" w:firstColumn="1" w:lastColumn="0" w:noHBand="0" w:noVBand="1"/>
        </w:tblPrEx>
        <w:trPr>
          <w:jc w:val="center"/>
        </w:trPr>
        <w:tc>
          <w:tcPr>
            <w:tcW w:w="2500" w:type="pct"/>
            <w:gridSpan w:val="2"/>
            <w:hideMark/>
          </w:tcPr>
          <w:p w:rsidR="00BF1FC0" w:rsidRPr="00BF1FC0" w:rsidRDefault="00BF1FC0" w:rsidP="00BF1FC0">
            <w:pPr>
              <w:spacing w:before="240" w:after="240"/>
              <w:jc w:val="center"/>
              <w:rPr>
                <w:color w:val="010000"/>
              </w:rPr>
            </w:pPr>
            <w:r w:rsidRPr="00BF1FC0">
              <w:rPr>
                <w:color w:val="010000"/>
              </w:rPr>
              <w:t>Üye</w:t>
            </w:r>
          </w:p>
          <w:p w:rsidR="00BF1FC0" w:rsidRPr="00BF1FC0" w:rsidRDefault="00BF1FC0" w:rsidP="00BF1FC0">
            <w:pPr>
              <w:spacing w:before="240" w:after="240"/>
              <w:jc w:val="center"/>
              <w:rPr>
                <w:color w:val="010000"/>
              </w:rPr>
            </w:pPr>
            <w:r w:rsidRPr="00BF1FC0">
              <w:rPr>
                <w:bCs/>
                <w:color w:val="010000"/>
              </w:rPr>
              <w:t>Recai AKYEL</w:t>
            </w:r>
          </w:p>
        </w:tc>
        <w:tc>
          <w:tcPr>
            <w:tcW w:w="2500" w:type="pct"/>
            <w:gridSpan w:val="2"/>
            <w:hideMark/>
          </w:tcPr>
          <w:p w:rsidR="00BF1FC0" w:rsidRPr="00BF1FC0" w:rsidRDefault="00BF1FC0" w:rsidP="00BF1FC0">
            <w:pPr>
              <w:spacing w:before="240" w:after="240"/>
              <w:jc w:val="center"/>
              <w:rPr>
                <w:color w:val="010000"/>
              </w:rPr>
            </w:pPr>
            <w:r w:rsidRPr="00BF1FC0">
              <w:rPr>
                <w:color w:val="010000"/>
              </w:rPr>
              <w:t>Üye</w:t>
            </w:r>
          </w:p>
          <w:p w:rsidR="00BF1FC0" w:rsidRPr="00BF1FC0" w:rsidRDefault="00BF1FC0" w:rsidP="00BF1FC0">
            <w:pPr>
              <w:spacing w:before="240" w:after="240"/>
              <w:jc w:val="center"/>
              <w:rPr>
                <w:color w:val="010000"/>
              </w:rPr>
            </w:pPr>
            <w:r w:rsidRPr="00BF1FC0">
              <w:rPr>
                <w:bCs/>
                <w:color w:val="010000"/>
              </w:rPr>
              <w:t>Yusuf Şevki HAKYEMEZ</w:t>
            </w:r>
          </w:p>
        </w:tc>
      </w:tr>
      <w:tr w:rsidR="00BF1FC0" w:rsidRPr="00BF1FC0" w:rsidTr="00BF1FC0">
        <w:tblPrEx>
          <w:tblCellMar>
            <w:left w:w="108" w:type="dxa"/>
            <w:right w:w="108" w:type="dxa"/>
          </w:tblCellMar>
          <w:tblLook w:val="04A0" w:firstRow="1" w:lastRow="0" w:firstColumn="1" w:lastColumn="0" w:noHBand="0" w:noVBand="1"/>
        </w:tblPrEx>
        <w:trPr>
          <w:jc w:val="center"/>
        </w:trPr>
        <w:tc>
          <w:tcPr>
            <w:tcW w:w="2500" w:type="pct"/>
            <w:gridSpan w:val="2"/>
            <w:hideMark/>
          </w:tcPr>
          <w:p w:rsidR="00BF1FC0" w:rsidRPr="00BF1FC0" w:rsidRDefault="00BF1FC0" w:rsidP="00BF1FC0">
            <w:pPr>
              <w:spacing w:before="240" w:after="240"/>
              <w:jc w:val="center"/>
              <w:rPr>
                <w:color w:val="010000"/>
              </w:rPr>
            </w:pPr>
            <w:r w:rsidRPr="00BF1FC0">
              <w:rPr>
                <w:color w:val="010000"/>
              </w:rPr>
              <w:t>Üye</w:t>
            </w:r>
          </w:p>
          <w:p w:rsidR="00BF1FC0" w:rsidRPr="00BF1FC0" w:rsidRDefault="00BF1FC0" w:rsidP="00BF1FC0">
            <w:pPr>
              <w:spacing w:before="240" w:after="240"/>
              <w:jc w:val="center"/>
              <w:rPr>
                <w:color w:val="010000"/>
              </w:rPr>
            </w:pPr>
            <w:r w:rsidRPr="00BF1FC0">
              <w:rPr>
                <w:bCs/>
                <w:color w:val="010000"/>
              </w:rPr>
              <w:t>Yıldız SEFERİNOĞLU</w:t>
            </w:r>
          </w:p>
        </w:tc>
        <w:tc>
          <w:tcPr>
            <w:tcW w:w="2500" w:type="pct"/>
            <w:gridSpan w:val="2"/>
            <w:hideMark/>
          </w:tcPr>
          <w:p w:rsidR="00BF1FC0" w:rsidRPr="00BF1FC0" w:rsidRDefault="00BF1FC0" w:rsidP="00BF1FC0">
            <w:pPr>
              <w:spacing w:before="240" w:after="240"/>
              <w:jc w:val="center"/>
              <w:rPr>
                <w:color w:val="010000"/>
              </w:rPr>
            </w:pPr>
            <w:r w:rsidRPr="00BF1FC0">
              <w:rPr>
                <w:color w:val="010000"/>
              </w:rPr>
              <w:t>Üye</w:t>
            </w:r>
          </w:p>
          <w:p w:rsidR="00BF1FC0" w:rsidRPr="00BF1FC0" w:rsidRDefault="00BF1FC0" w:rsidP="00BF1FC0">
            <w:pPr>
              <w:spacing w:before="240" w:after="240"/>
              <w:jc w:val="center"/>
              <w:rPr>
                <w:color w:val="010000"/>
              </w:rPr>
            </w:pPr>
            <w:r w:rsidRPr="00BF1FC0">
              <w:rPr>
                <w:bCs/>
                <w:color w:val="010000"/>
              </w:rPr>
              <w:t xml:space="preserve"> </w:t>
            </w:r>
            <w:r w:rsidRPr="00BF1FC0">
              <w:rPr>
                <w:bCs/>
                <w:color w:val="010000"/>
              </w:rPr>
              <w:t>Selahaddin MENTEŞ</w:t>
            </w:r>
          </w:p>
        </w:tc>
      </w:tr>
    </w:tbl>
    <w:p w:rsidR="00BF1FC0" w:rsidRPr="00BF1FC0" w:rsidRDefault="00BF1FC0" w:rsidP="00BF1FC0">
      <w:pPr>
        <w:spacing w:after="200"/>
        <w:ind w:right="283" w:firstLine="709"/>
        <w:jc w:val="both"/>
        <w:rPr>
          <w:color w:val="010000"/>
        </w:rPr>
      </w:pPr>
    </w:p>
    <w:sectPr w:rsidR="00BF1FC0" w:rsidRPr="00BF1FC0" w:rsidSect="00BF1FC0">
      <w:headerReference w:type="default" r:id="rId6"/>
      <w:footerReference w:type="even" r:id="rId7"/>
      <w:footerReference w:type="default" r:id="rId8"/>
      <w:headerReference w:type="firs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3350" w:rsidRDefault="001F3350" w:rsidP="00BF1FC0">
      <w:r>
        <w:separator/>
      </w:r>
    </w:p>
  </w:endnote>
  <w:endnote w:type="continuationSeparator" w:id="0">
    <w:p w:rsidR="001F3350" w:rsidRDefault="001F3350" w:rsidP="00BF1F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1FC0" w:rsidRDefault="00BF1FC0"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BF1FC0" w:rsidRDefault="00BF1FC0" w:rsidP="00BF1FC0">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1FC0" w:rsidRPr="00BF1FC0" w:rsidRDefault="00BF1FC0" w:rsidP="00CA3CD2">
    <w:pPr>
      <w:pStyle w:val="AltBilgi"/>
      <w:framePr w:wrap="around" w:vAnchor="text" w:hAnchor="margin" w:xAlign="right" w:y="1"/>
      <w:rPr>
        <w:rStyle w:val="SayfaNumaras"/>
      </w:rPr>
    </w:pPr>
    <w:r w:rsidRPr="00BF1FC0">
      <w:rPr>
        <w:rStyle w:val="SayfaNumaras"/>
      </w:rPr>
      <w:fldChar w:fldCharType="begin"/>
    </w:r>
    <w:r w:rsidRPr="00BF1FC0">
      <w:rPr>
        <w:rStyle w:val="SayfaNumaras"/>
      </w:rPr>
      <w:instrText xml:space="preserve"> PAGE </w:instrText>
    </w:r>
    <w:r w:rsidRPr="00BF1FC0">
      <w:rPr>
        <w:rStyle w:val="SayfaNumaras"/>
      </w:rPr>
      <w:fldChar w:fldCharType="separate"/>
    </w:r>
    <w:r w:rsidRPr="00BF1FC0">
      <w:rPr>
        <w:rStyle w:val="SayfaNumaras"/>
        <w:noProof/>
      </w:rPr>
      <w:t>6</w:t>
    </w:r>
    <w:r w:rsidRPr="00BF1FC0">
      <w:rPr>
        <w:rStyle w:val="SayfaNumaras"/>
      </w:rPr>
      <w:fldChar w:fldCharType="end"/>
    </w:r>
  </w:p>
  <w:p w:rsidR="002512B5" w:rsidRDefault="001F3350" w:rsidP="00BF1FC0">
    <w:pPr>
      <w:pStyle w:val="AltBilgi"/>
      <w:ind w:right="360"/>
      <w:jc w:val="right"/>
    </w:pPr>
  </w:p>
  <w:p w:rsidR="002512B5" w:rsidRDefault="001F3350">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3350" w:rsidRDefault="001F3350" w:rsidP="00BF1FC0">
      <w:r>
        <w:separator/>
      </w:r>
    </w:p>
  </w:footnote>
  <w:footnote w:type="continuationSeparator" w:id="0">
    <w:p w:rsidR="001F3350" w:rsidRDefault="001F3350" w:rsidP="00BF1F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1FC0" w:rsidRPr="00BF1FC0" w:rsidRDefault="00BF1FC0" w:rsidP="00BF1FC0">
    <w:pPr>
      <w:pStyle w:val="stBilgi"/>
      <w:rPr>
        <w:b/>
      </w:rPr>
    </w:pPr>
    <w:r w:rsidRPr="00BF1FC0">
      <w:rPr>
        <w:b/>
      </w:rPr>
      <w:t>Esas Sayısı:2016/17 (Siyasi Parti Mali Denetimi)</w:t>
    </w:r>
  </w:p>
  <w:p w:rsidR="00BF1FC0" w:rsidRDefault="00BF1FC0" w:rsidP="00BF1FC0">
    <w:pPr>
      <w:pStyle w:val="stBilgi"/>
      <w:rPr>
        <w:b/>
      </w:rPr>
    </w:pPr>
    <w:r>
      <w:rPr>
        <w:b/>
      </w:rPr>
      <w:t>Karar Sayısı:2019/22</w:t>
    </w:r>
  </w:p>
  <w:p w:rsidR="002512B5" w:rsidRPr="00BF1FC0" w:rsidRDefault="001F3350" w:rsidP="00BF1FC0">
    <w:pPr>
      <w:pStyle w:val="stBilgi"/>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12B5" w:rsidRDefault="001F3350">
    <w:pPr>
      <w:pStyle w:val="stBilgi"/>
    </w:pPr>
  </w:p>
  <w:p w:rsidR="002512B5" w:rsidRDefault="001F335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FC0"/>
    <w:rsid w:val="001F3350"/>
    <w:rsid w:val="00BF1FC0"/>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94AF8B"/>
  <w15:chartTrackingRefBased/>
  <w15:docId w15:val="{00DD4C2D-5BE7-406D-B5BB-81EC91CAB4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F1FC0"/>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BF1FC0"/>
    <w:pPr>
      <w:tabs>
        <w:tab w:val="center" w:pos="4536"/>
        <w:tab w:val="right" w:pos="9072"/>
      </w:tabs>
    </w:pPr>
  </w:style>
  <w:style w:type="character" w:customStyle="1" w:styleId="stBilgiChar">
    <w:name w:val="Üst Bilgi Char"/>
    <w:basedOn w:val="VarsaylanParagrafYazTipi"/>
    <w:link w:val="stBilgi"/>
    <w:uiPriority w:val="99"/>
    <w:rsid w:val="00BF1FC0"/>
    <w:rPr>
      <w:rFonts w:ascii="Times New Roman" w:eastAsia="Times New Roman" w:hAnsi="Times New Roman" w:cs="Times New Roman"/>
      <w:sz w:val="24"/>
      <w:szCs w:val="24"/>
      <w:lang w:eastAsia="tr-TR"/>
    </w:rPr>
  </w:style>
  <w:style w:type="paragraph" w:styleId="AltBilgi">
    <w:name w:val="footer"/>
    <w:basedOn w:val="Normal"/>
    <w:link w:val="AltBilgiChar"/>
    <w:uiPriority w:val="99"/>
    <w:rsid w:val="00BF1FC0"/>
    <w:pPr>
      <w:tabs>
        <w:tab w:val="center" w:pos="4536"/>
        <w:tab w:val="right" w:pos="9072"/>
      </w:tabs>
    </w:pPr>
  </w:style>
  <w:style w:type="character" w:customStyle="1" w:styleId="AltBilgiChar">
    <w:name w:val="Alt Bilgi Char"/>
    <w:basedOn w:val="VarsaylanParagrafYazTipi"/>
    <w:link w:val="AltBilgi"/>
    <w:uiPriority w:val="99"/>
    <w:rsid w:val="00BF1FC0"/>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BF1F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1631</Words>
  <Characters>9302</Characters>
  <Application>Microsoft Office Word</Application>
  <DocSecurity>0</DocSecurity>
  <Lines>77</Lines>
  <Paragraphs>21</Paragraphs>
  <ScaleCrop>false</ScaleCrop>
  <Company/>
  <LinksUpToDate>false</LinksUpToDate>
  <CharactersWithSpaces>10912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2020-06-17T13:32:00Z</dcterms:created>
  <dcterms:modified xsi:type="dcterms:W3CDTF">2020-06-17T13:33:00Z</dcterms:modified>
</cp:coreProperties>
</file>