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2FB1" w:rsidRDefault="006E2FB1" w:rsidP="006E2FB1">
      <w:pPr>
        <w:spacing w:after="200"/>
        <w:ind w:right="283"/>
        <w:jc w:val="center"/>
        <w:rPr>
          <w:b/>
          <w:bCs/>
          <w:caps/>
          <w:color w:val="010000"/>
        </w:rPr>
      </w:pPr>
      <w:r w:rsidRPr="006E2FB1">
        <w:rPr>
          <w:b/>
          <w:bCs/>
          <w:caps/>
          <w:color w:val="010000"/>
        </w:rPr>
        <w:t>ANAYASA MAHKEMESİ KARARI</w:t>
      </w:r>
    </w:p>
    <w:p w:rsidR="006E2FB1" w:rsidRPr="006E2FB1" w:rsidRDefault="006E2FB1" w:rsidP="006E2FB1">
      <w:pPr>
        <w:spacing w:after="200"/>
        <w:ind w:right="283" w:firstLine="709"/>
        <w:jc w:val="center"/>
        <w:rPr>
          <w:b/>
          <w:bCs/>
          <w:caps/>
          <w:color w:val="010000"/>
        </w:rPr>
      </w:pPr>
    </w:p>
    <w:p w:rsidR="006E2FB1" w:rsidRDefault="006E2FB1" w:rsidP="006E2FB1">
      <w:pPr>
        <w:rPr>
          <w:b/>
          <w:bCs/>
          <w:color w:val="010000"/>
        </w:rPr>
      </w:pPr>
      <w:r>
        <w:rPr>
          <w:b/>
          <w:bCs/>
          <w:color w:val="010000"/>
        </w:rPr>
        <w:t>Esas Sayısı:2016/44 (Siyasi Parti Mali Denetimi)</w:t>
      </w:r>
    </w:p>
    <w:p w:rsidR="006E2FB1" w:rsidRDefault="006E2FB1" w:rsidP="006E2FB1">
      <w:pPr>
        <w:rPr>
          <w:b/>
          <w:bCs/>
          <w:color w:val="010000"/>
        </w:rPr>
      </w:pPr>
      <w:r>
        <w:rPr>
          <w:b/>
          <w:bCs/>
          <w:color w:val="010000"/>
        </w:rPr>
        <w:t>Karar Sayısı:2018/98</w:t>
      </w:r>
    </w:p>
    <w:p w:rsidR="006E2FB1" w:rsidRDefault="006E2FB1" w:rsidP="006E2FB1">
      <w:pPr>
        <w:rPr>
          <w:b/>
          <w:bCs/>
          <w:color w:val="010000"/>
        </w:rPr>
      </w:pPr>
      <w:r>
        <w:rPr>
          <w:b/>
          <w:bCs/>
          <w:color w:val="010000"/>
        </w:rPr>
        <w:t>Karar Tarihi:8/11/2018</w:t>
      </w:r>
    </w:p>
    <w:p w:rsidR="006E2FB1" w:rsidRDefault="006E2FB1" w:rsidP="006E2FB1">
      <w:pPr>
        <w:rPr>
          <w:b/>
          <w:bCs/>
          <w:color w:val="010000"/>
        </w:rPr>
      </w:pPr>
      <w:r>
        <w:rPr>
          <w:b/>
          <w:bCs/>
          <w:color w:val="010000"/>
        </w:rPr>
        <w:t>R.G. Tarih – Sayı:13/12/2018 – 30624</w:t>
      </w:r>
    </w:p>
    <w:p w:rsidR="006E2FB1" w:rsidRPr="006E2FB1" w:rsidRDefault="006E2FB1" w:rsidP="006E2FB1">
      <w:pPr>
        <w:rPr>
          <w:b/>
          <w:bCs/>
          <w:color w:val="010000"/>
        </w:rPr>
      </w:pPr>
    </w:p>
    <w:p w:rsidR="006E2FB1" w:rsidRPr="006E2FB1" w:rsidRDefault="006E2FB1" w:rsidP="006E2FB1">
      <w:pPr>
        <w:spacing w:after="200"/>
        <w:ind w:right="283" w:firstLine="709"/>
        <w:jc w:val="both"/>
        <w:rPr>
          <w:color w:val="010000"/>
        </w:rPr>
      </w:pPr>
      <w:r w:rsidRPr="006E2FB1">
        <w:rPr>
          <w:b/>
          <w:bCs/>
          <w:color w:val="010000"/>
        </w:rPr>
        <w:t>I. MALİ DENETİMİN KONUSU</w:t>
      </w:r>
    </w:p>
    <w:p w:rsidR="006E2FB1" w:rsidRPr="006E2FB1" w:rsidRDefault="006E2FB1" w:rsidP="006E2FB1">
      <w:pPr>
        <w:spacing w:after="200"/>
        <w:ind w:right="283" w:firstLine="709"/>
        <w:jc w:val="both"/>
        <w:rPr>
          <w:color w:val="010000"/>
        </w:rPr>
      </w:pPr>
      <w:r w:rsidRPr="006E2FB1">
        <w:rPr>
          <w:color w:val="010000"/>
        </w:rPr>
        <w:t>Yurt Partisi 2015 yılı kesin hesabının incelenmesidir.</w:t>
      </w:r>
    </w:p>
    <w:p w:rsidR="006E2FB1" w:rsidRPr="006E2FB1" w:rsidRDefault="006E2FB1" w:rsidP="006E2FB1">
      <w:pPr>
        <w:spacing w:after="200"/>
        <w:ind w:right="283" w:firstLine="709"/>
        <w:jc w:val="both"/>
        <w:rPr>
          <w:color w:val="010000"/>
        </w:rPr>
      </w:pPr>
      <w:r w:rsidRPr="006E2FB1">
        <w:rPr>
          <w:b/>
          <w:bCs/>
          <w:color w:val="010000"/>
        </w:rPr>
        <w:t>II. İLK İNCELEME</w:t>
      </w:r>
    </w:p>
    <w:p w:rsidR="006E2FB1" w:rsidRPr="006E2FB1" w:rsidRDefault="006E2FB1" w:rsidP="006E2FB1">
      <w:pPr>
        <w:spacing w:after="200"/>
        <w:ind w:right="283" w:firstLine="709"/>
        <w:jc w:val="both"/>
        <w:rPr>
          <w:color w:val="010000"/>
        </w:rPr>
      </w:pPr>
      <w:r w:rsidRPr="006E2FB1">
        <w:rPr>
          <w:color w:val="010000"/>
        </w:rPr>
        <w:t xml:space="preserve">1. Anayasa Mahkemesi İçtüzüğü hükümleri uyarınca Zühtü ARSLAN, Burhan ÜSTÜN, Serdar ÖZGÜLDÜR, </w:t>
      </w:r>
      <w:proofErr w:type="spellStart"/>
      <w:r w:rsidRPr="006E2FB1">
        <w:rPr>
          <w:color w:val="010000"/>
        </w:rPr>
        <w:t>Serruh</w:t>
      </w:r>
      <w:proofErr w:type="spellEnd"/>
      <w:r w:rsidRPr="006E2FB1">
        <w:rPr>
          <w:color w:val="010000"/>
        </w:rPr>
        <w:t xml:space="preserve"> KALELİ, Osman </w:t>
      </w:r>
      <w:proofErr w:type="spellStart"/>
      <w:r w:rsidRPr="006E2FB1">
        <w:rPr>
          <w:color w:val="010000"/>
        </w:rPr>
        <w:t>Alifeyyaz</w:t>
      </w:r>
      <w:proofErr w:type="spellEnd"/>
      <w:r w:rsidRPr="006E2FB1">
        <w:rPr>
          <w:color w:val="010000"/>
        </w:rPr>
        <w:t xml:space="preserve"> PAKSÜT, Recep KÖMÜRCÜ, Nuri NECİPOĞLU, </w:t>
      </w:r>
      <w:proofErr w:type="spellStart"/>
      <w:r w:rsidRPr="006E2FB1">
        <w:rPr>
          <w:color w:val="010000"/>
        </w:rPr>
        <w:t>Hicabi</w:t>
      </w:r>
      <w:proofErr w:type="spellEnd"/>
      <w:r w:rsidRPr="006E2FB1">
        <w:rPr>
          <w:color w:val="010000"/>
        </w:rPr>
        <w:t xml:space="preserve"> DURSUN, Celal Mümtaz AKINCI, Muammer TOPAL, M. Emin KUZ, Hasan Tahsin GÖKCAN, Kadir ÖZKAYA, Rıdvan GÜLEÇ, Recai AKYEL ve Yusuf Şevki </w:t>
      </w:r>
      <w:proofErr w:type="spellStart"/>
      <w:r w:rsidRPr="006E2FB1">
        <w:rPr>
          <w:color w:val="010000"/>
        </w:rPr>
        <w:t>HAKYEMEZ’in</w:t>
      </w:r>
      <w:proofErr w:type="spellEnd"/>
      <w:r w:rsidRPr="006E2FB1">
        <w:rPr>
          <w:color w:val="010000"/>
        </w:rPr>
        <w:t xml:space="preserve"> katılımlarıyla 31</w:t>
      </w:r>
      <w:r w:rsidRPr="006E2FB1">
        <w:rPr>
          <w:b/>
          <w:bCs/>
          <w:color w:val="010000"/>
        </w:rPr>
        <w:t>/</w:t>
      </w:r>
      <w:r w:rsidRPr="006E2FB1">
        <w:rPr>
          <w:color w:val="010000"/>
        </w:rPr>
        <w:t>5</w:t>
      </w:r>
      <w:r w:rsidRPr="006E2FB1">
        <w:rPr>
          <w:b/>
          <w:bCs/>
          <w:color w:val="010000"/>
        </w:rPr>
        <w:t>/</w:t>
      </w:r>
      <w:r w:rsidRPr="006E2FB1">
        <w:rPr>
          <w:color w:val="010000"/>
        </w:rPr>
        <w:t>2017 tarihinde yapılan ilk inceleme toplantısında;</w:t>
      </w:r>
    </w:p>
    <w:p w:rsidR="006E2FB1" w:rsidRPr="006E2FB1" w:rsidRDefault="006E2FB1" w:rsidP="006E2FB1">
      <w:pPr>
        <w:spacing w:after="200"/>
        <w:ind w:right="283" w:firstLine="709"/>
        <w:jc w:val="both"/>
        <w:rPr>
          <w:color w:val="010000"/>
        </w:rPr>
      </w:pPr>
      <w:r w:rsidRPr="006E2FB1">
        <w:rPr>
          <w:color w:val="010000"/>
        </w:rPr>
        <w:t>2. Yurt Partisinin 2015 yılı kesin hesabının incelenmesi sonucunda;</w:t>
      </w:r>
    </w:p>
    <w:p w:rsidR="006E2FB1" w:rsidRPr="006E2FB1" w:rsidRDefault="006E2FB1" w:rsidP="006E2FB1">
      <w:pPr>
        <w:spacing w:after="200"/>
        <w:ind w:right="283" w:firstLine="709"/>
        <w:jc w:val="both"/>
        <w:rPr>
          <w:color w:val="010000"/>
        </w:rPr>
      </w:pPr>
      <w:r w:rsidRPr="006E2FB1">
        <w:rPr>
          <w:color w:val="010000"/>
        </w:rPr>
        <w:t>- Dosyada eksiklik bulunmadığından işin esasının incelenmesine,</w:t>
      </w:r>
    </w:p>
    <w:p w:rsidR="006E2FB1" w:rsidRPr="006E2FB1" w:rsidRDefault="006E2FB1" w:rsidP="006E2FB1">
      <w:pPr>
        <w:spacing w:after="200"/>
        <w:ind w:right="283" w:firstLine="709"/>
        <w:jc w:val="both"/>
        <w:rPr>
          <w:color w:val="010000"/>
        </w:rPr>
      </w:pPr>
      <w:r w:rsidRPr="006E2FB1">
        <w:rPr>
          <w:color w:val="010000"/>
        </w:rPr>
        <w:t>- Esas incelemenin yapılabilmesi amacıyla Genel Merkez kesin hesabının dayanağını oluşturan gelir-gider belgeleri ile bu belgelerin kaydedildiği defterleri Sayıştay Başkanlığına göndermesi için Partiye bu kararın tebliğinden itibaren 30 gün süre verilmesine,</w:t>
      </w:r>
    </w:p>
    <w:p w:rsidR="006E2FB1" w:rsidRPr="006E2FB1" w:rsidRDefault="006E2FB1" w:rsidP="006E2FB1">
      <w:pPr>
        <w:spacing w:after="200"/>
        <w:ind w:right="283" w:firstLine="709"/>
        <w:jc w:val="both"/>
        <w:rPr>
          <w:color w:val="010000"/>
        </w:rPr>
      </w:pPr>
      <w:r w:rsidRPr="006E2FB1">
        <w:rPr>
          <w:color w:val="010000"/>
        </w:rPr>
        <w:t xml:space="preserve">OYBİRLİĞİYLE karar verilmiştir. </w:t>
      </w:r>
    </w:p>
    <w:p w:rsidR="006E2FB1" w:rsidRPr="006E2FB1" w:rsidRDefault="006E2FB1" w:rsidP="006E2FB1">
      <w:pPr>
        <w:spacing w:after="200"/>
        <w:ind w:right="283" w:firstLine="709"/>
        <w:jc w:val="both"/>
        <w:rPr>
          <w:color w:val="010000"/>
        </w:rPr>
      </w:pPr>
      <w:r w:rsidRPr="006E2FB1">
        <w:rPr>
          <w:b/>
          <w:bCs/>
          <w:color w:val="010000"/>
        </w:rPr>
        <w:t>III. ESASIN İNCELENMESİ</w:t>
      </w:r>
    </w:p>
    <w:p w:rsidR="006E2FB1" w:rsidRPr="006E2FB1" w:rsidRDefault="006E2FB1" w:rsidP="006E2FB1">
      <w:pPr>
        <w:spacing w:after="200"/>
        <w:ind w:right="283" w:firstLine="709"/>
        <w:jc w:val="both"/>
        <w:rPr>
          <w:color w:val="010000"/>
        </w:rPr>
      </w:pPr>
      <w:r w:rsidRPr="006E2FB1">
        <w:rPr>
          <w:color w:val="010000"/>
        </w:rPr>
        <w:t xml:space="preserve">3. Yurt Partisinin Anayasa Mahkemesine verdiği 2015 yılı kesin hesap çizelgeleri ile dayanağını oluşturan defter ve belgeler üzerinde yapılan inceleme sonuçlarını içeren ve Sayıştay Başkanlığı tarafından hazırlanıp Raportör Sadettin CEYHAN tarafından Heyete sunulan esas inceleme raporu, Anayasa ve 30/3/2011 tarihli ve 6216 sayılı Anayasa Mahkemesinin Kuruluşu ve Yargılama Usulleri Hakkında Kanun ile 22/4/1983 </w:t>
      </w:r>
      <w:proofErr w:type="gramStart"/>
      <w:r w:rsidRPr="006E2FB1">
        <w:rPr>
          <w:color w:val="010000"/>
        </w:rPr>
        <w:t>tarihli</w:t>
      </w:r>
      <w:proofErr w:type="gramEnd"/>
      <w:r w:rsidRPr="006E2FB1">
        <w:rPr>
          <w:color w:val="010000"/>
        </w:rPr>
        <w:t xml:space="preserve"> ve 2820 sayılı Siyasi Partiler Kanunu’nun ilgili kuralları, bunların gerekçeleri ve diğer yasama belgeleri okunup incelendikten sonra gereği görüşülüp düşünüldü:</w:t>
      </w:r>
    </w:p>
    <w:p w:rsidR="006E2FB1" w:rsidRPr="006E2FB1" w:rsidRDefault="006E2FB1" w:rsidP="006E2FB1">
      <w:pPr>
        <w:spacing w:after="200"/>
        <w:ind w:right="283" w:firstLine="709"/>
        <w:jc w:val="both"/>
        <w:rPr>
          <w:color w:val="010000"/>
        </w:rPr>
      </w:pPr>
      <w:r w:rsidRPr="006E2FB1">
        <w:rPr>
          <w:color w:val="010000"/>
        </w:rPr>
        <w:t>4. Denetimin maddi ögelerini oluşturan defter ve belgelerde Partinin 2015 yılı gelirler toplamının 38.680,00 TL, giderler toplamının 39.402,21 TL olduğu anlaşılmaktadır.</w:t>
      </w:r>
    </w:p>
    <w:p w:rsidR="006E2FB1" w:rsidRPr="006E2FB1" w:rsidRDefault="006E2FB1" w:rsidP="006E2FB1">
      <w:pPr>
        <w:spacing w:after="200"/>
        <w:ind w:right="283" w:firstLine="709"/>
        <w:jc w:val="both"/>
        <w:rPr>
          <w:color w:val="010000"/>
        </w:rPr>
      </w:pPr>
      <w:r w:rsidRPr="006E2FB1">
        <w:rPr>
          <w:color w:val="010000"/>
        </w:rPr>
        <w:t>5. Partinin 2015 yılı kesin hesabının gelir ve gider rakamlarının yukarıda açıklanan tutarlardan oluştuğu; bu hâliyle 2015 yılı kesin hesabının doğru, denk ve 2820 sayılı Kanun’a uygun olduğu sonucuna varılmıştır.</w:t>
      </w:r>
    </w:p>
    <w:p w:rsidR="006E2FB1" w:rsidRPr="006E2FB1" w:rsidRDefault="006E2FB1" w:rsidP="006E2FB1">
      <w:pPr>
        <w:spacing w:after="200"/>
        <w:ind w:right="283" w:firstLine="709"/>
        <w:jc w:val="both"/>
        <w:rPr>
          <w:color w:val="010000"/>
        </w:rPr>
      </w:pPr>
      <w:r w:rsidRPr="006E2FB1">
        <w:rPr>
          <w:b/>
          <w:bCs/>
          <w:color w:val="010000"/>
        </w:rPr>
        <w:t>A.</w:t>
      </w:r>
      <w:r w:rsidRPr="006E2FB1">
        <w:rPr>
          <w:color w:val="010000"/>
        </w:rPr>
        <w:t xml:space="preserve"> </w:t>
      </w:r>
      <w:r w:rsidRPr="006E2FB1">
        <w:rPr>
          <w:b/>
          <w:bCs/>
          <w:color w:val="010000"/>
        </w:rPr>
        <w:t>Gelirlerin İncelenmesi</w:t>
      </w:r>
    </w:p>
    <w:p w:rsidR="006E2FB1" w:rsidRPr="006E2FB1" w:rsidRDefault="006E2FB1" w:rsidP="006E2FB1">
      <w:pPr>
        <w:numPr>
          <w:ilvl w:val="0"/>
          <w:numId w:val="1"/>
        </w:numPr>
        <w:spacing w:after="200"/>
        <w:ind w:left="0" w:right="283" w:firstLine="709"/>
        <w:jc w:val="both"/>
        <w:rPr>
          <w:color w:val="010000"/>
        </w:rPr>
      </w:pPr>
      <w:r w:rsidRPr="006E2FB1">
        <w:rPr>
          <w:b/>
          <w:bCs/>
          <w:color w:val="010000"/>
        </w:rPr>
        <w:t>Genel Merkez Gelirleri</w:t>
      </w:r>
    </w:p>
    <w:p w:rsidR="006E2FB1" w:rsidRPr="006E2FB1" w:rsidRDefault="006E2FB1" w:rsidP="006E2FB1">
      <w:pPr>
        <w:spacing w:after="200"/>
        <w:ind w:right="283" w:firstLine="709"/>
        <w:jc w:val="both"/>
        <w:rPr>
          <w:color w:val="010000"/>
        </w:rPr>
      </w:pPr>
      <w:r w:rsidRPr="006E2FB1">
        <w:rPr>
          <w:color w:val="010000"/>
        </w:rPr>
        <w:t>6. Partinin Genel Merkez gelirleri toplamı 34.280,00 TL olup bunun tamamı bağış gelirlerinden oluşmaktadır.</w:t>
      </w:r>
    </w:p>
    <w:p w:rsidR="006E2FB1" w:rsidRPr="006E2FB1" w:rsidRDefault="006E2FB1" w:rsidP="006E2FB1">
      <w:pPr>
        <w:spacing w:after="200"/>
        <w:ind w:right="283" w:firstLine="709"/>
        <w:jc w:val="both"/>
        <w:rPr>
          <w:color w:val="010000"/>
        </w:rPr>
      </w:pPr>
      <w:r w:rsidRPr="006E2FB1">
        <w:rPr>
          <w:color w:val="010000"/>
        </w:rPr>
        <w:lastRenderedPageBreak/>
        <w:t>7. Parti Genel Merkezinin defter kayıtları ve gelir belgeleri üzerinde yapılan incelemede gelirlerin 2820 sayılı Kanun’a uygun olarak sağlandığı sonucuna varılmıştır.</w:t>
      </w:r>
    </w:p>
    <w:p w:rsidR="006E2FB1" w:rsidRPr="006E2FB1" w:rsidRDefault="006E2FB1" w:rsidP="006E2FB1">
      <w:pPr>
        <w:spacing w:after="200"/>
        <w:ind w:right="283" w:firstLine="709"/>
        <w:jc w:val="both"/>
        <w:rPr>
          <w:b/>
          <w:color w:val="010000"/>
        </w:rPr>
      </w:pPr>
      <w:r w:rsidRPr="006E2FB1">
        <w:rPr>
          <w:b/>
          <w:color w:val="010000"/>
        </w:rPr>
        <w:t>2. İl Örgütleri Gelirleri</w:t>
      </w:r>
    </w:p>
    <w:p w:rsidR="006E2FB1" w:rsidRPr="006E2FB1" w:rsidRDefault="006E2FB1" w:rsidP="006E2FB1">
      <w:pPr>
        <w:spacing w:after="200"/>
        <w:ind w:right="283" w:firstLine="709"/>
        <w:jc w:val="both"/>
        <w:rPr>
          <w:color w:val="010000"/>
        </w:rPr>
      </w:pPr>
      <w:r w:rsidRPr="006E2FB1">
        <w:rPr>
          <w:color w:val="010000"/>
        </w:rPr>
        <w:t>8. Parti il örgütlerinin gelirleri toplamı 4.400,00 TL olup bunun tamamı bağış gelirlerinden oluşmaktadır.</w:t>
      </w:r>
    </w:p>
    <w:p w:rsidR="006E2FB1" w:rsidRPr="006E2FB1" w:rsidRDefault="006E2FB1" w:rsidP="006E2FB1">
      <w:pPr>
        <w:spacing w:after="200"/>
        <w:ind w:right="283" w:firstLine="709"/>
        <w:jc w:val="both"/>
        <w:rPr>
          <w:color w:val="010000"/>
        </w:rPr>
      </w:pPr>
      <w:r w:rsidRPr="006E2FB1">
        <w:rPr>
          <w:color w:val="010000"/>
        </w:rPr>
        <w:t>9. İl örgütlerinin 2015 yılı kesin hesap çizelgelerinin gelir bölümü üzerinde yapılan incelemede gelirlerin 2820 sayılı Kanun’a uygun olduğu sonucuna varılmıştır.</w:t>
      </w:r>
    </w:p>
    <w:p w:rsidR="006E2FB1" w:rsidRPr="006E2FB1" w:rsidRDefault="006E2FB1" w:rsidP="006E2FB1">
      <w:pPr>
        <w:spacing w:after="200"/>
        <w:ind w:right="283" w:firstLine="709"/>
        <w:jc w:val="both"/>
        <w:rPr>
          <w:color w:val="010000"/>
        </w:rPr>
      </w:pPr>
      <w:r w:rsidRPr="006E2FB1">
        <w:rPr>
          <w:b/>
          <w:bCs/>
          <w:color w:val="010000"/>
        </w:rPr>
        <w:t>B. Giderlerin İncelenmesi</w:t>
      </w:r>
    </w:p>
    <w:p w:rsidR="006E2FB1" w:rsidRPr="006E2FB1" w:rsidRDefault="006E2FB1" w:rsidP="006E2FB1">
      <w:pPr>
        <w:numPr>
          <w:ilvl w:val="0"/>
          <w:numId w:val="2"/>
        </w:numPr>
        <w:spacing w:after="200"/>
        <w:ind w:left="0" w:right="283" w:firstLine="709"/>
        <w:jc w:val="both"/>
        <w:rPr>
          <w:color w:val="010000"/>
        </w:rPr>
      </w:pPr>
      <w:r w:rsidRPr="006E2FB1">
        <w:rPr>
          <w:b/>
          <w:bCs/>
          <w:color w:val="010000"/>
        </w:rPr>
        <w:t>Genel Merkez Giderleri</w:t>
      </w:r>
    </w:p>
    <w:p w:rsidR="006E2FB1" w:rsidRPr="006E2FB1" w:rsidRDefault="006E2FB1" w:rsidP="006E2FB1">
      <w:pPr>
        <w:spacing w:after="200"/>
        <w:ind w:right="283" w:firstLine="709"/>
        <w:jc w:val="both"/>
        <w:rPr>
          <w:color w:val="010000"/>
        </w:rPr>
      </w:pPr>
      <w:r w:rsidRPr="006E2FB1">
        <w:rPr>
          <w:color w:val="010000"/>
        </w:rPr>
        <w:t>10. Partinin Genel Merkez giderleri toplamı 35.002,21 TL olup bunun 10.694,00 TL’si personel giderlerinden, 293,41 TL’si temsil ve ağırlama giderlerinden, 855,34 TL’si kırtasiye ve büro giderlerinden, 2.220,40 TL’si haberleşme giderlerinden, 15.395,00 TL’si kira giderlerinden, 5.544,06 TL’si ısınma aydınlatma ve temizlik giderlerinden oluşmaktadır.</w:t>
      </w:r>
    </w:p>
    <w:p w:rsidR="006E2FB1" w:rsidRPr="006E2FB1" w:rsidRDefault="006E2FB1" w:rsidP="006E2FB1">
      <w:pPr>
        <w:spacing w:after="200"/>
        <w:ind w:right="283" w:firstLine="709"/>
        <w:jc w:val="both"/>
        <w:rPr>
          <w:color w:val="010000"/>
        </w:rPr>
      </w:pPr>
      <w:r w:rsidRPr="006E2FB1">
        <w:rPr>
          <w:color w:val="010000"/>
        </w:rPr>
        <w:t>11. Parti Genel Merkezinin defter kayıtları ve gider belgeleri üzerinde yapılan incelemede giderlerin 2820 sayılı Kanun’a uygun olarak gerçekleştirildiği sonucuna varılmıştır.</w:t>
      </w:r>
    </w:p>
    <w:p w:rsidR="006E2FB1" w:rsidRPr="006E2FB1" w:rsidRDefault="006E2FB1" w:rsidP="006E2FB1">
      <w:pPr>
        <w:spacing w:after="200"/>
        <w:ind w:right="283" w:firstLine="709"/>
        <w:jc w:val="both"/>
        <w:rPr>
          <w:b/>
          <w:color w:val="010000"/>
        </w:rPr>
      </w:pPr>
      <w:r w:rsidRPr="006E2FB1">
        <w:rPr>
          <w:b/>
          <w:color w:val="010000"/>
        </w:rPr>
        <w:t>2. İl Örgütleri Giderleri</w:t>
      </w:r>
    </w:p>
    <w:p w:rsidR="006E2FB1" w:rsidRPr="006E2FB1" w:rsidRDefault="006E2FB1" w:rsidP="006E2FB1">
      <w:pPr>
        <w:spacing w:after="200"/>
        <w:ind w:right="283" w:firstLine="709"/>
        <w:jc w:val="both"/>
        <w:rPr>
          <w:color w:val="010000"/>
        </w:rPr>
      </w:pPr>
      <w:r w:rsidRPr="006E2FB1">
        <w:rPr>
          <w:color w:val="010000"/>
        </w:rPr>
        <w:t>12. Parti il örgütlerinin giderleri 4.400,00 TL olup bunun tamamı kira giderlerinden oluşmaktadır.</w:t>
      </w:r>
    </w:p>
    <w:p w:rsidR="006E2FB1" w:rsidRPr="006E2FB1" w:rsidRDefault="006E2FB1" w:rsidP="006E2FB1">
      <w:pPr>
        <w:spacing w:after="200"/>
        <w:ind w:right="283" w:firstLine="709"/>
        <w:jc w:val="both"/>
        <w:rPr>
          <w:bCs/>
          <w:color w:val="010000"/>
        </w:rPr>
      </w:pPr>
      <w:r w:rsidRPr="006E2FB1">
        <w:rPr>
          <w:bCs/>
          <w:color w:val="010000"/>
        </w:rPr>
        <w:t>13. İl örgütlerinin 2015 yılı kesin hesap çizelgelerinin gider bölümü üzerinde yapılan incelemede giderlerin 2820 sayılı Kanun’a uygun olduğu sonucuna varılmıştır.</w:t>
      </w:r>
    </w:p>
    <w:p w:rsidR="006E2FB1" w:rsidRPr="006E2FB1" w:rsidRDefault="006E2FB1" w:rsidP="006E2FB1">
      <w:pPr>
        <w:spacing w:after="200"/>
        <w:ind w:right="283" w:firstLine="709"/>
        <w:jc w:val="both"/>
        <w:rPr>
          <w:color w:val="010000"/>
        </w:rPr>
      </w:pPr>
      <w:r w:rsidRPr="006E2FB1">
        <w:rPr>
          <w:b/>
          <w:bCs/>
          <w:color w:val="010000"/>
        </w:rPr>
        <w:t>C. Parti Mallarının İncelenmesi</w:t>
      </w:r>
    </w:p>
    <w:p w:rsidR="006E2FB1" w:rsidRPr="006E2FB1" w:rsidRDefault="006E2FB1" w:rsidP="006E2FB1">
      <w:pPr>
        <w:spacing w:after="200"/>
        <w:ind w:right="283" w:firstLine="709"/>
        <w:jc w:val="both"/>
        <w:rPr>
          <w:color w:val="010000"/>
        </w:rPr>
      </w:pPr>
      <w:r w:rsidRPr="006E2FB1">
        <w:rPr>
          <w:color w:val="010000"/>
        </w:rPr>
        <w:t>14. Partinin 2015 yılı defter ve belgeleri üzerinde yapılan incelemede herhangi bir taşınır, taşınmaz mal ve menkul kıymet ediniminin olmadığı anlaşılmıştır.</w:t>
      </w:r>
    </w:p>
    <w:p w:rsidR="006E2FB1" w:rsidRPr="006E2FB1" w:rsidRDefault="006E2FB1" w:rsidP="006E2FB1">
      <w:pPr>
        <w:spacing w:after="200"/>
        <w:ind w:right="283" w:firstLine="709"/>
        <w:jc w:val="both"/>
        <w:rPr>
          <w:color w:val="010000"/>
        </w:rPr>
      </w:pPr>
      <w:r w:rsidRPr="006E2FB1">
        <w:rPr>
          <w:b/>
          <w:bCs/>
          <w:color w:val="010000"/>
        </w:rPr>
        <w:t>IV. SONUÇ</w:t>
      </w:r>
    </w:p>
    <w:p w:rsidR="006E2FB1" w:rsidRPr="006E2FB1" w:rsidRDefault="006E2FB1" w:rsidP="006E2FB1">
      <w:pPr>
        <w:spacing w:after="200"/>
        <w:ind w:right="283" w:firstLine="709"/>
        <w:jc w:val="both"/>
        <w:rPr>
          <w:color w:val="010000"/>
        </w:rPr>
      </w:pPr>
      <w:r w:rsidRPr="006E2FB1">
        <w:rPr>
          <w:color w:val="010000"/>
        </w:rPr>
        <w:t>Yurt Partisinin 2015 yılı kesin hesabının incelenmesi sonucunda;</w:t>
      </w:r>
    </w:p>
    <w:p w:rsidR="006E2FB1" w:rsidRPr="006E2FB1" w:rsidRDefault="006E2FB1" w:rsidP="006E2FB1">
      <w:pPr>
        <w:spacing w:after="200"/>
        <w:ind w:right="283" w:firstLine="709"/>
        <w:jc w:val="both"/>
        <w:rPr>
          <w:color w:val="010000"/>
        </w:rPr>
      </w:pPr>
      <w:r w:rsidRPr="006E2FB1">
        <w:rPr>
          <w:color w:val="010000"/>
        </w:rPr>
        <w:t>Partinin 2015 yılı kesin hesabında gösterilen 38.680,00 TL gelir ve 39.402,21 TL giderin eldeki bilgi ve belgelere göre doğru, denk ve 22/4/1983 tarihli ve 2820 sayılı Siyasi Partiler Kanunu’na uygun olduğuna 8</w:t>
      </w:r>
      <w:r w:rsidRPr="006E2FB1">
        <w:rPr>
          <w:b/>
          <w:bCs/>
          <w:color w:val="010000"/>
        </w:rPr>
        <w:t>/</w:t>
      </w:r>
      <w:r w:rsidRPr="006E2FB1">
        <w:rPr>
          <w:color w:val="010000"/>
        </w:rPr>
        <w:t>11</w:t>
      </w:r>
      <w:r w:rsidRPr="006E2FB1">
        <w:rPr>
          <w:b/>
          <w:bCs/>
          <w:color w:val="010000"/>
        </w:rPr>
        <w:t>/</w:t>
      </w:r>
      <w:r w:rsidRPr="006E2FB1">
        <w:rPr>
          <w:color w:val="010000"/>
        </w:rPr>
        <w:t>2018 tarihinde OYBİRLİĞİYLE karar verildi.</w:t>
      </w:r>
    </w:p>
    <w:p w:rsidR="006E2FB1" w:rsidRDefault="006E2FB1">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59"/>
        <w:gridCol w:w="1631"/>
        <w:gridCol w:w="1627"/>
        <w:gridCol w:w="3263"/>
      </w:tblGrid>
      <w:tr w:rsidR="006E2FB1" w:rsidRPr="006E2FB1" w:rsidTr="006E2FB1">
        <w:trPr>
          <w:jc w:val="center"/>
        </w:trPr>
        <w:tc>
          <w:tcPr>
            <w:tcW w:w="1666" w:type="pct"/>
            <w:hideMark/>
          </w:tcPr>
          <w:p w:rsidR="006E2FB1" w:rsidRPr="006E2FB1" w:rsidRDefault="006E2FB1" w:rsidP="006E2FB1">
            <w:pPr>
              <w:overflowPunct w:val="0"/>
              <w:autoSpaceDE w:val="0"/>
              <w:autoSpaceDN w:val="0"/>
              <w:adjustRightInd w:val="0"/>
              <w:spacing w:before="240" w:after="240"/>
              <w:jc w:val="center"/>
              <w:rPr>
                <w:color w:val="010000"/>
              </w:rPr>
            </w:pPr>
            <w:r w:rsidRPr="006E2FB1">
              <w:rPr>
                <w:color w:val="010000"/>
              </w:rPr>
              <w:t>Başkan</w:t>
            </w:r>
          </w:p>
          <w:p w:rsidR="006E2FB1" w:rsidRPr="006E2FB1" w:rsidRDefault="006E2FB1" w:rsidP="006E2FB1">
            <w:pPr>
              <w:overflowPunct w:val="0"/>
              <w:autoSpaceDE w:val="0"/>
              <w:autoSpaceDN w:val="0"/>
              <w:adjustRightInd w:val="0"/>
              <w:spacing w:before="240" w:after="240"/>
              <w:jc w:val="center"/>
              <w:rPr>
                <w:color w:val="010000"/>
              </w:rPr>
            </w:pPr>
            <w:r w:rsidRPr="006E2FB1">
              <w:rPr>
                <w:color w:val="010000"/>
              </w:rPr>
              <w:t>Zühtü ARSLAN</w:t>
            </w:r>
          </w:p>
        </w:tc>
        <w:tc>
          <w:tcPr>
            <w:tcW w:w="1666" w:type="pct"/>
            <w:gridSpan w:val="2"/>
            <w:hideMark/>
          </w:tcPr>
          <w:p w:rsidR="006E2FB1" w:rsidRPr="006E2FB1" w:rsidRDefault="006E2FB1" w:rsidP="006E2FB1">
            <w:pPr>
              <w:overflowPunct w:val="0"/>
              <w:autoSpaceDE w:val="0"/>
              <w:autoSpaceDN w:val="0"/>
              <w:adjustRightInd w:val="0"/>
              <w:spacing w:before="240" w:after="240"/>
              <w:jc w:val="center"/>
              <w:rPr>
                <w:color w:val="010000"/>
              </w:rPr>
            </w:pPr>
            <w:r w:rsidRPr="006E2FB1">
              <w:rPr>
                <w:color w:val="010000"/>
              </w:rPr>
              <w:t>Başkanvekili</w:t>
            </w:r>
          </w:p>
          <w:p w:rsidR="006E2FB1" w:rsidRPr="006E2FB1" w:rsidRDefault="006E2FB1" w:rsidP="006E2FB1">
            <w:pPr>
              <w:overflowPunct w:val="0"/>
              <w:autoSpaceDE w:val="0"/>
              <w:autoSpaceDN w:val="0"/>
              <w:adjustRightInd w:val="0"/>
              <w:spacing w:before="240" w:after="240"/>
              <w:jc w:val="center"/>
              <w:rPr>
                <w:color w:val="010000"/>
              </w:rPr>
            </w:pPr>
            <w:r w:rsidRPr="006E2FB1">
              <w:rPr>
                <w:color w:val="010000"/>
              </w:rPr>
              <w:t>Burhan ÜSTÜN</w:t>
            </w:r>
          </w:p>
        </w:tc>
        <w:tc>
          <w:tcPr>
            <w:tcW w:w="1668" w:type="pct"/>
            <w:hideMark/>
          </w:tcPr>
          <w:p w:rsidR="006E2FB1" w:rsidRPr="006E2FB1" w:rsidRDefault="006E2FB1" w:rsidP="006E2FB1">
            <w:pPr>
              <w:overflowPunct w:val="0"/>
              <w:autoSpaceDE w:val="0"/>
              <w:autoSpaceDN w:val="0"/>
              <w:adjustRightInd w:val="0"/>
              <w:spacing w:before="240" w:after="240"/>
              <w:jc w:val="center"/>
              <w:rPr>
                <w:color w:val="010000"/>
              </w:rPr>
            </w:pPr>
            <w:r w:rsidRPr="006E2FB1">
              <w:rPr>
                <w:color w:val="010000"/>
              </w:rPr>
              <w:t>Başkanvekili</w:t>
            </w:r>
          </w:p>
          <w:p w:rsidR="006E2FB1" w:rsidRPr="006E2FB1" w:rsidRDefault="006E2FB1" w:rsidP="006E2FB1">
            <w:pPr>
              <w:overflowPunct w:val="0"/>
              <w:autoSpaceDE w:val="0"/>
              <w:autoSpaceDN w:val="0"/>
              <w:adjustRightInd w:val="0"/>
              <w:spacing w:before="240" w:after="240"/>
              <w:jc w:val="center"/>
              <w:rPr>
                <w:color w:val="010000"/>
              </w:rPr>
            </w:pPr>
            <w:r w:rsidRPr="006E2FB1">
              <w:rPr>
                <w:color w:val="010000"/>
              </w:rPr>
              <w:t>Engin YILDIRIM</w:t>
            </w:r>
          </w:p>
        </w:tc>
      </w:tr>
      <w:tr w:rsidR="006E2FB1" w:rsidRPr="006E2FB1" w:rsidTr="006E2FB1">
        <w:trPr>
          <w:jc w:val="center"/>
        </w:trPr>
        <w:tc>
          <w:tcPr>
            <w:tcW w:w="1666" w:type="pct"/>
            <w:hideMark/>
          </w:tcPr>
          <w:p w:rsidR="006E2FB1" w:rsidRPr="006E2FB1" w:rsidRDefault="006E2FB1" w:rsidP="006E2FB1">
            <w:pPr>
              <w:overflowPunct w:val="0"/>
              <w:autoSpaceDE w:val="0"/>
              <w:autoSpaceDN w:val="0"/>
              <w:adjustRightInd w:val="0"/>
              <w:spacing w:before="240" w:after="240"/>
              <w:jc w:val="center"/>
              <w:rPr>
                <w:color w:val="010000"/>
              </w:rPr>
            </w:pPr>
            <w:r w:rsidRPr="006E2FB1">
              <w:rPr>
                <w:color w:val="010000"/>
              </w:rPr>
              <w:t>Üye</w:t>
            </w:r>
          </w:p>
          <w:p w:rsidR="006E2FB1" w:rsidRPr="006E2FB1" w:rsidRDefault="006E2FB1" w:rsidP="006E2FB1">
            <w:pPr>
              <w:overflowPunct w:val="0"/>
              <w:autoSpaceDE w:val="0"/>
              <w:autoSpaceDN w:val="0"/>
              <w:adjustRightInd w:val="0"/>
              <w:spacing w:before="240" w:after="240"/>
              <w:jc w:val="center"/>
              <w:rPr>
                <w:color w:val="010000"/>
              </w:rPr>
            </w:pPr>
            <w:r w:rsidRPr="006E2FB1">
              <w:rPr>
                <w:color w:val="010000"/>
              </w:rPr>
              <w:t xml:space="preserve">Serdar ÖZGÜLDÜR </w:t>
            </w:r>
          </w:p>
        </w:tc>
        <w:tc>
          <w:tcPr>
            <w:tcW w:w="1666" w:type="pct"/>
            <w:gridSpan w:val="2"/>
            <w:hideMark/>
          </w:tcPr>
          <w:p w:rsidR="006E2FB1" w:rsidRPr="006E2FB1" w:rsidRDefault="006E2FB1" w:rsidP="006E2FB1">
            <w:pPr>
              <w:overflowPunct w:val="0"/>
              <w:autoSpaceDE w:val="0"/>
              <w:autoSpaceDN w:val="0"/>
              <w:adjustRightInd w:val="0"/>
              <w:spacing w:before="240" w:after="240"/>
              <w:jc w:val="center"/>
              <w:rPr>
                <w:color w:val="010000"/>
              </w:rPr>
            </w:pPr>
            <w:r w:rsidRPr="006E2FB1">
              <w:rPr>
                <w:color w:val="010000"/>
              </w:rPr>
              <w:t>Üye</w:t>
            </w:r>
          </w:p>
          <w:p w:rsidR="006E2FB1" w:rsidRPr="006E2FB1" w:rsidRDefault="006E2FB1" w:rsidP="006E2FB1">
            <w:pPr>
              <w:overflowPunct w:val="0"/>
              <w:autoSpaceDE w:val="0"/>
              <w:autoSpaceDN w:val="0"/>
              <w:adjustRightInd w:val="0"/>
              <w:spacing w:before="240" w:after="240"/>
              <w:jc w:val="center"/>
              <w:rPr>
                <w:color w:val="010000"/>
              </w:rPr>
            </w:pPr>
            <w:proofErr w:type="spellStart"/>
            <w:r w:rsidRPr="006E2FB1">
              <w:rPr>
                <w:color w:val="010000"/>
              </w:rPr>
              <w:t>Serruh</w:t>
            </w:r>
            <w:proofErr w:type="spellEnd"/>
            <w:r w:rsidRPr="006E2FB1">
              <w:rPr>
                <w:color w:val="010000"/>
              </w:rPr>
              <w:t xml:space="preserve"> KALELİ </w:t>
            </w:r>
          </w:p>
        </w:tc>
        <w:tc>
          <w:tcPr>
            <w:tcW w:w="1668" w:type="pct"/>
            <w:hideMark/>
          </w:tcPr>
          <w:p w:rsidR="006E2FB1" w:rsidRPr="006E2FB1" w:rsidRDefault="006E2FB1" w:rsidP="006E2FB1">
            <w:pPr>
              <w:overflowPunct w:val="0"/>
              <w:autoSpaceDE w:val="0"/>
              <w:autoSpaceDN w:val="0"/>
              <w:adjustRightInd w:val="0"/>
              <w:spacing w:before="240" w:after="240"/>
              <w:jc w:val="center"/>
              <w:rPr>
                <w:color w:val="010000"/>
              </w:rPr>
            </w:pPr>
            <w:r w:rsidRPr="006E2FB1">
              <w:rPr>
                <w:color w:val="010000"/>
              </w:rPr>
              <w:t>Üye</w:t>
            </w:r>
          </w:p>
          <w:p w:rsidR="006E2FB1" w:rsidRPr="006E2FB1" w:rsidRDefault="006E2FB1" w:rsidP="006E2FB1">
            <w:pPr>
              <w:overflowPunct w:val="0"/>
              <w:autoSpaceDE w:val="0"/>
              <w:autoSpaceDN w:val="0"/>
              <w:adjustRightInd w:val="0"/>
              <w:spacing w:before="240" w:after="240"/>
              <w:jc w:val="center"/>
              <w:rPr>
                <w:color w:val="010000"/>
              </w:rPr>
            </w:pPr>
            <w:r w:rsidRPr="006E2FB1">
              <w:rPr>
                <w:color w:val="010000"/>
              </w:rPr>
              <w:t xml:space="preserve"> Recep KÖMÜRCÜ</w:t>
            </w:r>
          </w:p>
        </w:tc>
      </w:tr>
      <w:tr w:rsidR="006E2FB1" w:rsidRPr="006E2FB1" w:rsidTr="006E2FB1">
        <w:trPr>
          <w:jc w:val="center"/>
        </w:trPr>
        <w:tc>
          <w:tcPr>
            <w:tcW w:w="1666" w:type="pct"/>
            <w:hideMark/>
          </w:tcPr>
          <w:p w:rsidR="006E2FB1" w:rsidRPr="006E2FB1" w:rsidRDefault="006E2FB1" w:rsidP="006E2FB1">
            <w:pPr>
              <w:overflowPunct w:val="0"/>
              <w:autoSpaceDE w:val="0"/>
              <w:autoSpaceDN w:val="0"/>
              <w:adjustRightInd w:val="0"/>
              <w:spacing w:before="240" w:after="240"/>
              <w:jc w:val="center"/>
              <w:rPr>
                <w:color w:val="010000"/>
              </w:rPr>
            </w:pPr>
            <w:r w:rsidRPr="006E2FB1">
              <w:rPr>
                <w:color w:val="010000"/>
              </w:rPr>
              <w:lastRenderedPageBreak/>
              <w:t>Üye</w:t>
            </w:r>
          </w:p>
          <w:p w:rsidR="006E2FB1" w:rsidRPr="006E2FB1" w:rsidRDefault="006E2FB1" w:rsidP="006E2FB1">
            <w:pPr>
              <w:overflowPunct w:val="0"/>
              <w:autoSpaceDE w:val="0"/>
              <w:autoSpaceDN w:val="0"/>
              <w:adjustRightInd w:val="0"/>
              <w:spacing w:before="240" w:after="240"/>
              <w:jc w:val="center"/>
              <w:rPr>
                <w:color w:val="010000"/>
              </w:rPr>
            </w:pPr>
            <w:r w:rsidRPr="006E2FB1">
              <w:rPr>
                <w:color w:val="010000"/>
              </w:rPr>
              <w:t>Celal Mümtaz AKINCI</w:t>
            </w:r>
          </w:p>
        </w:tc>
        <w:tc>
          <w:tcPr>
            <w:tcW w:w="1666" w:type="pct"/>
            <w:gridSpan w:val="2"/>
            <w:hideMark/>
          </w:tcPr>
          <w:p w:rsidR="006E2FB1" w:rsidRPr="006E2FB1" w:rsidRDefault="006E2FB1" w:rsidP="006E2FB1">
            <w:pPr>
              <w:overflowPunct w:val="0"/>
              <w:autoSpaceDE w:val="0"/>
              <w:autoSpaceDN w:val="0"/>
              <w:adjustRightInd w:val="0"/>
              <w:spacing w:before="240" w:after="240"/>
              <w:jc w:val="center"/>
              <w:rPr>
                <w:color w:val="010000"/>
              </w:rPr>
            </w:pPr>
            <w:r w:rsidRPr="006E2FB1">
              <w:rPr>
                <w:color w:val="010000"/>
              </w:rPr>
              <w:t>Üye</w:t>
            </w:r>
          </w:p>
          <w:p w:rsidR="006E2FB1" w:rsidRPr="006E2FB1" w:rsidRDefault="006E2FB1" w:rsidP="006E2FB1">
            <w:pPr>
              <w:overflowPunct w:val="0"/>
              <w:autoSpaceDE w:val="0"/>
              <w:autoSpaceDN w:val="0"/>
              <w:adjustRightInd w:val="0"/>
              <w:spacing w:before="240" w:after="240"/>
              <w:jc w:val="center"/>
              <w:rPr>
                <w:color w:val="010000"/>
              </w:rPr>
            </w:pPr>
            <w:r w:rsidRPr="006E2FB1">
              <w:rPr>
                <w:color w:val="010000"/>
              </w:rPr>
              <w:t>Muammer TOPAL</w:t>
            </w:r>
          </w:p>
        </w:tc>
        <w:tc>
          <w:tcPr>
            <w:tcW w:w="1668" w:type="pct"/>
            <w:hideMark/>
          </w:tcPr>
          <w:p w:rsidR="006E2FB1" w:rsidRPr="006E2FB1" w:rsidRDefault="006E2FB1" w:rsidP="006E2FB1">
            <w:pPr>
              <w:overflowPunct w:val="0"/>
              <w:autoSpaceDE w:val="0"/>
              <w:autoSpaceDN w:val="0"/>
              <w:adjustRightInd w:val="0"/>
              <w:spacing w:before="240" w:after="240"/>
              <w:jc w:val="center"/>
              <w:rPr>
                <w:color w:val="010000"/>
              </w:rPr>
            </w:pPr>
            <w:r w:rsidRPr="006E2FB1">
              <w:rPr>
                <w:color w:val="010000"/>
              </w:rPr>
              <w:t>Üye</w:t>
            </w:r>
          </w:p>
          <w:p w:rsidR="006E2FB1" w:rsidRPr="006E2FB1" w:rsidRDefault="006E2FB1" w:rsidP="006E2FB1">
            <w:pPr>
              <w:overflowPunct w:val="0"/>
              <w:autoSpaceDE w:val="0"/>
              <w:autoSpaceDN w:val="0"/>
              <w:adjustRightInd w:val="0"/>
              <w:spacing w:before="240" w:after="240"/>
              <w:jc w:val="center"/>
              <w:rPr>
                <w:color w:val="010000"/>
              </w:rPr>
            </w:pPr>
            <w:r w:rsidRPr="006E2FB1">
              <w:rPr>
                <w:color w:val="010000"/>
              </w:rPr>
              <w:t>M. Emin KUZ</w:t>
            </w:r>
          </w:p>
        </w:tc>
      </w:tr>
      <w:tr w:rsidR="006E2FB1" w:rsidRPr="006E2FB1" w:rsidTr="006E2FB1">
        <w:trPr>
          <w:jc w:val="center"/>
        </w:trPr>
        <w:tc>
          <w:tcPr>
            <w:tcW w:w="1666" w:type="pct"/>
            <w:hideMark/>
          </w:tcPr>
          <w:p w:rsidR="006E2FB1" w:rsidRPr="006E2FB1" w:rsidRDefault="006E2FB1" w:rsidP="006E2FB1">
            <w:pPr>
              <w:overflowPunct w:val="0"/>
              <w:autoSpaceDE w:val="0"/>
              <w:autoSpaceDN w:val="0"/>
              <w:adjustRightInd w:val="0"/>
              <w:spacing w:before="240" w:after="240"/>
              <w:jc w:val="center"/>
              <w:rPr>
                <w:color w:val="010000"/>
              </w:rPr>
            </w:pPr>
            <w:r w:rsidRPr="006E2FB1">
              <w:rPr>
                <w:color w:val="010000"/>
              </w:rPr>
              <w:t>Üye</w:t>
            </w:r>
          </w:p>
          <w:p w:rsidR="006E2FB1" w:rsidRPr="006E2FB1" w:rsidRDefault="006E2FB1" w:rsidP="006E2FB1">
            <w:pPr>
              <w:overflowPunct w:val="0"/>
              <w:autoSpaceDE w:val="0"/>
              <w:autoSpaceDN w:val="0"/>
              <w:adjustRightInd w:val="0"/>
              <w:spacing w:before="240" w:after="240"/>
              <w:jc w:val="center"/>
              <w:rPr>
                <w:color w:val="010000"/>
              </w:rPr>
            </w:pPr>
            <w:r w:rsidRPr="006E2FB1">
              <w:rPr>
                <w:color w:val="010000"/>
              </w:rPr>
              <w:t>Hasan Tahsin GÖKCAN</w:t>
            </w:r>
          </w:p>
        </w:tc>
        <w:tc>
          <w:tcPr>
            <w:tcW w:w="1666" w:type="pct"/>
            <w:gridSpan w:val="2"/>
            <w:hideMark/>
          </w:tcPr>
          <w:p w:rsidR="006E2FB1" w:rsidRPr="006E2FB1" w:rsidRDefault="006E2FB1" w:rsidP="006E2FB1">
            <w:pPr>
              <w:overflowPunct w:val="0"/>
              <w:autoSpaceDE w:val="0"/>
              <w:autoSpaceDN w:val="0"/>
              <w:adjustRightInd w:val="0"/>
              <w:spacing w:before="240" w:after="240"/>
              <w:jc w:val="center"/>
              <w:rPr>
                <w:color w:val="010000"/>
              </w:rPr>
            </w:pPr>
            <w:r w:rsidRPr="006E2FB1">
              <w:rPr>
                <w:color w:val="010000"/>
              </w:rPr>
              <w:t>Üye</w:t>
            </w:r>
          </w:p>
          <w:p w:rsidR="006E2FB1" w:rsidRPr="006E2FB1" w:rsidRDefault="006E2FB1" w:rsidP="006E2FB1">
            <w:pPr>
              <w:overflowPunct w:val="0"/>
              <w:autoSpaceDE w:val="0"/>
              <w:autoSpaceDN w:val="0"/>
              <w:adjustRightInd w:val="0"/>
              <w:spacing w:before="240" w:after="240"/>
              <w:jc w:val="center"/>
              <w:rPr>
                <w:color w:val="010000"/>
              </w:rPr>
            </w:pPr>
            <w:r w:rsidRPr="006E2FB1">
              <w:rPr>
                <w:color w:val="010000"/>
              </w:rPr>
              <w:t>Kadir ÖZKAYA</w:t>
            </w:r>
          </w:p>
        </w:tc>
        <w:tc>
          <w:tcPr>
            <w:tcW w:w="1668" w:type="pct"/>
            <w:hideMark/>
          </w:tcPr>
          <w:p w:rsidR="006E2FB1" w:rsidRPr="006E2FB1" w:rsidRDefault="006E2FB1" w:rsidP="006E2FB1">
            <w:pPr>
              <w:overflowPunct w:val="0"/>
              <w:autoSpaceDE w:val="0"/>
              <w:autoSpaceDN w:val="0"/>
              <w:adjustRightInd w:val="0"/>
              <w:spacing w:before="240" w:after="240"/>
              <w:jc w:val="center"/>
              <w:rPr>
                <w:color w:val="010000"/>
              </w:rPr>
            </w:pPr>
            <w:r w:rsidRPr="006E2FB1">
              <w:rPr>
                <w:color w:val="010000"/>
              </w:rPr>
              <w:t>Üye</w:t>
            </w:r>
          </w:p>
          <w:p w:rsidR="006E2FB1" w:rsidRPr="006E2FB1" w:rsidRDefault="006E2FB1" w:rsidP="006E2FB1">
            <w:pPr>
              <w:overflowPunct w:val="0"/>
              <w:autoSpaceDE w:val="0"/>
              <w:autoSpaceDN w:val="0"/>
              <w:adjustRightInd w:val="0"/>
              <w:spacing w:before="240" w:after="240"/>
              <w:jc w:val="center"/>
              <w:rPr>
                <w:color w:val="010000"/>
              </w:rPr>
            </w:pPr>
            <w:r w:rsidRPr="006E2FB1">
              <w:rPr>
                <w:color w:val="010000"/>
              </w:rPr>
              <w:t>Rıdvan GÜLEÇ</w:t>
            </w:r>
          </w:p>
        </w:tc>
      </w:tr>
      <w:tr w:rsidR="006E2FB1" w:rsidRPr="006E2FB1" w:rsidTr="006E2FB1">
        <w:trPr>
          <w:jc w:val="center"/>
        </w:trPr>
        <w:tc>
          <w:tcPr>
            <w:tcW w:w="2500" w:type="pct"/>
            <w:gridSpan w:val="2"/>
            <w:hideMark/>
          </w:tcPr>
          <w:p w:rsidR="006E2FB1" w:rsidRPr="006E2FB1" w:rsidRDefault="006E2FB1" w:rsidP="006E2FB1">
            <w:pPr>
              <w:overflowPunct w:val="0"/>
              <w:autoSpaceDE w:val="0"/>
              <w:autoSpaceDN w:val="0"/>
              <w:adjustRightInd w:val="0"/>
              <w:spacing w:before="240" w:after="240"/>
              <w:jc w:val="center"/>
              <w:rPr>
                <w:color w:val="010000"/>
              </w:rPr>
            </w:pPr>
            <w:r w:rsidRPr="006E2FB1">
              <w:rPr>
                <w:color w:val="010000"/>
              </w:rPr>
              <w:t>Üye</w:t>
            </w:r>
          </w:p>
          <w:p w:rsidR="006E2FB1" w:rsidRPr="006E2FB1" w:rsidRDefault="006E2FB1" w:rsidP="006E2FB1">
            <w:pPr>
              <w:overflowPunct w:val="0"/>
              <w:autoSpaceDE w:val="0"/>
              <w:autoSpaceDN w:val="0"/>
              <w:adjustRightInd w:val="0"/>
              <w:spacing w:before="240" w:after="240"/>
              <w:jc w:val="center"/>
              <w:rPr>
                <w:color w:val="010000"/>
              </w:rPr>
            </w:pPr>
            <w:r w:rsidRPr="006E2FB1">
              <w:rPr>
                <w:bCs/>
                <w:color w:val="010000"/>
              </w:rPr>
              <w:t>Recai AKYEL</w:t>
            </w:r>
          </w:p>
        </w:tc>
        <w:tc>
          <w:tcPr>
            <w:tcW w:w="2500" w:type="pct"/>
            <w:gridSpan w:val="2"/>
            <w:hideMark/>
          </w:tcPr>
          <w:p w:rsidR="006E2FB1" w:rsidRPr="006E2FB1" w:rsidRDefault="006E2FB1" w:rsidP="006E2FB1">
            <w:pPr>
              <w:overflowPunct w:val="0"/>
              <w:autoSpaceDE w:val="0"/>
              <w:autoSpaceDN w:val="0"/>
              <w:adjustRightInd w:val="0"/>
              <w:spacing w:before="240" w:after="240"/>
              <w:jc w:val="center"/>
              <w:rPr>
                <w:color w:val="010000"/>
              </w:rPr>
            </w:pPr>
            <w:r w:rsidRPr="006E2FB1">
              <w:rPr>
                <w:color w:val="010000"/>
              </w:rPr>
              <w:t>Üye</w:t>
            </w:r>
          </w:p>
          <w:p w:rsidR="006E2FB1" w:rsidRPr="006E2FB1" w:rsidRDefault="006E2FB1" w:rsidP="006E2FB1">
            <w:pPr>
              <w:overflowPunct w:val="0"/>
              <w:autoSpaceDE w:val="0"/>
              <w:autoSpaceDN w:val="0"/>
              <w:adjustRightInd w:val="0"/>
              <w:spacing w:before="240" w:after="240"/>
              <w:jc w:val="center"/>
              <w:rPr>
                <w:color w:val="010000"/>
              </w:rPr>
            </w:pPr>
            <w:r w:rsidRPr="006E2FB1">
              <w:rPr>
                <w:bCs/>
                <w:color w:val="010000"/>
              </w:rPr>
              <w:t>Yusuf Şevki HAKYEMEZ</w:t>
            </w:r>
          </w:p>
        </w:tc>
      </w:tr>
    </w:tbl>
    <w:p w:rsidR="006E2FB1" w:rsidRPr="006E2FB1" w:rsidRDefault="006E2FB1" w:rsidP="006E2FB1">
      <w:pPr>
        <w:spacing w:after="200"/>
        <w:ind w:right="283" w:firstLine="709"/>
        <w:jc w:val="both"/>
        <w:rPr>
          <w:color w:val="010000"/>
        </w:rPr>
      </w:pPr>
    </w:p>
    <w:sectPr w:rsidR="006E2FB1" w:rsidRPr="006E2FB1" w:rsidSect="006E2FB1">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5628" w:rsidRDefault="00825628" w:rsidP="006E2FB1">
      <w:r>
        <w:separator/>
      </w:r>
    </w:p>
  </w:endnote>
  <w:endnote w:type="continuationSeparator" w:id="0">
    <w:p w:rsidR="00825628" w:rsidRDefault="00825628" w:rsidP="006E2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FB1" w:rsidRDefault="006E2FB1" w:rsidP="00CA3CD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6E2FB1" w:rsidRDefault="006E2FB1" w:rsidP="006E2FB1">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FB1" w:rsidRPr="006E2FB1" w:rsidRDefault="006E2FB1" w:rsidP="00CA3CD2">
    <w:pPr>
      <w:pStyle w:val="AltBilgi"/>
      <w:framePr w:wrap="around" w:vAnchor="text" w:hAnchor="margin" w:xAlign="right" w:y="1"/>
      <w:rPr>
        <w:rStyle w:val="SayfaNumaras"/>
      </w:rPr>
    </w:pPr>
    <w:r w:rsidRPr="006E2FB1">
      <w:rPr>
        <w:rStyle w:val="SayfaNumaras"/>
      </w:rPr>
      <w:fldChar w:fldCharType="begin"/>
    </w:r>
    <w:r w:rsidRPr="006E2FB1">
      <w:rPr>
        <w:rStyle w:val="SayfaNumaras"/>
      </w:rPr>
      <w:instrText xml:space="preserve"> PAGE </w:instrText>
    </w:r>
    <w:r w:rsidRPr="006E2FB1">
      <w:rPr>
        <w:rStyle w:val="SayfaNumaras"/>
      </w:rPr>
      <w:fldChar w:fldCharType="separate"/>
    </w:r>
    <w:r w:rsidRPr="006E2FB1">
      <w:rPr>
        <w:rStyle w:val="SayfaNumaras"/>
        <w:noProof/>
      </w:rPr>
      <w:t>3</w:t>
    </w:r>
    <w:r w:rsidRPr="006E2FB1">
      <w:rPr>
        <w:rStyle w:val="SayfaNumaras"/>
      </w:rPr>
      <w:fldChar w:fldCharType="end"/>
    </w:r>
  </w:p>
  <w:p w:rsidR="00C90D9A" w:rsidRDefault="00825628" w:rsidP="006E2FB1">
    <w:pPr>
      <w:pStyle w:val="a"/>
      <w:ind w:right="360"/>
      <w:jc w:val="right"/>
    </w:pPr>
  </w:p>
  <w:p w:rsidR="00C90D9A" w:rsidRDefault="00825628">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5628" w:rsidRDefault="00825628" w:rsidP="006E2FB1">
      <w:r>
        <w:separator/>
      </w:r>
    </w:p>
  </w:footnote>
  <w:footnote w:type="continuationSeparator" w:id="0">
    <w:p w:rsidR="00825628" w:rsidRDefault="00825628" w:rsidP="006E2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FB1" w:rsidRPr="006E2FB1" w:rsidRDefault="006E2FB1" w:rsidP="006E2FB1">
    <w:pPr>
      <w:pStyle w:val="stBilgi"/>
      <w:rPr>
        <w:b/>
      </w:rPr>
    </w:pPr>
    <w:r w:rsidRPr="006E2FB1">
      <w:rPr>
        <w:b/>
      </w:rPr>
      <w:t>Esas Sayısı:2016/44 (Siyasi Parti Mali Denetimi)</w:t>
    </w:r>
  </w:p>
  <w:p w:rsidR="006E2FB1" w:rsidRDefault="006E2FB1" w:rsidP="006E2FB1">
    <w:pPr>
      <w:pStyle w:val="stBilgi"/>
      <w:rPr>
        <w:b/>
      </w:rPr>
    </w:pPr>
    <w:r>
      <w:rPr>
        <w:b/>
      </w:rPr>
      <w:t>Karar Sayısı:2018/98</w:t>
    </w:r>
  </w:p>
  <w:p w:rsidR="00C90D9A" w:rsidRPr="006E2FB1" w:rsidRDefault="00825628" w:rsidP="006E2FB1">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5D10DC"/>
    <w:multiLevelType w:val="hybridMultilevel"/>
    <w:tmpl w:val="429018BA"/>
    <w:lvl w:ilvl="0" w:tplc="A75CF428">
      <w:start w:val="1"/>
      <w:numFmt w:val="decimal"/>
      <w:lvlText w:val="%1."/>
      <w:lvlJc w:val="left"/>
      <w:pPr>
        <w:ind w:left="1212" w:hanging="360"/>
      </w:pPr>
      <w:rPr>
        <w:rFonts w:hint="default"/>
        <w:b/>
      </w:rPr>
    </w:lvl>
    <w:lvl w:ilvl="1" w:tplc="041F0019" w:tentative="1">
      <w:start w:val="1"/>
      <w:numFmt w:val="lowerLetter"/>
      <w:lvlText w:val="%2."/>
      <w:lvlJc w:val="left"/>
      <w:pPr>
        <w:ind w:left="1932" w:hanging="360"/>
      </w:pPr>
    </w:lvl>
    <w:lvl w:ilvl="2" w:tplc="041F001B" w:tentative="1">
      <w:start w:val="1"/>
      <w:numFmt w:val="lowerRoman"/>
      <w:lvlText w:val="%3."/>
      <w:lvlJc w:val="right"/>
      <w:pPr>
        <w:ind w:left="2652" w:hanging="180"/>
      </w:pPr>
    </w:lvl>
    <w:lvl w:ilvl="3" w:tplc="041F000F" w:tentative="1">
      <w:start w:val="1"/>
      <w:numFmt w:val="decimal"/>
      <w:lvlText w:val="%4."/>
      <w:lvlJc w:val="left"/>
      <w:pPr>
        <w:ind w:left="3372" w:hanging="360"/>
      </w:pPr>
    </w:lvl>
    <w:lvl w:ilvl="4" w:tplc="041F0019" w:tentative="1">
      <w:start w:val="1"/>
      <w:numFmt w:val="lowerLetter"/>
      <w:lvlText w:val="%5."/>
      <w:lvlJc w:val="left"/>
      <w:pPr>
        <w:ind w:left="4092" w:hanging="360"/>
      </w:pPr>
    </w:lvl>
    <w:lvl w:ilvl="5" w:tplc="041F001B" w:tentative="1">
      <w:start w:val="1"/>
      <w:numFmt w:val="lowerRoman"/>
      <w:lvlText w:val="%6."/>
      <w:lvlJc w:val="right"/>
      <w:pPr>
        <w:ind w:left="4812" w:hanging="180"/>
      </w:pPr>
    </w:lvl>
    <w:lvl w:ilvl="6" w:tplc="041F000F" w:tentative="1">
      <w:start w:val="1"/>
      <w:numFmt w:val="decimal"/>
      <w:lvlText w:val="%7."/>
      <w:lvlJc w:val="left"/>
      <w:pPr>
        <w:ind w:left="5532" w:hanging="360"/>
      </w:pPr>
    </w:lvl>
    <w:lvl w:ilvl="7" w:tplc="041F0019" w:tentative="1">
      <w:start w:val="1"/>
      <w:numFmt w:val="lowerLetter"/>
      <w:lvlText w:val="%8."/>
      <w:lvlJc w:val="left"/>
      <w:pPr>
        <w:ind w:left="6252" w:hanging="360"/>
      </w:pPr>
    </w:lvl>
    <w:lvl w:ilvl="8" w:tplc="041F001B" w:tentative="1">
      <w:start w:val="1"/>
      <w:numFmt w:val="lowerRoman"/>
      <w:lvlText w:val="%9."/>
      <w:lvlJc w:val="right"/>
      <w:pPr>
        <w:ind w:left="6972" w:hanging="180"/>
      </w:pPr>
    </w:lvl>
  </w:abstractNum>
  <w:abstractNum w:abstractNumId="1" w15:restartNumberingAfterBreak="0">
    <w:nsid w:val="5E4B399D"/>
    <w:multiLevelType w:val="hybridMultilevel"/>
    <w:tmpl w:val="8F58A398"/>
    <w:lvl w:ilvl="0" w:tplc="577C9012">
      <w:start w:val="1"/>
      <w:numFmt w:val="decimal"/>
      <w:lvlText w:val="%1."/>
      <w:lvlJc w:val="left"/>
      <w:pPr>
        <w:ind w:left="1212" w:hanging="360"/>
      </w:pPr>
      <w:rPr>
        <w:rFonts w:hint="default"/>
        <w:b/>
      </w:rPr>
    </w:lvl>
    <w:lvl w:ilvl="1" w:tplc="041F0019" w:tentative="1">
      <w:start w:val="1"/>
      <w:numFmt w:val="lowerLetter"/>
      <w:lvlText w:val="%2."/>
      <w:lvlJc w:val="left"/>
      <w:pPr>
        <w:ind w:left="1932" w:hanging="360"/>
      </w:pPr>
    </w:lvl>
    <w:lvl w:ilvl="2" w:tplc="041F001B" w:tentative="1">
      <w:start w:val="1"/>
      <w:numFmt w:val="lowerRoman"/>
      <w:lvlText w:val="%3."/>
      <w:lvlJc w:val="right"/>
      <w:pPr>
        <w:ind w:left="2652" w:hanging="180"/>
      </w:pPr>
    </w:lvl>
    <w:lvl w:ilvl="3" w:tplc="041F000F" w:tentative="1">
      <w:start w:val="1"/>
      <w:numFmt w:val="decimal"/>
      <w:lvlText w:val="%4."/>
      <w:lvlJc w:val="left"/>
      <w:pPr>
        <w:ind w:left="3372" w:hanging="360"/>
      </w:pPr>
    </w:lvl>
    <w:lvl w:ilvl="4" w:tplc="041F0019" w:tentative="1">
      <w:start w:val="1"/>
      <w:numFmt w:val="lowerLetter"/>
      <w:lvlText w:val="%5."/>
      <w:lvlJc w:val="left"/>
      <w:pPr>
        <w:ind w:left="4092" w:hanging="360"/>
      </w:pPr>
    </w:lvl>
    <w:lvl w:ilvl="5" w:tplc="041F001B" w:tentative="1">
      <w:start w:val="1"/>
      <w:numFmt w:val="lowerRoman"/>
      <w:lvlText w:val="%6."/>
      <w:lvlJc w:val="right"/>
      <w:pPr>
        <w:ind w:left="4812" w:hanging="180"/>
      </w:pPr>
    </w:lvl>
    <w:lvl w:ilvl="6" w:tplc="041F000F" w:tentative="1">
      <w:start w:val="1"/>
      <w:numFmt w:val="decimal"/>
      <w:lvlText w:val="%7."/>
      <w:lvlJc w:val="left"/>
      <w:pPr>
        <w:ind w:left="5532" w:hanging="360"/>
      </w:pPr>
    </w:lvl>
    <w:lvl w:ilvl="7" w:tplc="041F0019" w:tentative="1">
      <w:start w:val="1"/>
      <w:numFmt w:val="lowerLetter"/>
      <w:lvlText w:val="%8."/>
      <w:lvlJc w:val="left"/>
      <w:pPr>
        <w:ind w:left="6252" w:hanging="360"/>
      </w:pPr>
    </w:lvl>
    <w:lvl w:ilvl="8" w:tplc="041F001B" w:tentative="1">
      <w:start w:val="1"/>
      <w:numFmt w:val="lowerRoman"/>
      <w:lvlText w:val="%9."/>
      <w:lvlJc w:val="right"/>
      <w:pPr>
        <w:ind w:left="697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FB1"/>
    <w:rsid w:val="006E2FB1"/>
    <w:rsid w:val="00825628"/>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957399-CA1C-44AC-956F-B8E21F307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2FB1"/>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6E2FB1"/>
    <w:pPr>
      <w:tabs>
        <w:tab w:val="center" w:pos="4536"/>
        <w:tab w:val="right" w:pos="9072"/>
      </w:tabs>
    </w:pPr>
  </w:style>
  <w:style w:type="character" w:customStyle="1" w:styleId="AltbilgiChar">
    <w:name w:val="Altbilgi Char"/>
    <w:link w:val="a"/>
    <w:uiPriority w:val="99"/>
    <w:rsid w:val="006E2FB1"/>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6E2FB1"/>
    <w:pPr>
      <w:tabs>
        <w:tab w:val="center" w:pos="4536"/>
        <w:tab w:val="right" w:pos="9072"/>
      </w:tabs>
    </w:pPr>
  </w:style>
  <w:style w:type="character" w:customStyle="1" w:styleId="AltBilgiChar0">
    <w:name w:val="Alt Bilgi Char"/>
    <w:basedOn w:val="VarsaylanParagrafYazTipi"/>
    <w:link w:val="AltBilgi"/>
    <w:uiPriority w:val="99"/>
    <w:rsid w:val="006E2FB1"/>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6E2FB1"/>
    <w:pPr>
      <w:tabs>
        <w:tab w:val="center" w:pos="4536"/>
        <w:tab w:val="right" w:pos="9072"/>
      </w:tabs>
    </w:pPr>
  </w:style>
  <w:style w:type="character" w:customStyle="1" w:styleId="stBilgiChar">
    <w:name w:val="Üst Bilgi Char"/>
    <w:basedOn w:val="VarsaylanParagrafYazTipi"/>
    <w:link w:val="stBilgi"/>
    <w:uiPriority w:val="99"/>
    <w:rsid w:val="006E2FB1"/>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6E2F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650</Words>
  <Characters>3710</Characters>
  <Application>Microsoft Office Word</Application>
  <DocSecurity>0</DocSecurity>
  <Lines>30</Lines>
  <Paragraphs>8</Paragraphs>
  <ScaleCrop>false</ScaleCrop>
  <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2020-06-17T12:18:00Z</dcterms:created>
  <dcterms:modified xsi:type="dcterms:W3CDTF">2020-06-17T12:19:00Z</dcterms:modified>
</cp:coreProperties>
</file>