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999" w:rsidRDefault="00540999" w:rsidP="00540999">
      <w:pPr>
        <w:spacing w:after="200"/>
        <w:ind w:right="283"/>
        <w:jc w:val="center"/>
        <w:rPr>
          <w:b/>
          <w:bCs/>
          <w:caps/>
          <w:color w:val="010000"/>
          <w:szCs w:val="26"/>
        </w:rPr>
      </w:pPr>
      <w:r w:rsidRPr="00540999">
        <w:rPr>
          <w:b/>
          <w:bCs/>
          <w:caps/>
          <w:color w:val="010000"/>
          <w:szCs w:val="26"/>
        </w:rPr>
        <w:t xml:space="preserve"> </w:t>
      </w:r>
      <w:r w:rsidRPr="00540999">
        <w:rPr>
          <w:b/>
          <w:bCs/>
          <w:caps/>
          <w:color w:val="010000"/>
          <w:szCs w:val="26"/>
        </w:rPr>
        <w:t>ANAYASA MAHKEMESİ KARARI</w:t>
      </w:r>
    </w:p>
    <w:p w:rsidR="00540999" w:rsidRPr="00540999" w:rsidRDefault="00540999" w:rsidP="00540999">
      <w:pPr>
        <w:spacing w:after="200"/>
        <w:ind w:right="283" w:firstLine="709"/>
        <w:jc w:val="center"/>
        <w:rPr>
          <w:b/>
          <w:bCs/>
          <w:caps/>
          <w:color w:val="010000"/>
          <w:szCs w:val="26"/>
        </w:rPr>
      </w:pPr>
    </w:p>
    <w:p w:rsidR="00540999" w:rsidRDefault="00540999" w:rsidP="00540999">
      <w:pPr>
        <w:rPr>
          <w:b/>
          <w:bCs/>
          <w:color w:val="010000"/>
          <w:szCs w:val="26"/>
        </w:rPr>
      </w:pPr>
      <w:r>
        <w:rPr>
          <w:b/>
          <w:bCs/>
          <w:color w:val="010000"/>
          <w:szCs w:val="26"/>
        </w:rPr>
        <w:t>Esas Sayısı:2013/71 (Siyasi Parti Mali Denetimi)</w:t>
      </w:r>
    </w:p>
    <w:p w:rsidR="00540999" w:rsidRDefault="00540999" w:rsidP="00540999">
      <w:pPr>
        <w:rPr>
          <w:b/>
          <w:bCs/>
          <w:color w:val="010000"/>
          <w:szCs w:val="26"/>
        </w:rPr>
      </w:pPr>
      <w:r>
        <w:rPr>
          <w:b/>
          <w:bCs/>
          <w:color w:val="010000"/>
          <w:szCs w:val="26"/>
        </w:rPr>
        <w:t>Karar Sayısı:2018/3</w:t>
      </w:r>
    </w:p>
    <w:p w:rsidR="00540999" w:rsidRDefault="00540999" w:rsidP="00540999">
      <w:pPr>
        <w:rPr>
          <w:b/>
          <w:bCs/>
          <w:color w:val="010000"/>
          <w:szCs w:val="26"/>
        </w:rPr>
      </w:pPr>
      <w:r>
        <w:rPr>
          <w:b/>
          <w:bCs/>
          <w:color w:val="010000"/>
          <w:szCs w:val="26"/>
        </w:rPr>
        <w:t>Karar Tarihi:4.1.2018</w:t>
      </w:r>
    </w:p>
    <w:p w:rsidR="00540999" w:rsidRDefault="00540999" w:rsidP="00540999">
      <w:pPr>
        <w:rPr>
          <w:b/>
          <w:bCs/>
          <w:color w:val="010000"/>
          <w:szCs w:val="26"/>
        </w:rPr>
      </w:pPr>
      <w:r>
        <w:rPr>
          <w:b/>
          <w:bCs/>
          <w:color w:val="010000"/>
          <w:szCs w:val="26"/>
        </w:rPr>
        <w:t>R.G. Tarih- Sayı:13.3.2018 – 30359</w:t>
      </w:r>
    </w:p>
    <w:p w:rsidR="00540999" w:rsidRPr="00540999" w:rsidRDefault="00540999" w:rsidP="00540999">
      <w:pPr>
        <w:rPr>
          <w:b/>
          <w:bCs/>
          <w:color w:val="010000"/>
          <w:szCs w:val="26"/>
        </w:rPr>
      </w:pPr>
    </w:p>
    <w:p w:rsidR="00540999" w:rsidRPr="00540999" w:rsidRDefault="00540999" w:rsidP="00540999">
      <w:pPr>
        <w:spacing w:after="200"/>
        <w:ind w:right="283" w:firstLine="709"/>
        <w:jc w:val="both"/>
        <w:rPr>
          <w:color w:val="010000"/>
          <w:szCs w:val="26"/>
        </w:rPr>
      </w:pPr>
      <w:r w:rsidRPr="00540999">
        <w:rPr>
          <w:b/>
          <w:bCs/>
          <w:color w:val="010000"/>
          <w:szCs w:val="26"/>
        </w:rPr>
        <w:t>I. MALİ DENETİMİN KONUSU</w:t>
      </w:r>
    </w:p>
    <w:p w:rsidR="00540999" w:rsidRPr="00540999" w:rsidRDefault="00540999" w:rsidP="00540999">
      <w:pPr>
        <w:spacing w:after="200"/>
        <w:ind w:right="283" w:firstLine="709"/>
        <w:jc w:val="both"/>
        <w:rPr>
          <w:color w:val="010000"/>
          <w:szCs w:val="26"/>
        </w:rPr>
      </w:pPr>
      <w:r w:rsidRPr="00540999">
        <w:rPr>
          <w:color w:val="010000"/>
          <w:szCs w:val="26"/>
        </w:rPr>
        <w:t>Sosyalist Demokrasi Partisi 2012 yılı kesin hesabının incelenmesidir.</w:t>
      </w:r>
    </w:p>
    <w:p w:rsidR="00540999" w:rsidRPr="00540999" w:rsidRDefault="00540999" w:rsidP="00540999">
      <w:pPr>
        <w:spacing w:after="200"/>
        <w:ind w:right="283" w:firstLine="709"/>
        <w:jc w:val="both"/>
        <w:rPr>
          <w:color w:val="010000"/>
          <w:szCs w:val="26"/>
        </w:rPr>
      </w:pPr>
      <w:r w:rsidRPr="00540999">
        <w:rPr>
          <w:b/>
          <w:bCs/>
          <w:color w:val="010000"/>
          <w:szCs w:val="26"/>
        </w:rPr>
        <w:t>II. İLK İNCELEME</w:t>
      </w:r>
    </w:p>
    <w:p w:rsidR="00540999" w:rsidRPr="00540999" w:rsidRDefault="00540999" w:rsidP="00540999">
      <w:pPr>
        <w:spacing w:after="200"/>
        <w:ind w:right="283" w:firstLine="709"/>
        <w:jc w:val="both"/>
        <w:rPr>
          <w:color w:val="010000"/>
          <w:szCs w:val="26"/>
        </w:rPr>
      </w:pPr>
      <w:r w:rsidRPr="00540999">
        <w:rPr>
          <w:color w:val="010000"/>
          <w:szCs w:val="26"/>
        </w:rPr>
        <w:t xml:space="preserve">1. Anayasa Mahkemesi İçtüzüğü hükümleri uyarınca Haşim KILIÇ, </w:t>
      </w:r>
      <w:proofErr w:type="spellStart"/>
      <w:r w:rsidRPr="00540999">
        <w:rPr>
          <w:color w:val="010000"/>
          <w:szCs w:val="26"/>
        </w:rPr>
        <w:t>Serruh</w:t>
      </w:r>
      <w:proofErr w:type="spellEnd"/>
      <w:r w:rsidRPr="00540999">
        <w:rPr>
          <w:color w:val="010000"/>
          <w:szCs w:val="26"/>
        </w:rPr>
        <w:t xml:space="preserve"> KALELİ, Alparslan ALTAN, Serdar ÖZGÜLDÜR, Osman </w:t>
      </w:r>
      <w:proofErr w:type="spellStart"/>
      <w:r w:rsidRPr="00540999">
        <w:rPr>
          <w:color w:val="010000"/>
          <w:szCs w:val="26"/>
        </w:rPr>
        <w:t>Alifeyyaz</w:t>
      </w:r>
      <w:proofErr w:type="spellEnd"/>
      <w:r w:rsidRPr="00540999">
        <w:rPr>
          <w:color w:val="010000"/>
          <w:szCs w:val="26"/>
        </w:rPr>
        <w:t xml:space="preserve"> PAKSÜT, Zehra Ayla PERKTAŞ, Recep KÖMÜRCÜ, Burhan ÜSTÜN, Engin YILDIRIM, Nuri NECİPOĞLU, Celal Mümtaz AKINCI, Erdal TERCAN, Muammer TOPAL, Zühtü ARSLAN ve M. Emin </w:t>
      </w:r>
      <w:proofErr w:type="spellStart"/>
      <w:r w:rsidRPr="00540999">
        <w:rPr>
          <w:color w:val="010000"/>
          <w:szCs w:val="26"/>
        </w:rPr>
        <w:t>KUZ’un</w:t>
      </w:r>
      <w:proofErr w:type="spellEnd"/>
      <w:r w:rsidRPr="00540999">
        <w:rPr>
          <w:color w:val="010000"/>
          <w:szCs w:val="26"/>
        </w:rPr>
        <w:t xml:space="preserve"> katılımlarıyla 11.2.2014 tarihinde yapılan ilk inceleme toplantısında öncelikle suç duyurusunda bulunulup bulunulmayacağı sorunu görüşülmüştür.</w:t>
      </w:r>
    </w:p>
    <w:p w:rsidR="00540999" w:rsidRPr="00540999" w:rsidRDefault="00540999" w:rsidP="00540999">
      <w:pPr>
        <w:spacing w:after="200"/>
        <w:ind w:right="283" w:firstLine="709"/>
        <w:jc w:val="both"/>
        <w:rPr>
          <w:color w:val="010000"/>
          <w:szCs w:val="26"/>
        </w:rPr>
      </w:pPr>
      <w:r w:rsidRPr="00540999">
        <w:rPr>
          <w:color w:val="010000"/>
          <w:szCs w:val="26"/>
        </w:rPr>
        <w:t>2. 2820 sayılı Siyasi Partiler Kanunu’nun 73. maddesinin üçüncü fıkrasında “…</w:t>
      </w:r>
      <w:r w:rsidRPr="00540999">
        <w:rPr>
          <w:i/>
          <w:color w:val="010000"/>
          <w:szCs w:val="26"/>
        </w:rPr>
        <w:t xml:space="preserve">İller teşkilatından gönderilenler ve parti merkezine ait olan </w:t>
      </w:r>
      <w:proofErr w:type="spellStart"/>
      <w:r w:rsidRPr="00540999">
        <w:rPr>
          <w:i/>
          <w:color w:val="010000"/>
          <w:szCs w:val="26"/>
        </w:rPr>
        <w:t>kesinhesapların</w:t>
      </w:r>
      <w:proofErr w:type="spellEnd"/>
      <w:r w:rsidRPr="00540999">
        <w:rPr>
          <w:i/>
          <w:color w:val="010000"/>
          <w:szCs w:val="26"/>
        </w:rPr>
        <w:t>, merkez karar ve yönetim kurulunca incelenerek karara bağlanır ve birleştirilir</w:t>
      </w:r>
      <w:r w:rsidRPr="00540999">
        <w:rPr>
          <w:color w:val="010000"/>
          <w:szCs w:val="26"/>
        </w:rPr>
        <w:t>”,</w:t>
      </w:r>
      <w:r w:rsidRPr="00540999">
        <w:rPr>
          <w:color w:val="010000"/>
          <w:szCs w:val="26"/>
        </w:rPr>
        <w:t xml:space="preserve"> </w:t>
      </w:r>
      <w:r w:rsidRPr="00540999">
        <w:rPr>
          <w:color w:val="010000"/>
          <w:szCs w:val="26"/>
        </w:rPr>
        <w:t>74. maddesinin ikinci fıkrasında da “</w:t>
      </w:r>
      <w:r w:rsidRPr="00540999">
        <w:rPr>
          <w:i/>
          <w:color w:val="010000"/>
          <w:szCs w:val="26"/>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540999">
        <w:rPr>
          <w:color w:val="010000"/>
          <w:szCs w:val="26"/>
        </w:rPr>
        <w:t>”</w:t>
      </w:r>
      <w:r w:rsidRPr="00540999">
        <w:rPr>
          <w:color w:val="010000"/>
          <w:szCs w:val="26"/>
        </w:rPr>
        <w:t xml:space="preserve"> </w:t>
      </w:r>
      <w:r w:rsidRPr="00540999">
        <w:rPr>
          <w:color w:val="010000"/>
          <w:szCs w:val="26"/>
        </w:rPr>
        <w:t>denilerek il örgütlerinden gönderilen kesin hesaplar ile Parti Genel Merkezine ilişkin kesin hesabın Merkez Karar ve Yönetim Kurulunca incelenerek karara bağlanacağı ve birleştirileceği ve birleştirilmiş kesin hesap cetvellerinin Anayasa Mahkemesine sunulacağı hükme bağlanmıştır.</w:t>
      </w:r>
    </w:p>
    <w:p w:rsidR="00540999" w:rsidRPr="00540999" w:rsidRDefault="00540999" w:rsidP="00540999">
      <w:pPr>
        <w:spacing w:after="200"/>
        <w:ind w:right="283" w:firstLine="709"/>
        <w:jc w:val="both"/>
        <w:rPr>
          <w:color w:val="010000"/>
          <w:szCs w:val="26"/>
        </w:rPr>
      </w:pPr>
      <w:r w:rsidRPr="00540999">
        <w:rPr>
          <w:color w:val="010000"/>
          <w:szCs w:val="26"/>
        </w:rPr>
        <w:t>3. Sosyalist Demokrasi Partisi, birleşik kesin hesap cetvellerini 20.8.2013 tarihinde Anayasa Mahkemesine sunmuş, dolayısıyla 2820 sayılı Siyasi Partiler Kanunu’nun 74. maddesindeki “…</w:t>
      </w:r>
      <w:proofErr w:type="gramStart"/>
      <w:r w:rsidRPr="00540999">
        <w:rPr>
          <w:i/>
          <w:color w:val="010000"/>
          <w:szCs w:val="26"/>
        </w:rPr>
        <w:t>Haziran</w:t>
      </w:r>
      <w:proofErr w:type="gramEnd"/>
      <w:r w:rsidRPr="00540999">
        <w:rPr>
          <w:i/>
          <w:color w:val="010000"/>
          <w:szCs w:val="26"/>
        </w:rPr>
        <w:t xml:space="preserve"> ayı sonuna kadar Anayasa Mahkemesine ve bilgi için Yargıtay Cumhuriyet Başsavcılığı’na vermek zorundadırlar</w:t>
      </w:r>
      <w:r w:rsidRPr="00540999">
        <w:rPr>
          <w:color w:val="010000"/>
          <w:szCs w:val="26"/>
        </w:rPr>
        <w:t>.” amir hükmüne uymamıştır.</w:t>
      </w:r>
    </w:p>
    <w:p w:rsidR="00540999" w:rsidRPr="00540999" w:rsidRDefault="00540999" w:rsidP="00540999">
      <w:pPr>
        <w:spacing w:after="200"/>
        <w:ind w:right="283" w:firstLine="709"/>
        <w:jc w:val="both"/>
        <w:rPr>
          <w:color w:val="010000"/>
          <w:szCs w:val="26"/>
        </w:rPr>
      </w:pPr>
      <w:r w:rsidRPr="00540999">
        <w:rPr>
          <w:color w:val="010000"/>
          <w:szCs w:val="26"/>
        </w:rPr>
        <w:t>4. Diğer taraftan Yargıtay Cumhuriyet Başsavcılığının 19.2.2013 tarihli ve</w:t>
      </w:r>
      <w:r w:rsidRPr="00540999">
        <w:rPr>
          <w:color w:val="010000"/>
          <w:szCs w:val="26"/>
        </w:rPr>
        <w:t xml:space="preserve"> </w:t>
      </w:r>
      <w:r w:rsidRPr="00540999">
        <w:rPr>
          <w:color w:val="010000"/>
          <w:szCs w:val="26"/>
        </w:rPr>
        <w:t>C.02.0.CBS.0.01.02.04/218 sayılı yazılarına ekli listede Sosyalist Demokrasi Partisinin Genel Merkez dışında 7 ilde örgütlendiği belirtilmesine rağmen, Parti tarafından sadece genel merkez ve il örgütlerinin birleştirilmiş kesin hesaplarının gönderildiği, genel merkez ve söz konusu 7 ile</w:t>
      </w:r>
      <w:r w:rsidRPr="00540999">
        <w:rPr>
          <w:color w:val="010000"/>
          <w:szCs w:val="26"/>
        </w:rPr>
        <w:t xml:space="preserve"> </w:t>
      </w:r>
      <w:r w:rsidRPr="00540999">
        <w:rPr>
          <w:color w:val="010000"/>
          <w:szCs w:val="26"/>
        </w:rPr>
        <w:t>ilişkin 2012 yılı kesin hesaplarının, Parti genel sekreteri ve genel saymanın imzasını taşıyan yıl sonu kasa mevcudunu gösteren kasa sayım tutanağı, banka hesaplarına ilişkin olarak banka yetkililerince onaylanmış mutabakat yazısının, Partinin 2012 yılında edindiği taşınmaz ve değeri yüz milyon lirayı aşan taşınır malların, menkul kıymetlerin ve her türlü hakların değerleriyle edinim tarihlerini ve şekillerini gösteren liste ile 2012 yılı kesin hesaplarının incelenip birleştirildiği ve onaylandığına ilişkin kararın gönderilmediği tespit edilmiştir.</w:t>
      </w:r>
      <w:r w:rsidRPr="00540999">
        <w:rPr>
          <w:color w:val="010000"/>
          <w:szCs w:val="26"/>
        </w:rPr>
        <w:t xml:space="preserve"> </w:t>
      </w:r>
    </w:p>
    <w:p w:rsidR="00540999" w:rsidRPr="00540999" w:rsidRDefault="00540999" w:rsidP="00540999">
      <w:pPr>
        <w:spacing w:after="200"/>
        <w:ind w:right="283" w:firstLine="709"/>
        <w:jc w:val="both"/>
        <w:rPr>
          <w:color w:val="010000"/>
          <w:szCs w:val="26"/>
        </w:rPr>
      </w:pPr>
      <w:r w:rsidRPr="00540999">
        <w:rPr>
          <w:color w:val="010000"/>
          <w:szCs w:val="26"/>
        </w:rPr>
        <w:t>5.2820 sayılı Siyasi Partiler Kanunu’nun 111. maddesinin birinci fıkrasının (b) bendinde, siyasi partilerin “</w:t>
      </w:r>
      <w:proofErr w:type="gramStart"/>
      <w:r w:rsidRPr="00540999">
        <w:rPr>
          <w:i/>
          <w:color w:val="010000"/>
          <w:szCs w:val="26"/>
        </w:rPr>
        <w:t>74 üncü</w:t>
      </w:r>
      <w:proofErr w:type="gramEnd"/>
      <w:r w:rsidRPr="00540999">
        <w:rPr>
          <w:i/>
          <w:color w:val="010000"/>
          <w:szCs w:val="26"/>
        </w:rPr>
        <w:t xml:space="preserve"> madde hükümlerine aykırı hareket eden sorumluları hakkında, üç aydan </w:t>
      </w:r>
      <w:r w:rsidRPr="00540999">
        <w:rPr>
          <w:i/>
          <w:color w:val="010000"/>
          <w:szCs w:val="26"/>
        </w:rPr>
        <w:lastRenderedPageBreak/>
        <w:t xml:space="preserve">altı aya kadar hafif hapis ve </w:t>
      </w:r>
      <w:proofErr w:type="spellStart"/>
      <w:r w:rsidRPr="00540999">
        <w:rPr>
          <w:i/>
          <w:color w:val="010000"/>
          <w:szCs w:val="26"/>
        </w:rPr>
        <w:t>onbeş</w:t>
      </w:r>
      <w:proofErr w:type="spellEnd"/>
      <w:r w:rsidRPr="00540999">
        <w:rPr>
          <w:i/>
          <w:color w:val="010000"/>
          <w:szCs w:val="26"/>
        </w:rPr>
        <w:t xml:space="preserve"> milyon liradan otuz milyon liraya kadar hafif para cezası,</w:t>
      </w:r>
      <w:r w:rsidRPr="00540999">
        <w:rPr>
          <w:color w:val="010000"/>
          <w:szCs w:val="26"/>
        </w:rPr>
        <w:t>”</w:t>
      </w:r>
      <w:r w:rsidRPr="00540999">
        <w:rPr>
          <w:color w:val="010000"/>
          <w:szCs w:val="26"/>
        </w:rPr>
        <w:t xml:space="preserve"> </w:t>
      </w:r>
      <w:r w:rsidRPr="00540999">
        <w:rPr>
          <w:color w:val="010000"/>
          <w:szCs w:val="26"/>
        </w:rPr>
        <w:t>verileceği öngörülmektedir.</w:t>
      </w:r>
    </w:p>
    <w:p w:rsidR="00540999" w:rsidRPr="00540999" w:rsidRDefault="00540999" w:rsidP="00540999">
      <w:pPr>
        <w:spacing w:after="200"/>
        <w:ind w:right="283" w:firstLine="709"/>
        <w:jc w:val="both"/>
        <w:rPr>
          <w:color w:val="010000"/>
          <w:szCs w:val="26"/>
        </w:rPr>
      </w:pPr>
      <w:r w:rsidRPr="00540999">
        <w:rPr>
          <w:color w:val="010000"/>
          <w:szCs w:val="26"/>
        </w:rPr>
        <w:t>6.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540999" w:rsidRPr="00540999" w:rsidRDefault="00540999" w:rsidP="00540999">
      <w:pPr>
        <w:spacing w:after="200"/>
        <w:ind w:right="283" w:firstLine="709"/>
        <w:jc w:val="both"/>
        <w:rPr>
          <w:color w:val="010000"/>
          <w:szCs w:val="26"/>
        </w:rPr>
      </w:pPr>
      <w:r w:rsidRPr="00540999">
        <w:rPr>
          <w:color w:val="010000"/>
          <w:szCs w:val="26"/>
        </w:rPr>
        <w:t>7. Bu itibarla Sosyalist Demokrasi Partisinin 2012 yılı kesin hesabının incelenmesi sonucunda;</w:t>
      </w:r>
    </w:p>
    <w:p w:rsidR="00540999" w:rsidRPr="00540999" w:rsidRDefault="00540999" w:rsidP="00540999">
      <w:pPr>
        <w:spacing w:after="200"/>
        <w:ind w:right="283" w:firstLine="709"/>
        <w:jc w:val="both"/>
        <w:rPr>
          <w:color w:val="010000"/>
          <w:szCs w:val="26"/>
        </w:rPr>
      </w:pPr>
      <w:r w:rsidRPr="00540999">
        <w:rPr>
          <w:color w:val="010000"/>
          <w:szCs w:val="26"/>
        </w:rPr>
        <w:t>- Birleştirilmiş kesin hesapların sunulmasından dolayı işin esasının incelenmesine,</w:t>
      </w:r>
      <w:r w:rsidRPr="00540999">
        <w:rPr>
          <w:color w:val="010000"/>
          <w:szCs w:val="26"/>
        </w:rPr>
        <w:t xml:space="preserve"> </w:t>
      </w:r>
    </w:p>
    <w:p w:rsidR="00540999" w:rsidRPr="00540999" w:rsidRDefault="00540999" w:rsidP="00540999">
      <w:pPr>
        <w:spacing w:after="200"/>
        <w:ind w:right="283" w:firstLine="709"/>
        <w:jc w:val="both"/>
        <w:rPr>
          <w:color w:val="010000"/>
          <w:szCs w:val="26"/>
        </w:rPr>
      </w:pPr>
      <w:r w:rsidRPr="00540999">
        <w:rPr>
          <w:color w:val="010000"/>
          <w:szCs w:val="26"/>
        </w:rPr>
        <w:t>- Esas incelemenin yapılabilmesi amacıyla Genel Merkez kesin hesabını ve dayanağını oluşturan gelir-gider belgeleri ile bu belgelerin kaydedildiği defterleri Sayıştay Başkanlığına göndermesi için Partiye bu kararın tebliğinden itibaren 30 gün süre verilmesine,</w:t>
      </w:r>
    </w:p>
    <w:p w:rsidR="00540999" w:rsidRPr="00540999" w:rsidRDefault="00540999" w:rsidP="00540999">
      <w:pPr>
        <w:spacing w:after="200"/>
        <w:ind w:right="283" w:firstLine="709"/>
        <w:jc w:val="both"/>
        <w:rPr>
          <w:color w:val="010000"/>
          <w:szCs w:val="26"/>
        </w:rPr>
      </w:pPr>
      <w:r w:rsidRPr="00540999">
        <w:rPr>
          <w:color w:val="010000"/>
          <w:szCs w:val="26"/>
        </w:rPr>
        <w:t>-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540999" w:rsidRPr="00540999" w:rsidRDefault="00540999" w:rsidP="00540999">
      <w:pPr>
        <w:spacing w:after="200"/>
        <w:ind w:right="283" w:firstLine="709"/>
        <w:jc w:val="both"/>
        <w:rPr>
          <w:color w:val="010000"/>
          <w:szCs w:val="26"/>
        </w:rPr>
      </w:pPr>
      <w:r w:rsidRPr="00540999">
        <w:rPr>
          <w:color w:val="010000"/>
          <w:szCs w:val="26"/>
        </w:rPr>
        <w:t xml:space="preserve">- Genel Merkez ve il örgütlerine ait 2012 yılı kesin hesaplarının, Partinin 2012 yılında edindiği taşınmaz ve değeri yüz milyon lirayı aşan taşınır malların, menkul kıymetlerin ve her türlü hakların değerleriyle edinim tarihlerini ve şekillerini gösteren liste ile 2012 yılı kesin hesaplarının incelenip birleştirildiği ve onaylandığına ilişkin kararın olmaması nedeniyle 2820 sayılı Siyasi Partiler Kanunu’nun 74. maddesi ve aynı Kanun’un 111. maddesinin birinci fıkrasının (b) bendi uyarınca yasal işlem yapılması için Ankara Cumhuriyet Başsavcılığına suç </w:t>
      </w:r>
      <w:proofErr w:type="gramStart"/>
      <w:r w:rsidRPr="00540999">
        <w:rPr>
          <w:color w:val="010000"/>
          <w:szCs w:val="26"/>
        </w:rPr>
        <w:t>duyurusunda</w:t>
      </w:r>
      <w:proofErr w:type="gramEnd"/>
      <w:r w:rsidRPr="00540999">
        <w:rPr>
          <w:color w:val="010000"/>
          <w:szCs w:val="26"/>
        </w:rPr>
        <w:t xml:space="preserve"> bulunulmasına</w:t>
      </w:r>
      <w:r w:rsidRPr="00540999">
        <w:rPr>
          <w:color w:val="010000"/>
          <w:szCs w:val="26"/>
        </w:rPr>
        <w:t xml:space="preserve"> </w:t>
      </w:r>
      <w:r w:rsidRPr="00540999">
        <w:rPr>
          <w:color w:val="010000"/>
          <w:szCs w:val="26"/>
        </w:rPr>
        <w:t xml:space="preserve">OYBİRLİĞİYLE karar verilmiştir. </w:t>
      </w:r>
    </w:p>
    <w:p w:rsidR="00540999" w:rsidRPr="00540999" w:rsidRDefault="00540999" w:rsidP="00540999">
      <w:pPr>
        <w:spacing w:after="200"/>
        <w:ind w:right="283" w:firstLine="709"/>
        <w:jc w:val="both"/>
        <w:rPr>
          <w:color w:val="010000"/>
          <w:szCs w:val="26"/>
        </w:rPr>
      </w:pPr>
      <w:r w:rsidRPr="00540999">
        <w:rPr>
          <w:b/>
          <w:bCs/>
          <w:color w:val="010000"/>
          <w:szCs w:val="26"/>
        </w:rPr>
        <w:t xml:space="preserve"> </w:t>
      </w:r>
      <w:r w:rsidRPr="00540999">
        <w:rPr>
          <w:b/>
          <w:bCs/>
          <w:color w:val="010000"/>
          <w:szCs w:val="26"/>
        </w:rPr>
        <w:t>III. ESASIN İNCELENMESİ</w:t>
      </w:r>
    </w:p>
    <w:p w:rsidR="00540999" w:rsidRPr="00540999" w:rsidRDefault="00540999" w:rsidP="00540999">
      <w:pPr>
        <w:spacing w:after="200"/>
        <w:ind w:right="283" w:firstLine="709"/>
        <w:jc w:val="both"/>
        <w:rPr>
          <w:color w:val="010000"/>
          <w:szCs w:val="26"/>
        </w:rPr>
      </w:pPr>
      <w:r w:rsidRPr="00540999">
        <w:rPr>
          <w:color w:val="010000"/>
          <w:szCs w:val="26"/>
        </w:rPr>
        <w:t>8. Sosyalist Demokrasi Partisinin, Anayasa Mahkemesine verdiği 2012 yılı kesin hesap çizelgeleri ile dayanağını oluşturan defter ve belgeler üzerinde yapılan inceleme sonuçlarını içeren ve Sayıştay Başkanlığı tarafından hazırlanıp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540999" w:rsidRPr="00540999" w:rsidRDefault="00540999" w:rsidP="00540999">
      <w:pPr>
        <w:spacing w:after="200"/>
        <w:ind w:right="283" w:firstLine="709"/>
        <w:jc w:val="both"/>
        <w:rPr>
          <w:color w:val="010000"/>
          <w:szCs w:val="26"/>
        </w:rPr>
      </w:pPr>
      <w:r w:rsidRPr="00540999">
        <w:rPr>
          <w:color w:val="010000"/>
          <w:szCs w:val="26"/>
        </w:rPr>
        <w:t>9. Denetimin maddi öğelerini oluşturan defter ve belgelerde Partinin 2012 yılı gelirlerinin 92.899,00 TL, giderler toplamının 92.467,92 TL, gelecek yıla devreden nakit tutarının 8.726,83 TL olduğu anlaşılmaktadır.</w:t>
      </w:r>
    </w:p>
    <w:p w:rsidR="00540999" w:rsidRPr="00540999" w:rsidRDefault="00540999" w:rsidP="00540999">
      <w:pPr>
        <w:spacing w:after="200"/>
        <w:ind w:right="283" w:firstLine="709"/>
        <w:jc w:val="both"/>
        <w:rPr>
          <w:color w:val="010000"/>
          <w:szCs w:val="26"/>
        </w:rPr>
      </w:pPr>
      <w:r w:rsidRPr="00540999">
        <w:rPr>
          <w:color w:val="010000"/>
          <w:szCs w:val="26"/>
        </w:rPr>
        <w:t>10. Partinin 2012 yılı kesin hesabının gelir ve gider rakamlarının yukarıda açıklanan tutarlardan oluştuğu, bu haliyle 2012 yılı kesin hesabının doğru, denk ve 2820 sayılı Kanun’a uygun olduğu sonucuna varılmıştır.</w:t>
      </w:r>
    </w:p>
    <w:p w:rsidR="00540999" w:rsidRPr="00540999" w:rsidRDefault="00540999" w:rsidP="00540999">
      <w:pPr>
        <w:spacing w:after="200"/>
        <w:ind w:right="283" w:firstLine="709"/>
        <w:jc w:val="both"/>
        <w:rPr>
          <w:color w:val="010000"/>
          <w:szCs w:val="26"/>
        </w:rPr>
      </w:pPr>
      <w:r w:rsidRPr="00540999">
        <w:rPr>
          <w:b/>
          <w:bCs/>
          <w:color w:val="010000"/>
          <w:szCs w:val="26"/>
        </w:rPr>
        <w:t>A.</w:t>
      </w:r>
      <w:r w:rsidRPr="00540999">
        <w:rPr>
          <w:color w:val="010000"/>
          <w:szCs w:val="26"/>
        </w:rPr>
        <w:t xml:space="preserve"> </w:t>
      </w:r>
      <w:r w:rsidRPr="00540999">
        <w:rPr>
          <w:b/>
          <w:bCs/>
          <w:color w:val="010000"/>
          <w:szCs w:val="26"/>
        </w:rPr>
        <w:t>Gelirlerin İncelenmesi</w:t>
      </w:r>
    </w:p>
    <w:p w:rsidR="00540999" w:rsidRPr="00540999" w:rsidRDefault="00540999" w:rsidP="00540999">
      <w:pPr>
        <w:spacing w:after="200"/>
        <w:ind w:right="283" w:firstLine="709"/>
        <w:jc w:val="both"/>
        <w:rPr>
          <w:color w:val="010000"/>
          <w:szCs w:val="26"/>
        </w:rPr>
      </w:pPr>
      <w:r w:rsidRPr="00540999">
        <w:rPr>
          <w:b/>
          <w:bCs/>
          <w:color w:val="010000"/>
          <w:szCs w:val="26"/>
        </w:rPr>
        <w:t>1. Genel Merkez Gelirleri</w:t>
      </w:r>
    </w:p>
    <w:p w:rsidR="00540999" w:rsidRPr="00540999" w:rsidRDefault="00540999" w:rsidP="00540999">
      <w:pPr>
        <w:spacing w:after="200"/>
        <w:ind w:right="283" w:firstLine="709"/>
        <w:jc w:val="both"/>
        <w:rPr>
          <w:color w:val="010000"/>
          <w:szCs w:val="26"/>
        </w:rPr>
      </w:pPr>
      <w:r w:rsidRPr="00540999">
        <w:rPr>
          <w:color w:val="010000"/>
          <w:szCs w:val="26"/>
        </w:rPr>
        <w:t>11. Partinin Genel Merkez gelirleri toplamı 1.500,00 TL olup bunun tamamı aidat gelirlerinden oluşmaktadır.</w:t>
      </w:r>
    </w:p>
    <w:p w:rsidR="00540999" w:rsidRPr="00540999" w:rsidRDefault="00540999" w:rsidP="00540999">
      <w:pPr>
        <w:spacing w:after="200"/>
        <w:ind w:right="283" w:firstLine="709"/>
        <w:jc w:val="both"/>
        <w:rPr>
          <w:color w:val="010000"/>
          <w:szCs w:val="26"/>
        </w:rPr>
      </w:pPr>
      <w:r w:rsidRPr="00540999">
        <w:rPr>
          <w:color w:val="010000"/>
          <w:szCs w:val="26"/>
        </w:rPr>
        <w:t xml:space="preserve">12. Parti, genel merkez gelirlerinin kaynağını tevsik etmemiştir. </w:t>
      </w:r>
    </w:p>
    <w:p w:rsidR="00540999" w:rsidRPr="00540999" w:rsidRDefault="00540999" w:rsidP="00540999">
      <w:pPr>
        <w:spacing w:after="200"/>
        <w:ind w:right="283" w:firstLine="709"/>
        <w:jc w:val="both"/>
        <w:rPr>
          <w:bCs/>
          <w:iCs/>
          <w:color w:val="010000"/>
          <w:szCs w:val="26"/>
        </w:rPr>
      </w:pPr>
      <w:r w:rsidRPr="00540999">
        <w:rPr>
          <w:color w:val="010000"/>
          <w:szCs w:val="26"/>
        </w:rPr>
        <w:lastRenderedPageBreak/>
        <w:t>13.</w:t>
      </w:r>
      <w:r w:rsidRPr="00540999">
        <w:rPr>
          <w:bCs/>
          <w:iCs/>
          <w:color w:val="010000"/>
          <w:szCs w:val="26"/>
        </w:rPr>
        <w:t xml:space="preserve"> 2820 sayılı Siyasi Partiler Kanunu’nun “</w:t>
      </w:r>
      <w:r w:rsidRPr="00540999">
        <w:rPr>
          <w:bCs/>
          <w:i/>
          <w:iCs/>
          <w:color w:val="010000"/>
          <w:szCs w:val="26"/>
        </w:rPr>
        <w:t>Gelirlerin sağlanmasında usul</w:t>
      </w:r>
      <w:r w:rsidRPr="00540999">
        <w:rPr>
          <w:bCs/>
          <w:iCs/>
          <w:color w:val="010000"/>
          <w:szCs w:val="26"/>
        </w:rPr>
        <w:t>” başlıklı 69. maddesinde: “</w:t>
      </w:r>
      <w:r w:rsidRPr="00540999">
        <w:rPr>
          <w:bCs/>
          <w:i/>
          <w:iCs/>
          <w:color w:val="010000"/>
          <w:szCs w:val="26"/>
        </w:rPr>
        <w:t>Bir siyasi partinin bütün gelirleri, o siyasi partinin tüzelkişiliği adına elde edilir. Siyasi partilerin genel merkezlerinin ve teşkilat kademelerinin gelirleri, parti merkez karar ve yönetim kurulunca bastırılan makbuzlar karşılığında alınır. Bastırılan ve parti teşkilat kademelerine gönderilen gelir makbuzlarının seri ve sıra numaralarına ait kayıtlar parti genel merkezinde tutulur. Parti teşkilat kademeleri aldıkları ve kullandıkları makbuzlar dolayısıyla parti merkez karar ve yönetim kuruluna karşı mali sorumluluk taşırlar. Sağlanan gelirin türü ve miktarıyla, gelirin sağlandığı kimsenin adı, soyadı ve adresi, makbuzu düzenleyenin sıfatı, adı, soyadı ve imzası, makbuzda ve dip koçanlarında yer alır. Makbuzların asıl kısımlarıyla dip koçanlarında aynı sıra numarası bulunur. Makbuz dip koçanlarının saklama süresi, Anayasa Mahkemesinin ilk inceleme kararının ilgili partiye bildirilme tarihinden itibaren beş yıldır.</w:t>
      </w:r>
      <w:r w:rsidRPr="00540999">
        <w:rPr>
          <w:bCs/>
          <w:iCs/>
          <w:color w:val="010000"/>
          <w:szCs w:val="26"/>
        </w:rPr>
        <w:t>”, 76. maddesinin üçüncü fıkrasında ise “</w:t>
      </w:r>
      <w:r w:rsidRPr="00540999">
        <w:rPr>
          <w:bCs/>
          <w:i/>
          <w:iCs/>
          <w:color w:val="010000"/>
          <w:szCs w:val="26"/>
        </w:rPr>
        <w:t>Bu Kanunun 69 uncu maddesinde belirtilen esaslara aykırı olarak bir siyasi partinin tevsik edilmeyen kaynaklardan gelir sağladığı anlaşılırsa, Anayasa Mahkemesi kararıyla bu gelir Hazineye irat kaydedilir.</w:t>
      </w:r>
      <w:r w:rsidRPr="00540999">
        <w:rPr>
          <w:bCs/>
          <w:iCs/>
          <w:color w:val="010000"/>
          <w:szCs w:val="26"/>
        </w:rPr>
        <w:t xml:space="preserve">” denilmektedir. </w:t>
      </w:r>
    </w:p>
    <w:p w:rsidR="00540999" w:rsidRPr="00540999" w:rsidRDefault="00540999" w:rsidP="00540999">
      <w:pPr>
        <w:spacing w:after="200"/>
        <w:ind w:right="283" w:firstLine="709"/>
        <w:jc w:val="both"/>
        <w:rPr>
          <w:bCs/>
          <w:iCs/>
          <w:color w:val="010000"/>
          <w:szCs w:val="26"/>
        </w:rPr>
      </w:pPr>
      <w:r w:rsidRPr="00540999">
        <w:rPr>
          <w:bCs/>
          <w:iCs/>
          <w:color w:val="010000"/>
          <w:szCs w:val="26"/>
        </w:rPr>
        <w:t>14. Bu hükümler uyarınca siyasi partiler elde etmiş oldukları gelirleri ve bu gelirlerin kaynaklarını tevsik etmek zorundadırlar. Bu açıklamalar uyarınca belgelendirilmeyen 1.500 TL tutarında parti mal varlığının Hazineye irat kaydedilmesi gerekir.</w:t>
      </w:r>
    </w:p>
    <w:p w:rsidR="00540999" w:rsidRPr="00540999" w:rsidRDefault="00540999" w:rsidP="00540999">
      <w:pPr>
        <w:spacing w:after="200"/>
        <w:ind w:right="283" w:firstLine="709"/>
        <w:jc w:val="both"/>
        <w:rPr>
          <w:bCs/>
          <w:iCs/>
          <w:color w:val="010000"/>
          <w:szCs w:val="26"/>
        </w:rPr>
      </w:pPr>
      <w:r w:rsidRPr="00540999">
        <w:rPr>
          <w:bCs/>
          <w:iCs/>
          <w:color w:val="010000"/>
          <w:szCs w:val="26"/>
        </w:rPr>
        <w:t>15. Diğer taraftan</w:t>
      </w:r>
      <w:r w:rsidRPr="00540999">
        <w:rPr>
          <w:color w:val="010000"/>
          <w:szCs w:val="19"/>
        </w:rPr>
        <w:t xml:space="preserve"> </w:t>
      </w:r>
      <w:r w:rsidRPr="00540999">
        <w:rPr>
          <w:bCs/>
          <w:iCs/>
          <w:color w:val="010000"/>
          <w:szCs w:val="26"/>
        </w:rPr>
        <w:t>2820 sayılı Kanun’un 69. maddesinde, bir siyasi partinin bütün gelirlerinin, o siyasi partinin tüzelkişiliği adına elde edileceği;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elde edilen gelirlerin kaynaklarını belgelendirme zorunluluğu vardır.</w:t>
      </w:r>
      <w:r w:rsidRPr="00540999">
        <w:rPr>
          <w:bCs/>
          <w:iCs/>
          <w:color w:val="010000"/>
          <w:szCs w:val="26"/>
        </w:rPr>
        <w:t xml:space="preserve"> </w:t>
      </w:r>
    </w:p>
    <w:p w:rsidR="00540999" w:rsidRPr="00540999" w:rsidRDefault="00540999" w:rsidP="00540999">
      <w:pPr>
        <w:spacing w:after="200"/>
        <w:ind w:right="283" w:firstLine="709"/>
        <w:jc w:val="both"/>
        <w:rPr>
          <w:bCs/>
          <w:iCs/>
          <w:color w:val="010000"/>
          <w:szCs w:val="26"/>
        </w:rPr>
      </w:pPr>
      <w:r w:rsidRPr="00540999">
        <w:rPr>
          <w:bCs/>
          <w:iCs/>
          <w:color w:val="010000"/>
          <w:szCs w:val="26"/>
        </w:rPr>
        <w:t>16. Mahkemeye bilgilerin istendiği şekliyle verilmemesi, hesap verilebilir şekilde kayıt ve belge düzeninin oluşturulmaması, inceleme ve araştırmayı engellemeye yönelik eylemler olduğundan dolayı Parti sorumluları hakkında 2820 sayılı Kanun’un 111. maddesinin birinci fıkrasının (c) bendine istinaden gerekli işlemlerin yapılmasını temin için Ankara Cumhuriyet Başsavcılığına suç duyurusunda bulunulması gerekir.</w:t>
      </w:r>
    </w:p>
    <w:p w:rsidR="00540999" w:rsidRPr="00540999" w:rsidRDefault="00540999" w:rsidP="00540999">
      <w:pPr>
        <w:spacing w:after="200"/>
        <w:ind w:right="283" w:firstLine="709"/>
        <w:jc w:val="both"/>
        <w:rPr>
          <w:b/>
          <w:bCs/>
          <w:color w:val="010000"/>
          <w:szCs w:val="26"/>
        </w:rPr>
      </w:pPr>
      <w:r w:rsidRPr="00540999">
        <w:rPr>
          <w:b/>
          <w:bCs/>
          <w:color w:val="010000"/>
          <w:szCs w:val="26"/>
        </w:rPr>
        <w:t>2. İl Örgütleri Gelirleri</w:t>
      </w:r>
    </w:p>
    <w:p w:rsidR="00540999" w:rsidRPr="00540999" w:rsidRDefault="00540999" w:rsidP="00540999">
      <w:pPr>
        <w:spacing w:after="200"/>
        <w:ind w:right="283" w:firstLine="709"/>
        <w:jc w:val="both"/>
        <w:rPr>
          <w:color w:val="010000"/>
          <w:szCs w:val="26"/>
        </w:rPr>
      </w:pPr>
      <w:r w:rsidRPr="00540999">
        <w:rPr>
          <w:color w:val="010000"/>
          <w:szCs w:val="26"/>
        </w:rPr>
        <w:t xml:space="preserve">17. Partinin il örgütlerine ilişkin gelirler toplamı 91.399,00 TL olup bunun 4.340,00 TL’si üye giriş aidatından, 54.170,00 TL’si üye yıllık aidatından, 29.219,00 TL’si bağış gelirlerinden, 70,00 TL’si faaliyet gelirlerinden ve 3.600,00 TL’si yayın gelirlerinden oluşmaktadır. </w:t>
      </w:r>
    </w:p>
    <w:p w:rsidR="00540999" w:rsidRPr="00540999" w:rsidRDefault="00540999" w:rsidP="00540999">
      <w:pPr>
        <w:spacing w:after="200"/>
        <w:ind w:right="283" w:firstLine="709"/>
        <w:jc w:val="both"/>
        <w:rPr>
          <w:bCs/>
          <w:color w:val="010000"/>
          <w:szCs w:val="26"/>
        </w:rPr>
      </w:pPr>
      <w:r w:rsidRPr="00540999">
        <w:rPr>
          <w:bCs/>
          <w:color w:val="010000"/>
          <w:szCs w:val="26"/>
        </w:rPr>
        <w:t>18. Parti İl Örgütlerinin defter kayıtları ve gider belgeleri üzerinde yapılan incelemede, gelirlerin 2820 sayılı Kanun’a uygun olarak sağlandığı sonucuna varılmıştır.</w:t>
      </w:r>
    </w:p>
    <w:p w:rsidR="00540999" w:rsidRPr="00540999" w:rsidRDefault="00540999" w:rsidP="00540999">
      <w:pPr>
        <w:spacing w:after="200"/>
        <w:ind w:right="283" w:firstLine="709"/>
        <w:jc w:val="both"/>
        <w:rPr>
          <w:color w:val="010000"/>
          <w:szCs w:val="26"/>
        </w:rPr>
      </w:pPr>
      <w:r w:rsidRPr="00540999">
        <w:rPr>
          <w:b/>
          <w:bCs/>
          <w:color w:val="010000"/>
          <w:szCs w:val="26"/>
        </w:rPr>
        <w:t>B. Giderlerin İncelenmesi</w:t>
      </w:r>
    </w:p>
    <w:p w:rsidR="00540999" w:rsidRPr="00540999" w:rsidRDefault="00540999" w:rsidP="00540999">
      <w:pPr>
        <w:spacing w:after="200"/>
        <w:ind w:right="283" w:firstLine="709"/>
        <w:jc w:val="both"/>
        <w:rPr>
          <w:b/>
          <w:bCs/>
          <w:color w:val="010000"/>
          <w:szCs w:val="26"/>
        </w:rPr>
      </w:pPr>
      <w:r w:rsidRPr="00540999">
        <w:rPr>
          <w:b/>
          <w:bCs/>
          <w:color w:val="010000"/>
          <w:szCs w:val="26"/>
        </w:rPr>
        <w:t>1. Genel Merkez Giderleri</w:t>
      </w:r>
    </w:p>
    <w:p w:rsidR="00540999" w:rsidRPr="00540999" w:rsidRDefault="00540999" w:rsidP="00540999">
      <w:pPr>
        <w:spacing w:after="200"/>
        <w:ind w:right="283" w:firstLine="709"/>
        <w:jc w:val="both"/>
        <w:rPr>
          <w:color w:val="010000"/>
          <w:szCs w:val="26"/>
        </w:rPr>
      </w:pPr>
      <w:r w:rsidRPr="00540999">
        <w:rPr>
          <w:color w:val="010000"/>
          <w:szCs w:val="26"/>
        </w:rPr>
        <w:t>19.</w:t>
      </w:r>
      <w:r w:rsidRPr="00540999">
        <w:rPr>
          <w:color w:val="010000"/>
        </w:rPr>
        <w:t xml:space="preserve"> </w:t>
      </w:r>
      <w:r w:rsidRPr="00540999">
        <w:rPr>
          <w:color w:val="010000"/>
          <w:szCs w:val="26"/>
        </w:rPr>
        <w:t>Parti Genel Merkezinin 2012 yılında herhangi bir gideri bulunmamaktadır.</w:t>
      </w:r>
    </w:p>
    <w:p w:rsidR="00540999" w:rsidRPr="00540999" w:rsidRDefault="00540999" w:rsidP="00540999">
      <w:pPr>
        <w:spacing w:after="200"/>
        <w:ind w:right="283" w:firstLine="709"/>
        <w:jc w:val="both"/>
        <w:rPr>
          <w:color w:val="010000"/>
          <w:szCs w:val="26"/>
        </w:rPr>
      </w:pPr>
      <w:r w:rsidRPr="00540999">
        <w:rPr>
          <w:color w:val="010000"/>
          <w:szCs w:val="26"/>
        </w:rPr>
        <w:t>20. Genel Merkezin gelecek yıla devreden nakit tutarı 6.029,15 TL’dir.</w:t>
      </w:r>
    </w:p>
    <w:p w:rsidR="00540999" w:rsidRPr="00540999" w:rsidRDefault="00540999" w:rsidP="00540999">
      <w:pPr>
        <w:spacing w:after="200"/>
        <w:ind w:right="283" w:firstLine="709"/>
        <w:jc w:val="both"/>
        <w:rPr>
          <w:b/>
          <w:bCs/>
          <w:color w:val="010000"/>
          <w:szCs w:val="26"/>
        </w:rPr>
      </w:pPr>
      <w:r w:rsidRPr="00540999">
        <w:rPr>
          <w:b/>
          <w:bCs/>
          <w:color w:val="010000"/>
          <w:szCs w:val="26"/>
        </w:rPr>
        <w:t>2. İl Örgütleri Giderleri</w:t>
      </w:r>
    </w:p>
    <w:p w:rsidR="00540999" w:rsidRPr="00540999" w:rsidRDefault="00540999" w:rsidP="00540999">
      <w:pPr>
        <w:spacing w:after="200"/>
        <w:ind w:right="283" w:firstLine="709"/>
        <w:jc w:val="both"/>
        <w:rPr>
          <w:color w:val="010000"/>
          <w:szCs w:val="26"/>
        </w:rPr>
      </w:pPr>
      <w:r w:rsidRPr="00540999">
        <w:rPr>
          <w:color w:val="010000"/>
          <w:szCs w:val="26"/>
        </w:rPr>
        <w:t xml:space="preserve">21. Partinin il örgütlerine ilişkin giderler toplamı 92.467,92 TL olup, bunun 200,00 TL’si basın yayın giderlerinden, 2.000,00 TL’si kırtasiye ve büro giderlerinden, 5.418,00 TL’si taşıma </w:t>
      </w:r>
      <w:r w:rsidRPr="00540999">
        <w:rPr>
          <w:color w:val="010000"/>
          <w:szCs w:val="26"/>
        </w:rPr>
        <w:lastRenderedPageBreak/>
        <w:t>giderlerinden, 8.585,00 TL’si tanıtım propaganda giderlerinden, 70.661,00 TL’si kira giderlerinden, 4.075,00 TL’si ısınma, aydınlatma, temizlik giderlerinden, 1.500,00 TL’si genel merkez giriş aidatı giderlerinden ve 28,92 TL’si teşkilata yardım giderlerinden oluşmaktadır.</w:t>
      </w:r>
    </w:p>
    <w:p w:rsidR="00540999" w:rsidRPr="00540999" w:rsidRDefault="00540999" w:rsidP="00540999">
      <w:pPr>
        <w:spacing w:after="200"/>
        <w:ind w:right="283" w:firstLine="709"/>
        <w:jc w:val="both"/>
        <w:rPr>
          <w:bCs/>
          <w:color w:val="010000"/>
          <w:szCs w:val="26"/>
        </w:rPr>
      </w:pPr>
      <w:r w:rsidRPr="00540999">
        <w:rPr>
          <w:bCs/>
          <w:color w:val="010000"/>
          <w:szCs w:val="26"/>
        </w:rPr>
        <w:t>22. Parti İl Örgütlerinin defter kayıtları ve gider belgeleri üzerinde yapılan incelemede, giderlerin 2820 sayılı Kanun’a uygun olarak sağlandığı sonucuna varılmıştır.</w:t>
      </w:r>
    </w:p>
    <w:p w:rsidR="00540999" w:rsidRPr="00540999" w:rsidRDefault="00540999" w:rsidP="00540999">
      <w:pPr>
        <w:spacing w:after="200"/>
        <w:ind w:right="283" w:firstLine="709"/>
        <w:jc w:val="both"/>
        <w:rPr>
          <w:color w:val="010000"/>
          <w:szCs w:val="26"/>
        </w:rPr>
      </w:pPr>
      <w:r w:rsidRPr="00540999">
        <w:rPr>
          <w:b/>
          <w:bCs/>
          <w:color w:val="010000"/>
          <w:szCs w:val="26"/>
        </w:rPr>
        <w:t>C. Parti Mallarının İncelenmesi</w:t>
      </w:r>
    </w:p>
    <w:p w:rsidR="00540999" w:rsidRPr="00540999" w:rsidRDefault="00540999" w:rsidP="00540999">
      <w:pPr>
        <w:spacing w:after="200"/>
        <w:ind w:right="283" w:firstLine="709"/>
        <w:jc w:val="both"/>
        <w:rPr>
          <w:color w:val="010000"/>
          <w:szCs w:val="26"/>
        </w:rPr>
      </w:pPr>
      <w:r w:rsidRPr="00540999">
        <w:rPr>
          <w:color w:val="010000"/>
          <w:szCs w:val="26"/>
        </w:rPr>
        <w:t>23. Partinin 2012 yılı defter ve belgeleri üzerinde yapılan incelemede, herhangi bir taşınır, taşınmaz mal ve menkul kıymet ediniminin olmadığı anlaşılmıştır.</w:t>
      </w:r>
    </w:p>
    <w:p w:rsidR="00540999" w:rsidRPr="00540999" w:rsidRDefault="00540999" w:rsidP="00540999">
      <w:pPr>
        <w:spacing w:after="200"/>
        <w:ind w:right="283" w:firstLine="709"/>
        <w:jc w:val="both"/>
        <w:rPr>
          <w:color w:val="010000"/>
          <w:szCs w:val="26"/>
        </w:rPr>
      </w:pPr>
      <w:r w:rsidRPr="00540999">
        <w:rPr>
          <w:b/>
          <w:bCs/>
          <w:color w:val="010000"/>
          <w:szCs w:val="26"/>
        </w:rPr>
        <w:t>IV. SONUÇ</w:t>
      </w:r>
    </w:p>
    <w:p w:rsidR="00540999" w:rsidRPr="00540999" w:rsidRDefault="00540999" w:rsidP="00540999">
      <w:pPr>
        <w:spacing w:after="200"/>
        <w:ind w:right="283" w:firstLine="709"/>
        <w:jc w:val="both"/>
        <w:rPr>
          <w:color w:val="010000"/>
          <w:szCs w:val="26"/>
        </w:rPr>
      </w:pPr>
      <w:r w:rsidRPr="00540999">
        <w:rPr>
          <w:color w:val="010000"/>
          <w:szCs w:val="26"/>
        </w:rPr>
        <w:t>Sosyalist Demokrasi Partisinin 2012 yılı kesin hesabının incelenmesi sonucunda;</w:t>
      </w:r>
    </w:p>
    <w:p w:rsidR="00540999" w:rsidRPr="00540999" w:rsidRDefault="00540999" w:rsidP="00540999">
      <w:pPr>
        <w:spacing w:after="200"/>
        <w:ind w:right="283" w:firstLine="709"/>
        <w:jc w:val="both"/>
        <w:rPr>
          <w:color w:val="010000"/>
          <w:szCs w:val="26"/>
        </w:rPr>
      </w:pPr>
      <w:r w:rsidRPr="00540999">
        <w:rPr>
          <w:color w:val="010000"/>
          <w:szCs w:val="26"/>
        </w:rPr>
        <w:t>1. 2820 sayılı Kanun hükümlerine uygun bir şekilde belgelendirilmeyen 1.500,00 TL karşılığı Parti mal varlığının, 2820 sayılı Kanun’un 75. maddesi uyarınca Hazineye irat kaydedilmesine,</w:t>
      </w:r>
    </w:p>
    <w:p w:rsidR="00540999" w:rsidRPr="00540999" w:rsidRDefault="00540999" w:rsidP="00540999">
      <w:pPr>
        <w:spacing w:after="200"/>
        <w:ind w:right="283" w:firstLine="709"/>
        <w:jc w:val="both"/>
        <w:rPr>
          <w:color w:val="010000"/>
          <w:szCs w:val="26"/>
        </w:rPr>
      </w:pPr>
      <w:r w:rsidRPr="00540999">
        <w:rPr>
          <w:color w:val="010000"/>
          <w:szCs w:val="26"/>
        </w:rPr>
        <w:t>2. Partinin 2012 yılı kesin hesabında gösterilen 92.899,00 TL gelir ve 92.467,92 TL giderin Hazineye irat kaydedilenler dışında kalan bölümünün eldeki bilgi ve belgelere göre doğru, denk ve 2820 sayılı Siyasi Partiler Kanunu’na uygun olduğuna,</w:t>
      </w:r>
    </w:p>
    <w:p w:rsidR="00540999" w:rsidRPr="00540999" w:rsidRDefault="00540999" w:rsidP="00540999">
      <w:pPr>
        <w:spacing w:after="200"/>
        <w:ind w:right="283" w:firstLine="709"/>
        <w:jc w:val="both"/>
        <w:rPr>
          <w:color w:val="010000"/>
          <w:szCs w:val="26"/>
        </w:rPr>
      </w:pPr>
      <w:r w:rsidRPr="00540999">
        <w:rPr>
          <w:color w:val="010000"/>
          <w:szCs w:val="26"/>
        </w:rPr>
        <w:t>3. Anayasa Mahkemesine istenen bilgilerin istendiği şekliyle verilmemesi, hesap verilebilir şekilde kayıt ve belge düzeninin oluşturulmaması,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540999" w:rsidRPr="00540999" w:rsidRDefault="00540999" w:rsidP="00540999">
      <w:pPr>
        <w:spacing w:after="200"/>
        <w:ind w:right="283" w:firstLine="709"/>
        <w:jc w:val="both"/>
        <w:rPr>
          <w:color w:val="010000"/>
          <w:szCs w:val="26"/>
        </w:rPr>
      </w:pPr>
      <w:r w:rsidRPr="00540999">
        <w:rPr>
          <w:color w:val="010000"/>
          <w:szCs w:val="26"/>
        </w:rPr>
        <w:t>4.1.2018 tarihinde OYBİRLİĞİYLE karar verildi.</w:t>
      </w:r>
    </w:p>
    <w:p w:rsidR="00540999" w:rsidRDefault="00540999"/>
    <w:tbl>
      <w:tblPr>
        <w:tblW w:w="5000" w:type="pct"/>
        <w:jc w:val="center"/>
        <w:tblLook w:val="04A0" w:firstRow="1" w:lastRow="0" w:firstColumn="1" w:lastColumn="0" w:noHBand="0" w:noVBand="1"/>
      </w:tblPr>
      <w:tblGrid>
        <w:gridCol w:w="3259"/>
        <w:gridCol w:w="1631"/>
        <w:gridCol w:w="1627"/>
        <w:gridCol w:w="3263"/>
      </w:tblGrid>
      <w:tr w:rsidR="00540999" w:rsidRPr="00540999" w:rsidTr="00540999">
        <w:trPr>
          <w:jc w:val="center"/>
        </w:trPr>
        <w:tc>
          <w:tcPr>
            <w:tcW w:w="1666" w:type="pct"/>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Başkan</w:t>
            </w:r>
          </w:p>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Zühtü ARSLAN</w:t>
            </w:r>
          </w:p>
        </w:tc>
        <w:tc>
          <w:tcPr>
            <w:tcW w:w="1666" w:type="pct"/>
            <w:gridSpan w:val="2"/>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Başkanvekili</w:t>
            </w:r>
          </w:p>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Burhan ÜSTÜN</w:t>
            </w:r>
          </w:p>
        </w:tc>
        <w:tc>
          <w:tcPr>
            <w:tcW w:w="1668" w:type="pct"/>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Başkanvekili</w:t>
            </w:r>
          </w:p>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Engin YILDIRIM</w:t>
            </w:r>
          </w:p>
        </w:tc>
      </w:tr>
      <w:tr w:rsidR="00540999" w:rsidRPr="00540999" w:rsidTr="00540999">
        <w:trPr>
          <w:jc w:val="center"/>
        </w:trPr>
        <w:tc>
          <w:tcPr>
            <w:tcW w:w="1666" w:type="pct"/>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Üye</w:t>
            </w:r>
          </w:p>
          <w:p w:rsidR="00540999" w:rsidRPr="00540999" w:rsidRDefault="00540999" w:rsidP="00540999">
            <w:pPr>
              <w:spacing w:before="240" w:after="240"/>
              <w:jc w:val="center"/>
              <w:rPr>
                <w:color w:val="010000"/>
                <w:szCs w:val="26"/>
              </w:rPr>
            </w:pPr>
            <w:r w:rsidRPr="00540999">
              <w:rPr>
                <w:color w:val="010000"/>
                <w:szCs w:val="26"/>
              </w:rPr>
              <w:t>Serdar ÖZGÜLDÜR</w:t>
            </w:r>
          </w:p>
        </w:tc>
        <w:tc>
          <w:tcPr>
            <w:tcW w:w="1666" w:type="pct"/>
            <w:gridSpan w:val="2"/>
            <w:hideMark/>
          </w:tcPr>
          <w:p w:rsidR="00540999" w:rsidRPr="00540999" w:rsidRDefault="00540999" w:rsidP="00540999">
            <w:pPr>
              <w:spacing w:before="240" w:after="240"/>
              <w:jc w:val="center"/>
              <w:rPr>
                <w:color w:val="010000"/>
                <w:szCs w:val="26"/>
              </w:rPr>
            </w:pPr>
            <w:r w:rsidRPr="00540999">
              <w:rPr>
                <w:color w:val="010000"/>
                <w:szCs w:val="26"/>
              </w:rPr>
              <w:t>Üye</w:t>
            </w:r>
          </w:p>
          <w:p w:rsidR="00540999" w:rsidRPr="00540999" w:rsidRDefault="00540999" w:rsidP="00540999">
            <w:pPr>
              <w:spacing w:before="240" w:after="240"/>
              <w:jc w:val="center"/>
              <w:rPr>
                <w:color w:val="010000"/>
                <w:szCs w:val="26"/>
              </w:rPr>
            </w:pPr>
            <w:proofErr w:type="spellStart"/>
            <w:r w:rsidRPr="00540999">
              <w:rPr>
                <w:color w:val="010000"/>
                <w:szCs w:val="26"/>
              </w:rPr>
              <w:t>Serruh</w:t>
            </w:r>
            <w:proofErr w:type="spellEnd"/>
            <w:r w:rsidRPr="00540999">
              <w:rPr>
                <w:color w:val="010000"/>
                <w:szCs w:val="26"/>
              </w:rPr>
              <w:t xml:space="preserve"> KALELİ</w:t>
            </w:r>
          </w:p>
        </w:tc>
        <w:tc>
          <w:tcPr>
            <w:tcW w:w="1668" w:type="pct"/>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Üye</w:t>
            </w:r>
          </w:p>
          <w:p w:rsidR="00540999" w:rsidRPr="00540999" w:rsidRDefault="00540999" w:rsidP="00540999">
            <w:pPr>
              <w:spacing w:before="240" w:after="240"/>
              <w:jc w:val="center"/>
              <w:rPr>
                <w:color w:val="010000"/>
                <w:szCs w:val="26"/>
              </w:rPr>
            </w:pPr>
            <w:r w:rsidRPr="00540999">
              <w:rPr>
                <w:color w:val="010000"/>
                <w:szCs w:val="26"/>
              </w:rPr>
              <w:t xml:space="preserve">Osman </w:t>
            </w:r>
            <w:proofErr w:type="spellStart"/>
            <w:r w:rsidRPr="00540999">
              <w:rPr>
                <w:color w:val="010000"/>
                <w:szCs w:val="26"/>
              </w:rPr>
              <w:t>Alifeyyaz</w:t>
            </w:r>
            <w:proofErr w:type="spellEnd"/>
            <w:r w:rsidRPr="00540999">
              <w:rPr>
                <w:color w:val="010000"/>
                <w:szCs w:val="26"/>
              </w:rPr>
              <w:t xml:space="preserve"> PAKSÜT</w:t>
            </w:r>
          </w:p>
        </w:tc>
      </w:tr>
      <w:tr w:rsidR="00540999" w:rsidRPr="00540999" w:rsidTr="00540999">
        <w:trPr>
          <w:jc w:val="center"/>
        </w:trPr>
        <w:tc>
          <w:tcPr>
            <w:tcW w:w="1666" w:type="pct"/>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Üye</w:t>
            </w:r>
          </w:p>
          <w:p w:rsidR="00540999" w:rsidRPr="00540999" w:rsidRDefault="00540999" w:rsidP="00540999">
            <w:pPr>
              <w:spacing w:before="240" w:after="240"/>
              <w:jc w:val="center"/>
              <w:rPr>
                <w:color w:val="010000"/>
                <w:szCs w:val="26"/>
              </w:rPr>
            </w:pPr>
            <w:r w:rsidRPr="00540999">
              <w:rPr>
                <w:color w:val="010000"/>
                <w:szCs w:val="26"/>
              </w:rPr>
              <w:t>Recep KÖMÜRCÜ</w:t>
            </w:r>
          </w:p>
        </w:tc>
        <w:tc>
          <w:tcPr>
            <w:tcW w:w="1666" w:type="pct"/>
            <w:gridSpan w:val="2"/>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Üye</w:t>
            </w:r>
          </w:p>
          <w:p w:rsidR="00540999" w:rsidRPr="00540999" w:rsidRDefault="00540999" w:rsidP="00540999">
            <w:pPr>
              <w:spacing w:before="240" w:after="240"/>
              <w:jc w:val="center"/>
              <w:rPr>
                <w:color w:val="010000"/>
                <w:szCs w:val="26"/>
              </w:rPr>
            </w:pPr>
            <w:r w:rsidRPr="00540999">
              <w:rPr>
                <w:color w:val="010000"/>
                <w:szCs w:val="26"/>
              </w:rPr>
              <w:t>Nuri NECİPOĞLU</w:t>
            </w:r>
          </w:p>
        </w:tc>
        <w:tc>
          <w:tcPr>
            <w:tcW w:w="1668" w:type="pct"/>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Üye</w:t>
            </w:r>
          </w:p>
          <w:p w:rsidR="00540999" w:rsidRPr="00540999" w:rsidRDefault="00540999" w:rsidP="00540999">
            <w:pPr>
              <w:spacing w:before="240" w:after="240"/>
              <w:jc w:val="center"/>
              <w:rPr>
                <w:color w:val="010000"/>
                <w:szCs w:val="26"/>
              </w:rPr>
            </w:pPr>
            <w:proofErr w:type="spellStart"/>
            <w:r w:rsidRPr="00540999">
              <w:rPr>
                <w:color w:val="010000"/>
                <w:szCs w:val="26"/>
              </w:rPr>
              <w:t>Hicabi</w:t>
            </w:r>
            <w:proofErr w:type="spellEnd"/>
            <w:r w:rsidRPr="00540999">
              <w:rPr>
                <w:color w:val="010000"/>
                <w:szCs w:val="26"/>
              </w:rPr>
              <w:t xml:space="preserve"> DURSUN</w:t>
            </w:r>
          </w:p>
        </w:tc>
      </w:tr>
      <w:tr w:rsidR="00540999" w:rsidRPr="00540999" w:rsidTr="00540999">
        <w:trPr>
          <w:jc w:val="center"/>
        </w:trPr>
        <w:tc>
          <w:tcPr>
            <w:tcW w:w="1666" w:type="pct"/>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Üye</w:t>
            </w:r>
          </w:p>
          <w:p w:rsidR="00540999" w:rsidRPr="00540999" w:rsidRDefault="00540999" w:rsidP="00540999">
            <w:pPr>
              <w:spacing w:before="240" w:after="240"/>
              <w:jc w:val="center"/>
              <w:rPr>
                <w:color w:val="010000"/>
                <w:szCs w:val="26"/>
              </w:rPr>
            </w:pPr>
            <w:r w:rsidRPr="00540999">
              <w:rPr>
                <w:color w:val="010000"/>
                <w:szCs w:val="26"/>
              </w:rPr>
              <w:t>Celal Mümtaz AKINCI</w:t>
            </w:r>
          </w:p>
        </w:tc>
        <w:tc>
          <w:tcPr>
            <w:tcW w:w="1666" w:type="pct"/>
            <w:gridSpan w:val="2"/>
            <w:hideMark/>
          </w:tcPr>
          <w:p w:rsidR="00540999" w:rsidRPr="00540999" w:rsidRDefault="00540999" w:rsidP="00540999">
            <w:pPr>
              <w:spacing w:before="240" w:after="240"/>
              <w:jc w:val="center"/>
              <w:rPr>
                <w:color w:val="010000"/>
                <w:szCs w:val="26"/>
              </w:rPr>
            </w:pPr>
            <w:r w:rsidRPr="00540999">
              <w:rPr>
                <w:color w:val="010000"/>
                <w:szCs w:val="26"/>
              </w:rPr>
              <w:t>Üye</w:t>
            </w:r>
          </w:p>
          <w:p w:rsidR="00540999" w:rsidRPr="00540999" w:rsidRDefault="00540999" w:rsidP="00540999">
            <w:pPr>
              <w:spacing w:before="240" w:after="240"/>
              <w:jc w:val="center"/>
              <w:rPr>
                <w:color w:val="010000"/>
                <w:szCs w:val="26"/>
              </w:rPr>
            </w:pPr>
            <w:r w:rsidRPr="00540999">
              <w:rPr>
                <w:color w:val="010000"/>
                <w:szCs w:val="26"/>
              </w:rPr>
              <w:t>Muammer TOPAL</w:t>
            </w:r>
          </w:p>
        </w:tc>
        <w:tc>
          <w:tcPr>
            <w:tcW w:w="1668" w:type="pct"/>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Üye</w:t>
            </w:r>
          </w:p>
          <w:p w:rsidR="00540999" w:rsidRPr="00540999" w:rsidRDefault="00540999" w:rsidP="00540999">
            <w:pPr>
              <w:spacing w:before="240" w:after="240"/>
              <w:jc w:val="center"/>
              <w:rPr>
                <w:color w:val="010000"/>
                <w:szCs w:val="26"/>
              </w:rPr>
            </w:pPr>
            <w:r w:rsidRPr="00540999">
              <w:rPr>
                <w:color w:val="010000"/>
                <w:szCs w:val="26"/>
              </w:rPr>
              <w:t>M. Emin KUZ</w:t>
            </w:r>
          </w:p>
        </w:tc>
      </w:tr>
      <w:tr w:rsidR="00540999" w:rsidRPr="00540999" w:rsidTr="00540999">
        <w:trPr>
          <w:jc w:val="center"/>
        </w:trPr>
        <w:tc>
          <w:tcPr>
            <w:tcW w:w="1666" w:type="pct"/>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lastRenderedPageBreak/>
              <w:t>Üye</w:t>
            </w:r>
          </w:p>
          <w:p w:rsidR="00540999" w:rsidRPr="00540999" w:rsidRDefault="00540999" w:rsidP="00540999">
            <w:pPr>
              <w:spacing w:before="240" w:after="240"/>
              <w:jc w:val="center"/>
              <w:rPr>
                <w:color w:val="010000"/>
                <w:szCs w:val="26"/>
              </w:rPr>
            </w:pPr>
            <w:r w:rsidRPr="00540999">
              <w:rPr>
                <w:color w:val="010000"/>
                <w:szCs w:val="26"/>
              </w:rPr>
              <w:t>Hasan Tahsin GÖKCAN</w:t>
            </w:r>
          </w:p>
        </w:tc>
        <w:tc>
          <w:tcPr>
            <w:tcW w:w="1666" w:type="pct"/>
            <w:gridSpan w:val="2"/>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Üye</w:t>
            </w:r>
          </w:p>
          <w:p w:rsidR="00540999" w:rsidRPr="00540999" w:rsidRDefault="00540999" w:rsidP="00540999">
            <w:pPr>
              <w:spacing w:before="240" w:after="240"/>
              <w:jc w:val="center"/>
              <w:rPr>
                <w:color w:val="010000"/>
                <w:szCs w:val="26"/>
              </w:rPr>
            </w:pPr>
            <w:r w:rsidRPr="00540999">
              <w:rPr>
                <w:color w:val="010000"/>
                <w:szCs w:val="26"/>
              </w:rPr>
              <w:t>Kadir ÖZKAYA</w:t>
            </w:r>
          </w:p>
        </w:tc>
        <w:tc>
          <w:tcPr>
            <w:tcW w:w="1668" w:type="pct"/>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Üye</w:t>
            </w:r>
          </w:p>
          <w:p w:rsidR="00540999" w:rsidRPr="00540999" w:rsidRDefault="00540999" w:rsidP="00540999">
            <w:pPr>
              <w:spacing w:before="240" w:after="240"/>
              <w:jc w:val="center"/>
              <w:rPr>
                <w:color w:val="010000"/>
                <w:szCs w:val="26"/>
              </w:rPr>
            </w:pPr>
            <w:r w:rsidRPr="00540999">
              <w:rPr>
                <w:color w:val="010000"/>
                <w:szCs w:val="26"/>
              </w:rPr>
              <w:t>Rıdvan GÜLEÇ</w:t>
            </w:r>
          </w:p>
        </w:tc>
      </w:tr>
      <w:tr w:rsidR="00540999" w:rsidRPr="00540999" w:rsidTr="00540999">
        <w:trPr>
          <w:jc w:val="center"/>
        </w:trPr>
        <w:tc>
          <w:tcPr>
            <w:tcW w:w="2500" w:type="pct"/>
            <w:gridSpan w:val="2"/>
            <w:hideMark/>
          </w:tcPr>
          <w:p w:rsidR="00540999" w:rsidRPr="00540999" w:rsidRDefault="00540999" w:rsidP="00540999">
            <w:pPr>
              <w:overflowPunct w:val="0"/>
              <w:autoSpaceDE w:val="0"/>
              <w:autoSpaceDN w:val="0"/>
              <w:adjustRightInd w:val="0"/>
              <w:spacing w:before="240" w:after="240"/>
              <w:jc w:val="center"/>
              <w:rPr>
                <w:color w:val="010000"/>
                <w:szCs w:val="26"/>
              </w:rPr>
            </w:pPr>
            <w:bookmarkStart w:id="0" w:name="_GoBack"/>
            <w:bookmarkEnd w:id="0"/>
            <w:r w:rsidRPr="00540999">
              <w:rPr>
                <w:color w:val="010000"/>
                <w:szCs w:val="26"/>
              </w:rPr>
              <w:t>Üye</w:t>
            </w:r>
          </w:p>
          <w:p w:rsidR="00540999" w:rsidRPr="00540999" w:rsidRDefault="00540999" w:rsidP="00540999">
            <w:pPr>
              <w:overflowPunct w:val="0"/>
              <w:autoSpaceDE w:val="0"/>
              <w:autoSpaceDN w:val="0"/>
              <w:adjustRightInd w:val="0"/>
              <w:spacing w:before="240" w:after="240"/>
              <w:jc w:val="center"/>
              <w:rPr>
                <w:color w:val="010000"/>
                <w:szCs w:val="26"/>
              </w:rPr>
            </w:pPr>
            <w:r w:rsidRPr="00540999">
              <w:rPr>
                <w:bCs/>
                <w:color w:val="010000"/>
                <w:szCs w:val="26"/>
              </w:rPr>
              <w:t>Recai AKYEL</w:t>
            </w:r>
          </w:p>
        </w:tc>
        <w:tc>
          <w:tcPr>
            <w:tcW w:w="2500" w:type="pct"/>
            <w:gridSpan w:val="2"/>
            <w:hideMark/>
          </w:tcPr>
          <w:p w:rsidR="00540999" w:rsidRPr="00540999" w:rsidRDefault="00540999" w:rsidP="00540999">
            <w:pPr>
              <w:overflowPunct w:val="0"/>
              <w:autoSpaceDE w:val="0"/>
              <w:autoSpaceDN w:val="0"/>
              <w:adjustRightInd w:val="0"/>
              <w:spacing w:before="240" w:after="240"/>
              <w:jc w:val="center"/>
              <w:rPr>
                <w:color w:val="010000"/>
                <w:szCs w:val="26"/>
              </w:rPr>
            </w:pPr>
            <w:r w:rsidRPr="00540999">
              <w:rPr>
                <w:color w:val="010000"/>
                <w:szCs w:val="26"/>
              </w:rPr>
              <w:t>Üye</w:t>
            </w:r>
          </w:p>
          <w:p w:rsidR="00540999" w:rsidRPr="00540999" w:rsidRDefault="00540999" w:rsidP="00540999">
            <w:pPr>
              <w:overflowPunct w:val="0"/>
              <w:autoSpaceDE w:val="0"/>
              <w:autoSpaceDN w:val="0"/>
              <w:adjustRightInd w:val="0"/>
              <w:spacing w:before="240" w:after="240"/>
              <w:jc w:val="center"/>
              <w:rPr>
                <w:color w:val="010000"/>
                <w:szCs w:val="26"/>
              </w:rPr>
            </w:pPr>
            <w:r w:rsidRPr="00540999">
              <w:rPr>
                <w:bCs/>
                <w:color w:val="010000"/>
                <w:szCs w:val="26"/>
              </w:rPr>
              <w:t>Yusuf Şevki HAKYEMEZ</w:t>
            </w:r>
          </w:p>
        </w:tc>
      </w:tr>
    </w:tbl>
    <w:p w:rsidR="00540999" w:rsidRPr="00540999" w:rsidRDefault="00540999" w:rsidP="00540999">
      <w:pPr>
        <w:spacing w:after="200"/>
        <w:ind w:right="283" w:firstLine="709"/>
        <w:jc w:val="both"/>
        <w:rPr>
          <w:color w:val="010000"/>
        </w:rPr>
      </w:pPr>
    </w:p>
    <w:sectPr w:rsidR="00540999" w:rsidRPr="00540999" w:rsidSect="0054099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0AE" w:rsidRDefault="00A020AE" w:rsidP="00540999">
      <w:r>
        <w:separator/>
      </w:r>
    </w:p>
  </w:endnote>
  <w:endnote w:type="continuationSeparator" w:id="0">
    <w:p w:rsidR="00A020AE" w:rsidRDefault="00A020AE" w:rsidP="0054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999" w:rsidRDefault="00540999"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40999" w:rsidRDefault="00540999" w:rsidP="0054099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999" w:rsidRPr="00540999" w:rsidRDefault="00540999" w:rsidP="00CA3CD2">
    <w:pPr>
      <w:pStyle w:val="AltBilgi"/>
      <w:framePr w:wrap="around" w:vAnchor="text" w:hAnchor="margin" w:xAlign="right" w:y="1"/>
      <w:rPr>
        <w:rStyle w:val="SayfaNumaras"/>
      </w:rPr>
    </w:pPr>
    <w:r w:rsidRPr="00540999">
      <w:rPr>
        <w:rStyle w:val="SayfaNumaras"/>
      </w:rPr>
      <w:fldChar w:fldCharType="begin"/>
    </w:r>
    <w:r w:rsidRPr="00540999">
      <w:rPr>
        <w:rStyle w:val="SayfaNumaras"/>
      </w:rPr>
      <w:instrText xml:space="preserve"> PAGE </w:instrText>
    </w:r>
    <w:r w:rsidRPr="00540999">
      <w:rPr>
        <w:rStyle w:val="SayfaNumaras"/>
      </w:rPr>
      <w:fldChar w:fldCharType="separate"/>
    </w:r>
    <w:r w:rsidRPr="00540999">
      <w:rPr>
        <w:rStyle w:val="SayfaNumaras"/>
        <w:noProof/>
      </w:rPr>
      <w:t>1</w:t>
    </w:r>
    <w:r w:rsidRPr="00540999">
      <w:rPr>
        <w:rStyle w:val="SayfaNumaras"/>
      </w:rPr>
      <w:fldChar w:fldCharType="end"/>
    </w:r>
  </w:p>
  <w:p w:rsidR="002E708B" w:rsidRDefault="00A020AE" w:rsidP="00540999">
    <w:pPr>
      <w:pStyle w:val="a"/>
      <w:ind w:right="360"/>
      <w:jc w:val="center"/>
    </w:pPr>
  </w:p>
  <w:p w:rsidR="002E708B" w:rsidRDefault="00A020AE">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0AE" w:rsidRDefault="00A020AE" w:rsidP="00540999">
      <w:r>
        <w:separator/>
      </w:r>
    </w:p>
  </w:footnote>
  <w:footnote w:type="continuationSeparator" w:id="0">
    <w:p w:rsidR="00A020AE" w:rsidRDefault="00A020AE" w:rsidP="0054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999" w:rsidRPr="00540999" w:rsidRDefault="00540999" w:rsidP="00540999">
    <w:pPr>
      <w:pStyle w:val="stBilgi"/>
      <w:rPr>
        <w:b/>
      </w:rPr>
    </w:pPr>
    <w:r w:rsidRPr="00540999">
      <w:rPr>
        <w:b/>
      </w:rPr>
      <w:t>Esas Sayısı:2013/71 (Siyasi Parti Mali Denetimi)</w:t>
    </w:r>
  </w:p>
  <w:p w:rsidR="00540999" w:rsidRDefault="00540999" w:rsidP="00540999">
    <w:pPr>
      <w:pStyle w:val="stBilgi"/>
      <w:rPr>
        <w:b/>
      </w:rPr>
    </w:pPr>
    <w:r>
      <w:rPr>
        <w:b/>
      </w:rPr>
      <w:t>Karar Sayısı:2018/3</w:t>
    </w:r>
  </w:p>
  <w:p w:rsidR="002E708B" w:rsidRPr="00540999" w:rsidRDefault="00A020AE" w:rsidP="0054099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99"/>
    <w:rsid w:val="00540999"/>
    <w:rsid w:val="00A020AE"/>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611EA-37BD-4E0F-99E0-5C9D3BD4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99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540999"/>
    <w:pPr>
      <w:tabs>
        <w:tab w:val="center" w:pos="4536"/>
        <w:tab w:val="right" w:pos="9072"/>
      </w:tabs>
    </w:pPr>
  </w:style>
  <w:style w:type="character" w:customStyle="1" w:styleId="AltbilgiChar">
    <w:name w:val="Altbilgi Char"/>
    <w:link w:val="a"/>
    <w:uiPriority w:val="99"/>
    <w:rsid w:val="0054099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540999"/>
    <w:pPr>
      <w:tabs>
        <w:tab w:val="center" w:pos="4536"/>
        <w:tab w:val="right" w:pos="9072"/>
      </w:tabs>
    </w:pPr>
  </w:style>
  <w:style w:type="character" w:customStyle="1" w:styleId="AltBilgiChar0">
    <w:name w:val="Alt Bilgi Char"/>
    <w:basedOn w:val="VarsaylanParagrafYazTipi"/>
    <w:link w:val="AltBilgi"/>
    <w:uiPriority w:val="99"/>
    <w:rsid w:val="0054099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40999"/>
    <w:pPr>
      <w:tabs>
        <w:tab w:val="center" w:pos="4536"/>
        <w:tab w:val="right" w:pos="9072"/>
      </w:tabs>
    </w:pPr>
  </w:style>
  <w:style w:type="character" w:customStyle="1" w:styleId="stBilgiChar">
    <w:name w:val="Üst Bilgi Char"/>
    <w:basedOn w:val="VarsaylanParagrafYazTipi"/>
    <w:link w:val="stBilgi"/>
    <w:uiPriority w:val="99"/>
    <w:rsid w:val="0054099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54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1724</Words>
  <Characters>9831</Characters>
  <Application>Microsoft Office Word</Application>
  <DocSecurity>0</DocSecurity>
  <Lines>81</Lines>
  <Paragraphs>23</Paragraphs>
  <ScaleCrop>false</ScaleCrop>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2020-06-17T07:27:00Z</dcterms:created>
  <dcterms:modified xsi:type="dcterms:W3CDTF">2020-06-17T07:27:00Z</dcterms:modified>
</cp:coreProperties>
</file>