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BD8" w:rsidRDefault="00575BD8" w:rsidP="00575BD8">
      <w:pPr>
        <w:overflowPunct w:val="0"/>
        <w:autoSpaceDE w:val="0"/>
        <w:autoSpaceDN w:val="0"/>
        <w:spacing w:after="200"/>
        <w:ind w:right="283"/>
        <w:jc w:val="center"/>
        <w:rPr>
          <w:b/>
          <w:bCs/>
          <w:caps/>
          <w:color w:val="010000"/>
          <w:szCs w:val="30"/>
        </w:rPr>
      </w:pPr>
      <w:r w:rsidRPr="00575BD8">
        <w:rPr>
          <w:b/>
          <w:bCs/>
          <w:caps/>
          <w:color w:val="010000"/>
          <w:szCs w:val="19"/>
        </w:rPr>
        <w:t xml:space="preserve"> </w:t>
      </w:r>
      <w:r w:rsidRPr="00575BD8">
        <w:rPr>
          <w:b/>
          <w:bCs/>
          <w:caps/>
          <w:color w:val="010000"/>
          <w:szCs w:val="30"/>
        </w:rPr>
        <w:t>ANAYASA MAHKEMESİ KARARI</w:t>
      </w:r>
    </w:p>
    <w:p w:rsidR="00575BD8" w:rsidRPr="00575BD8" w:rsidRDefault="00575BD8" w:rsidP="00575BD8">
      <w:pPr>
        <w:overflowPunct w:val="0"/>
        <w:autoSpaceDE w:val="0"/>
        <w:autoSpaceDN w:val="0"/>
        <w:spacing w:after="200"/>
        <w:ind w:right="283" w:firstLine="709"/>
        <w:jc w:val="center"/>
        <w:rPr>
          <w:b/>
          <w:caps/>
          <w:color w:val="010000"/>
          <w:szCs w:val="30"/>
        </w:rPr>
      </w:pPr>
    </w:p>
    <w:p w:rsidR="00575BD8" w:rsidRDefault="00575BD8" w:rsidP="00575BD8">
      <w:pPr>
        <w:overflowPunct w:val="0"/>
        <w:autoSpaceDE w:val="0"/>
        <w:autoSpaceDN w:val="0"/>
        <w:rPr>
          <w:b/>
          <w:bCs/>
          <w:color w:val="010000"/>
          <w:szCs w:val="22"/>
        </w:rPr>
      </w:pPr>
      <w:r>
        <w:rPr>
          <w:b/>
          <w:bCs/>
          <w:color w:val="010000"/>
          <w:szCs w:val="22"/>
        </w:rPr>
        <w:t>Esas Sayısı:2017/36 (Siyasi Parti Mali Denetimi)</w:t>
      </w:r>
    </w:p>
    <w:p w:rsidR="00575BD8" w:rsidRDefault="00575BD8" w:rsidP="00575BD8">
      <w:pPr>
        <w:overflowPunct w:val="0"/>
        <w:autoSpaceDE w:val="0"/>
        <w:autoSpaceDN w:val="0"/>
        <w:rPr>
          <w:b/>
          <w:color w:val="010000"/>
          <w:szCs w:val="22"/>
        </w:rPr>
      </w:pPr>
      <w:r>
        <w:rPr>
          <w:b/>
          <w:color w:val="010000"/>
          <w:szCs w:val="22"/>
        </w:rPr>
        <w:t>Karar Sayısı:2018/29</w:t>
      </w:r>
    </w:p>
    <w:p w:rsidR="00575BD8" w:rsidRDefault="00575BD8" w:rsidP="00575BD8">
      <w:pPr>
        <w:overflowPunct w:val="0"/>
        <w:autoSpaceDE w:val="0"/>
        <w:autoSpaceDN w:val="0"/>
        <w:rPr>
          <w:b/>
          <w:color w:val="010000"/>
          <w:szCs w:val="22"/>
        </w:rPr>
      </w:pPr>
      <w:r>
        <w:rPr>
          <w:b/>
          <w:color w:val="010000"/>
          <w:szCs w:val="22"/>
        </w:rPr>
        <w:t>Karar Tarihi:4.1.2018</w:t>
      </w:r>
    </w:p>
    <w:p w:rsidR="00575BD8" w:rsidRDefault="00575BD8" w:rsidP="00575BD8">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575BD8" w:rsidRPr="00575BD8" w:rsidRDefault="00575BD8" w:rsidP="00575BD8">
      <w:pPr>
        <w:overflowPunct w:val="0"/>
        <w:autoSpaceDE w:val="0"/>
        <w:autoSpaceDN w:val="0"/>
        <w:rPr>
          <w:b/>
          <w:color w:val="010000"/>
          <w:szCs w:val="22"/>
        </w:rPr>
      </w:pPr>
    </w:p>
    <w:p w:rsidR="00575BD8" w:rsidRPr="00575BD8" w:rsidRDefault="00575BD8" w:rsidP="00575BD8">
      <w:pPr>
        <w:overflowPunct w:val="0"/>
        <w:autoSpaceDE w:val="0"/>
        <w:autoSpaceDN w:val="0"/>
        <w:spacing w:after="200"/>
        <w:ind w:right="283" w:firstLine="709"/>
        <w:jc w:val="both"/>
        <w:rPr>
          <w:color w:val="010000"/>
          <w:szCs w:val="22"/>
        </w:rPr>
      </w:pPr>
      <w:r w:rsidRPr="00575BD8">
        <w:rPr>
          <w:b/>
          <w:bCs/>
          <w:color w:val="010000"/>
          <w:szCs w:val="22"/>
        </w:rPr>
        <w:t>I. MALİ DENETİMİN KONUSU</w:t>
      </w:r>
      <w:r w:rsidRPr="00575BD8">
        <w:rPr>
          <w:color w:val="010000"/>
          <w:szCs w:val="22"/>
        </w:rPr>
        <w:t xml:space="preserve"> </w:t>
      </w:r>
    </w:p>
    <w:p w:rsidR="00575BD8" w:rsidRPr="00575BD8" w:rsidRDefault="00575BD8" w:rsidP="00575BD8">
      <w:pPr>
        <w:overflowPunct w:val="0"/>
        <w:autoSpaceDE w:val="0"/>
        <w:autoSpaceDN w:val="0"/>
        <w:spacing w:after="200"/>
        <w:ind w:right="283" w:firstLine="709"/>
        <w:jc w:val="both"/>
        <w:rPr>
          <w:color w:val="010000"/>
          <w:szCs w:val="19"/>
        </w:rPr>
      </w:pPr>
      <w:r w:rsidRPr="00575BD8">
        <w:rPr>
          <w:color w:val="010000"/>
          <w:szCs w:val="19"/>
        </w:rPr>
        <w:t>İşçi Demokrasisi Partisi 2015 yılı kesin hesabının incelenmesidir.</w:t>
      </w:r>
    </w:p>
    <w:p w:rsidR="00575BD8" w:rsidRPr="00575BD8" w:rsidRDefault="00575BD8" w:rsidP="00575BD8">
      <w:pPr>
        <w:overflowPunct w:val="0"/>
        <w:autoSpaceDE w:val="0"/>
        <w:autoSpaceDN w:val="0"/>
        <w:spacing w:after="200"/>
        <w:ind w:right="283" w:firstLine="709"/>
        <w:jc w:val="both"/>
        <w:rPr>
          <w:color w:val="010000"/>
          <w:szCs w:val="22"/>
        </w:rPr>
      </w:pPr>
      <w:r w:rsidRPr="00575BD8">
        <w:rPr>
          <w:b/>
          <w:bCs/>
          <w:color w:val="010000"/>
          <w:szCs w:val="22"/>
        </w:rPr>
        <w:t xml:space="preserve">II. İLK İNCELEME </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1. İşçi Demokrasisi Partisinin Anayasa Mahkemesine verdiği 2015 yılı kesin hesap çizelgeleri ile dayanağını oluşturan belgeler üzerinde yapılan inceleme sonuçlarını içeren ve Sayıştay Başkanlığı tarafından hazırlanıp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 xml:space="preserve">2. İşçi Demokrasisi Partisi göndermiş olduğu 2015 yılı Genel Merkez kesin hesabına göre yıl içerisinde 1.000 TL gelir elde etmiş, 1.000 TL ise gider gerçekleştirmiştir. </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 xml:space="preserve">3.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w:t>
      </w:r>
      <w:proofErr w:type="gramStart"/>
      <w:r w:rsidRPr="00575BD8">
        <w:rPr>
          <w:color w:val="010000"/>
          <w:szCs w:val="19"/>
        </w:rPr>
        <w:t>düzenlenerek</w:t>
      </w:r>
      <w:proofErr w:type="gramEnd"/>
      <w:r w:rsidRPr="00575BD8">
        <w:rPr>
          <w:color w:val="010000"/>
          <w:szCs w:val="19"/>
        </w:rPr>
        <w:t xml:space="preserve"> isabet eden tutarın partiye bağış olarak kaydedilmesi gerekir.</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4. Parti yetkililerinin sundukları kesin hesapta, Genel Merkeze ait çok düşük miktarda gelir ve gider gerçekleştiği belirtilmiştir. Parti Genel Merkezi faaliyette olduğuna göre, bu teşkilata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5. Mahkemeye hesap verilebilir şekilde kayıt ve belge düzeninin oluşturulmaması ile hesabın dışında gelir ve gider oluşturulması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6. Ayrıca Parti, Genel Merkez kesin hesap cetvelini 28.6.2017 tarihinde Anayasa Mahkemesine sunmuş, dolayısıyla 2820 sayılı Siyasi Partiler Kanunu’nun 74. maddesindeki “…</w:t>
      </w:r>
      <w:proofErr w:type="gramStart"/>
      <w:r w:rsidRPr="00575BD8">
        <w:rPr>
          <w:i/>
          <w:color w:val="010000"/>
          <w:szCs w:val="19"/>
        </w:rPr>
        <w:t>Haziran</w:t>
      </w:r>
      <w:proofErr w:type="gramEnd"/>
      <w:r w:rsidRPr="00575BD8">
        <w:rPr>
          <w:i/>
          <w:color w:val="010000"/>
          <w:szCs w:val="19"/>
        </w:rPr>
        <w:t xml:space="preserve"> ayı sonuna kadar Anayasa Mahkemesine ve bilgi için Yargıtay Cumhuriyet Başsavcılığı’na vermek zorundadırlar</w:t>
      </w:r>
      <w:r w:rsidRPr="00575BD8">
        <w:rPr>
          <w:color w:val="010000"/>
          <w:szCs w:val="19"/>
        </w:rPr>
        <w:t>.” amir hükmüne uymamıştır.</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7. 2820 sayılı Siyasi Partiler Kanunu’nun 111. maddesinin birinci fıkrasının (b) bendinde: “</w:t>
      </w:r>
      <w:proofErr w:type="gramStart"/>
      <w:r w:rsidRPr="00575BD8">
        <w:rPr>
          <w:i/>
          <w:color w:val="010000"/>
          <w:szCs w:val="19"/>
        </w:rPr>
        <w:t>74 üncü</w:t>
      </w:r>
      <w:proofErr w:type="gramEnd"/>
      <w:r w:rsidRPr="00575BD8">
        <w:rPr>
          <w:i/>
          <w:color w:val="010000"/>
          <w:szCs w:val="19"/>
        </w:rPr>
        <w:t xml:space="preserve"> madde hükümlerine aykırı hareket eden sorumluları hakkında, üç aydan altı aya kadar hafif hapis ve </w:t>
      </w:r>
      <w:proofErr w:type="spellStart"/>
      <w:r w:rsidRPr="00575BD8">
        <w:rPr>
          <w:i/>
          <w:color w:val="010000"/>
          <w:szCs w:val="19"/>
        </w:rPr>
        <w:t>onbeş</w:t>
      </w:r>
      <w:proofErr w:type="spellEnd"/>
      <w:r w:rsidRPr="00575BD8">
        <w:rPr>
          <w:i/>
          <w:color w:val="010000"/>
          <w:szCs w:val="19"/>
        </w:rPr>
        <w:t xml:space="preserve"> milyon liradan otuz milyon liraya kadar hafif para cezası verilir.</w:t>
      </w:r>
      <w:r w:rsidRPr="00575BD8">
        <w:rPr>
          <w:color w:val="010000"/>
          <w:szCs w:val="19"/>
        </w:rPr>
        <w:t>” denilmektedir.</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lastRenderedPageBreak/>
        <w:t>8.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9. Diğer taraftan, ibraz ettiği gelir ve gider ile siyasi parti faaliyetlerini yürütmesi mümkün olmayan Parti Genel Merkez hesabının ve herhangi bir bilgi ve belge sunulmayan il örgütlerine ait kesin hesabın denetimi gerçekleştirilemediğinden, Partinin 2015 yılı hesabının 2820 sayılı Kanun uyarınca kabul edilmesinin mümkün olmadığına karar vermek gerekmiştir.</w:t>
      </w:r>
    </w:p>
    <w:p w:rsidR="00575BD8" w:rsidRPr="00575BD8" w:rsidRDefault="00575BD8" w:rsidP="00575BD8">
      <w:pPr>
        <w:autoSpaceDE w:val="0"/>
        <w:autoSpaceDN w:val="0"/>
        <w:spacing w:after="200"/>
        <w:ind w:right="283" w:firstLine="709"/>
        <w:jc w:val="both"/>
        <w:rPr>
          <w:color w:val="010000"/>
          <w:szCs w:val="19"/>
        </w:rPr>
      </w:pPr>
      <w:proofErr w:type="spellStart"/>
      <w:r w:rsidRPr="00575BD8">
        <w:rPr>
          <w:color w:val="010000"/>
          <w:szCs w:val="19"/>
        </w:rPr>
        <w:t>Serruh</w:t>
      </w:r>
      <w:proofErr w:type="spellEnd"/>
      <w:r w:rsidRPr="00575BD8">
        <w:rPr>
          <w:color w:val="010000"/>
          <w:szCs w:val="19"/>
        </w:rPr>
        <w:t xml:space="preserve"> KALELİ hesabın kabul edilmemesi ve 2820 sayılı Kanun’un 111. maddesinin birinci fıkrasının (c) bendi uyarınca Ankara Cumhuriyet Başsavcılığına suç duyurusunda bulunulması yönünden bu görüşe katılmamıştır.</w:t>
      </w:r>
    </w:p>
    <w:p w:rsidR="00575BD8" w:rsidRPr="00575BD8" w:rsidRDefault="00575BD8" w:rsidP="00575BD8">
      <w:pPr>
        <w:overflowPunct w:val="0"/>
        <w:autoSpaceDE w:val="0"/>
        <w:autoSpaceDN w:val="0"/>
        <w:spacing w:after="200"/>
        <w:ind w:right="283" w:firstLine="709"/>
        <w:jc w:val="both"/>
        <w:rPr>
          <w:color w:val="010000"/>
          <w:szCs w:val="22"/>
        </w:rPr>
      </w:pPr>
      <w:r w:rsidRPr="00575BD8">
        <w:rPr>
          <w:b/>
          <w:bCs/>
          <w:color w:val="010000"/>
          <w:szCs w:val="22"/>
        </w:rPr>
        <w:t>III.</w:t>
      </w:r>
      <w:r w:rsidRPr="00575BD8">
        <w:rPr>
          <w:color w:val="010000"/>
          <w:szCs w:val="22"/>
        </w:rPr>
        <w:t xml:space="preserve"> </w:t>
      </w:r>
      <w:r w:rsidRPr="00575BD8">
        <w:rPr>
          <w:b/>
          <w:bCs/>
          <w:color w:val="010000"/>
          <w:szCs w:val="22"/>
        </w:rPr>
        <w:t>SONUÇ</w:t>
      </w:r>
    </w:p>
    <w:p w:rsidR="00575BD8" w:rsidRPr="00575BD8" w:rsidRDefault="00575BD8" w:rsidP="00575BD8">
      <w:pPr>
        <w:overflowPunct w:val="0"/>
        <w:autoSpaceDE w:val="0"/>
        <w:autoSpaceDN w:val="0"/>
        <w:spacing w:after="200"/>
        <w:ind w:right="283" w:firstLine="709"/>
        <w:jc w:val="both"/>
        <w:rPr>
          <w:color w:val="010000"/>
          <w:szCs w:val="19"/>
        </w:rPr>
      </w:pPr>
      <w:r w:rsidRPr="00575BD8">
        <w:rPr>
          <w:color w:val="010000"/>
          <w:szCs w:val="19"/>
        </w:rPr>
        <w:t>İşçi Demokrasisi Partisinin 2015 yılı kesin hesabının incelenmesi sonucunda;</w:t>
      </w:r>
      <w:r w:rsidRPr="00575BD8">
        <w:rPr>
          <w:color w:val="010000"/>
          <w:szCs w:val="19"/>
        </w:rPr>
        <w:t xml:space="preserve"> </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 OYBİRLİĞİYLE,</w:t>
      </w:r>
    </w:p>
    <w:p w:rsidR="00575BD8" w:rsidRPr="00575BD8" w:rsidRDefault="00575BD8" w:rsidP="00575BD8">
      <w:pPr>
        <w:autoSpaceDE w:val="0"/>
        <w:autoSpaceDN w:val="0"/>
        <w:spacing w:after="200"/>
        <w:ind w:right="283" w:firstLine="709"/>
        <w:jc w:val="both"/>
        <w:rPr>
          <w:color w:val="010000"/>
          <w:szCs w:val="19"/>
        </w:rPr>
      </w:pPr>
      <w:r w:rsidRPr="00575BD8">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roofErr w:type="spellStart"/>
      <w:r w:rsidRPr="00575BD8">
        <w:rPr>
          <w:color w:val="010000"/>
          <w:szCs w:val="19"/>
        </w:rPr>
        <w:t>Serruh</w:t>
      </w:r>
      <w:proofErr w:type="spellEnd"/>
      <w:r w:rsidRPr="00575BD8">
        <w:rPr>
          <w:color w:val="010000"/>
          <w:szCs w:val="19"/>
        </w:rPr>
        <w:t xml:space="preserve"> </w:t>
      </w:r>
      <w:proofErr w:type="spellStart"/>
      <w:r w:rsidRPr="00575BD8">
        <w:rPr>
          <w:color w:val="010000"/>
          <w:szCs w:val="19"/>
        </w:rPr>
        <w:t>KALELİ’nin</w:t>
      </w:r>
      <w:proofErr w:type="spellEnd"/>
      <w:r w:rsidRPr="00575BD8">
        <w:rPr>
          <w:color w:val="010000"/>
          <w:szCs w:val="19"/>
        </w:rPr>
        <w:t xml:space="preserve"> </w:t>
      </w:r>
      <w:proofErr w:type="spellStart"/>
      <w:r w:rsidRPr="00575BD8">
        <w:rPr>
          <w:color w:val="010000"/>
          <w:szCs w:val="19"/>
        </w:rPr>
        <w:t>karşıoyu</w:t>
      </w:r>
      <w:proofErr w:type="spellEnd"/>
      <w:r w:rsidRPr="00575BD8">
        <w:rPr>
          <w:color w:val="010000"/>
          <w:szCs w:val="19"/>
        </w:rPr>
        <w:t xml:space="preserve"> ve OYÇOKLUĞUYLA, </w:t>
      </w:r>
    </w:p>
    <w:p w:rsidR="00575BD8" w:rsidRPr="00575BD8" w:rsidRDefault="00575BD8" w:rsidP="00575BD8">
      <w:pPr>
        <w:overflowPunct w:val="0"/>
        <w:autoSpaceDE w:val="0"/>
        <w:autoSpaceDN w:val="0"/>
        <w:spacing w:after="200"/>
        <w:ind w:right="283" w:firstLine="709"/>
        <w:jc w:val="both"/>
        <w:rPr>
          <w:color w:val="010000"/>
          <w:szCs w:val="19"/>
          <w:lang w:eastAsia="en-US"/>
        </w:rPr>
      </w:pPr>
      <w:r w:rsidRPr="00575BD8">
        <w:rPr>
          <w:bCs/>
          <w:color w:val="010000"/>
          <w:szCs w:val="19"/>
        </w:rPr>
        <w:t xml:space="preserve">3. </w:t>
      </w:r>
      <w:r w:rsidRPr="00575BD8">
        <w:rPr>
          <w:color w:val="010000"/>
          <w:szCs w:val="19"/>
        </w:rPr>
        <w:t xml:space="preserve">Parti Genel Merkez ve il örgütlerine ait kesin hesapların denetimi gerçekleştirilemediğinden, Partinin 2015 yılı hesabının 2820 sayılı Kanun uyarınca kabul edilmesinin mümkün olmadığına, </w:t>
      </w:r>
      <w:proofErr w:type="spellStart"/>
      <w:r w:rsidRPr="00575BD8">
        <w:rPr>
          <w:color w:val="010000"/>
          <w:szCs w:val="19"/>
          <w:lang w:eastAsia="en-US"/>
        </w:rPr>
        <w:t>Serruh</w:t>
      </w:r>
      <w:proofErr w:type="spellEnd"/>
      <w:r w:rsidRPr="00575BD8">
        <w:rPr>
          <w:color w:val="010000"/>
          <w:szCs w:val="19"/>
          <w:lang w:eastAsia="en-US"/>
        </w:rPr>
        <w:t xml:space="preserve"> </w:t>
      </w:r>
      <w:proofErr w:type="spellStart"/>
      <w:r w:rsidRPr="00575BD8">
        <w:rPr>
          <w:color w:val="010000"/>
          <w:szCs w:val="19"/>
          <w:lang w:eastAsia="en-US"/>
        </w:rPr>
        <w:t>KALELİ’nin</w:t>
      </w:r>
      <w:proofErr w:type="spellEnd"/>
      <w:r w:rsidRPr="00575BD8">
        <w:rPr>
          <w:color w:val="010000"/>
          <w:szCs w:val="19"/>
          <w:lang w:eastAsia="en-US"/>
        </w:rPr>
        <w:t xml:space="preserve"> </w:t>
      </w:r>
      <w:proofErr w:type="spellStart"/>
      <w:r w:rsidRPr="00575BD8">
        <w:rPr>
          <w:color w:val="010000"/>
          <w:szCs w:val="19"/>
          <w:lang w:eastAsia="en-US"/>
        </w:rPr>
        <w:t>karşıoyu</w:t>
      </w:r>
      <w:proofErr w:type="spellEnd"/>
      <w:r w:rsidRPr="00575BD8">
        <w:rPr>
          <w:color w:val="010000"/>
          <w:szCs w:val="19"/>
          <w:lang w:eastAsia="en-US"/>
        </w:rPr>
        <w:t xml:space="preserve"> ve OYÇOKLUĞUYLA,</w:t>
      </w:r>
    </w:p>
    <w:p w:rsidR="00575BD8" w:rsidRPr="00575BD8" w:rsidRDefault="00575BD8" w:rsidP="00575BD8">
      <w:pPr>
        <w:overflowPunct w:val="0"/>
        <w:autoSpaceDE w:val="0"/>
        <w:autoSpaceDN w:val="0"/>
        <w:spacing w:after="200"/>
        <w:ind w:right="283" w:firstLine="709"/>
        <w:jc w:val="both"/>
        <w:rPr>
          <w:color w:val="010000"/>
          <w:szCs w:val="19"/>
          <w:lang w:eastAsia="en-US"/>
        </w:rPr>
      </w:pPr>
      <w:r w:rsidRPr="00575BD8">
        <w:rPr>
          <w:color w:val="010000"/>
          <w:szCs w:val="19"/>
          <w:lang w:eastAsia="en-US"/>
        </w:rPr>
        <w:t>4.1.2018 tarihinde karar verildi.</w:t>
      </w:r>
    </w:p>
    <w:p w:rsidR="00575BD8" w:rsidRPr="00575BD8" w:rsidRDefault="00575BD8" w:rsidP="00575BD8">
      <w:pPr>
        <w:overflowPunct w:val="0"/>
        <w:autoSpaceDE w:val="0"/>
        <w:autoSpaceDN w:val="0"/>
        <w:spacing w:after="200"/>
        <w:ind w:right="283" w:firstLine="709"/>
        <w:jc w:val="both"/>
        <w:rPr>
          <w:color w:val="010000"/>
          <w:szCs w:val="19"/>
        </w:rPr>
      </w:pPr>
    </w:p>
    <w:p w:rsidR="00575BD8" w:rsidRDefault="00575BD8"/>
    <w:tbl>
      <w:tblPr>
        <w:tblW w:w="5000" w:type="pct"/>
        <w:jc w:val="center"/>
        <w:tblLook w:val="04A0" w:firstRow="1" w:lastRow="0" w:firstColumn="1" w:lastColumn="0" w:noHBand="0" w:noVBand="1"/>
      </w:tblPr>
      <w:tblGrid>
        <w:gridCol w:w="3261"/>
        <w:gridCol w:w="1629"/>
        <w:gridCol w:w="1631"/>
        <w:gridCol w:w="3259"/>
      </w:tblGrid>
      <w:tr w:rsidR="00575BD8" w:rsidRPr="00575BD8" w:rsidTr="00575BD8">
        <w:trPr>
          <w:jc w:val="center"/>
        </w:trPr>
        <w:tc>
          <w:tcPr>
            <w:tcW w:w="1667"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Başkan</w:t>
            </w:r>
          </w:p>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Zühtü ARSLAN</w:t>
            </w:r>
          </w:p>
        </w:tc>
        <w:tc>
          <w:tcPr>
            <w:tcW w:w="1667" w:type="pct"/>
            <w:gridSpan w:val="2"/>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Başkanvekili</w:t>
            </w:r>
          </w:p>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Burhan ÜSTÜN</w:t>
            </w:r>
          </w:p>
        </w:tc>
        <w:tc>
          <w:tcPr>
            <w:tcW w:w="1666"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Başkanvekili</w:t>
            </w:r>
          </w:p>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Engin YILDIRIM</w:t>
            </w:r>
          </w:p>
        </w:tc>
      </w:tr>
      <w:tr w:rsidR="00575BD8" w:rsidRPr="00575BD8" w:rsidTr="00575BD8">
        <w:trPr>
          <w:jc w:val="center"/>
        </w:trPr>
        <w:tc>
          <w:tcPr>
            <w:tcW w:w="1667"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Serdar ÖZGÜLDÜR</w:t>
            </w:r>
          </w:p>
        </w:tc>
        <w:tc>
          <w:tcPr>
            <w:tcW w:w="1667" w:type="pct"/>
            <w:gridSpan w:val="2"/>
            <w:hideMark/>
          </w:tcPr>
          <w:p w:rsidR="00575BD8" w:rsidRPr="00575BD8" w:rsidRDefault="00575BD8" w:rsidP="00575BD8">
            <w:pPr>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proofErr w:type="spellStart"/>
            <w:r w:rsidRPr="00575BD8">
              <w:rPr>
                <w:color w:val="010000"/>
                <w:szCs w:val="19"/>
              </w:rPr>
              <w:t>Serruh</w:t>
            </w:r>
            <w:proofErr w:type="spellEnd"/>
            <w:r w:rsidRPr="00575BD8">
              <w:rPr>
                <w:color w:val="010000"/>
                <w:szCs w:val="19"/>
              </w:rPr>
              <w:t xml:space="preserve"> KALELİ</w:t>
            </w:r>
          </w:p>
        </w:tc>
        <w:tc>
          <w:tcPr>
            <w:tcW w:w="1666"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 xml:space="preserve">Osman </w:t>
            </w:r>
            <w:proofErr w:type="spellStart"/>
            <w:r w:rsidRPr="00575BD8">
              <w:rPr>
                <w:color w:val="010000"/>
                <w:szCs w:val="19"/>
              </w:rPr>
              <w:t>Alifeyyaz</w:t>
            </w:r>
            <w:proofErr w:type="spellEnd"/>
            <w:r w:rsidRPr="00575BD8">
              <w:rPr>
                <w:color w:val="010000"/>
                <w:szCs w:val="19"/>
              </w:rPr>
              <w:t xml:space="preserve"> PAKSÜT</w:t>
            </w:r>
          </w:p>
        </w:tc>
      </w:tr>
      <w:tr w:rsidR="00575BD8" w:rsidRPr="00575BD8" w:rsidTr="00575BD8">
        <w:trPr>
          <w:jc w:val="center"/>
        </w:trPr>
        <w:tc>
          <w:tcPr>
            <w:tcW w:w="1667"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Recep KÖMÜRCÜ</w:t>
            </w:r>
          </w:p>
        </w:tc>
        <w:tc>
          <w:tcPr>
            <w:tcW w:w="1667" w:type="pct"/>
            <w:gridSpan w:val="2"/>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Nuri NECİPOĞLU</w:t>
            </w:r>
          </w:p>
        </w:tc>
        <w:tc>
          <w:tcPr>
            <w:tcW w:w="1666"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proofErr w:type="spellStart"/>
            <w:r w:rsidRPr="00575BD8">
              <w:rPr>
                <w:color w:val="010000"/>
                <w:szCs w:val="19"/>
              </w:rPr>
              <w:t>Hicabi</w:t>
            </w:r>
            <w:proofErr w:type="spellEnd"/>
            <w:r w:rsidRPr="00575BD8">
              <w:rPr>
                <w:color w:val="010000"/>
                <w:szCs w:val="19"/>
              </w:rPr>
              <w:t xml:space="preserve"> DURSUN</w:t>
            </w:r>
          </w:p>
        </w:tc>
      </w:tr>
      <w:tr w:rsidR="00575BD8" w:rsidRPr="00575BD8" w:rsidTr="00575BD8">
        <w:trPr>
          <w:jc w:val="center"/>
        </w:trPr>
        <w:tc>
          <w:tcPr>
            <w:tcW w:w="1667"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lastRenderedPageBreak/>
              <w:t>Üye</w:t>
            </w:r>
          </w:p>
          <w:p w:rsidR="00575BD8" w:rsidRPr="00575BD8" w:rsidRDefault="00575BD8" w:rsidP="00575BD8">
            <w:pPr>
              <w:spacing w:before="240" w:after="240"/>
              <w:jc w:val="center"/>
              <w:rPr>
                <w:color w:val="010000"/>
                <w:szCs w:val="19"/>
              </w:rPr>
            </w:pPr>
            <w:r w:rsidRPr="00575BD8">
              <w:rPr>
                <w:color w:val="010000"/>
                <w:szCs w:val="19"/>
              </w:rPr>
              <w:t>Celal Mümtaz AKINCI</w:t>
            </w:r>
          </w:p>
        </w:tc>
        <w:tc>
          <w:tcPr>
            <w:tcW w:w="1667" w:type="pct"/>
            <w:gridSpan w:val="2"/>
            <w:hideMark/>
          </w:tcPr>
          <w:p w:rsidR="00575BD8" w:rsidRPr="00575BD8" w:rsidRDefault="00575BD8" w:rsidP="00575BD8">
            <w:pPr>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Muammer TOPAL</w:t>
            </w:r>
          </w:p>
        </w:tc>
        <w:tc>
          <w:tcPr>
            <w:tcW w:w="1666"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M. Emin KUZ</w:t>
            </w:r>
          </w:p>
        </w:tc>
      </w:tr>
      <w:tr w:rsidR="00575BD8" w:rsidRPr="00575BD8" w:rsidTr="00575BD8">
        <w:trPr>
          <w:jc w:val="center"/>
        </w:trPr>
        <w:tc>
          <w:tcPr>
            <w:tcW w:w="1667"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Hasan Tahsin GÖKCAN</w:t>
            </w:r>
          </w:p>
        </w:tc>
        <w:tc>
          <w:tcPr>
            <w:tcW w:w="1667" w:type="pct"/>
            <w:gridSpan w:val="2"/>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Kadir ÖZKAYA</w:t>
            </w:r>
          </w:p>
        </w:tc>
        <w:tc>
          <w:tcPr>
            <w:tcW w:w="1666" w:type="pct"/>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spacing w:before="240" w:after="240"/>
              <w:jc w:val="center"/>
              <w:rPr>
                <w:color w:val="010000"/>
                <w:szCs w:val="19"/>
              </w:rPr>
            </w:pPr>
            <w:r w:rsidRPr="00575BD8">
              <w:rPr>
                <w:color w:val="010000"/>
                <w:szCs w:val="19"/>
              </w:rPr>
              <w:t>Rıdvan GÜLEÇ</w:t>
            </w:r>
          </w:p>
        </w:tc>
      </w:tr>
      <w:tr w:rsidR="00575BD8" w:rsidRPr="00575BD8" w:rsidTr="00575BD8">
        <w:trPr>
          <w:jc w:val="center"/>
        </w:trPr>
        <w:tc>
          <w:tcPr>
            <w:tcW w:w="2500" w:type="pct"/>
            <w:gridSpan w:val="2"/>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overflowPunct w:val="0"/>
              <w:autoSpaceDE w:val="0"/>
              <w:autoSpaceDN w:val="0"/>
              <w:adjustRightInd w:val="0"/>
              <w:spacing w:before="240" w:after="240"/>
              <w:jc w:val="center"/>
              <w:rPr>
                <w:color w:val="010000"/>
                <w:szCs w:val="19"/>
              </w:rPr>
            </w:pPr>
            <w:r w:rsidRPr="00575BD8">
              <w:rPr>
                <w:bCs/>
                <w:color w:val="010000"/>
                <w:szCs w:val="19"/>
              </w:rPr>
              <w:t>Recai AKYEL</w:t>
            </w:r>
          </w:p>
        </w:tc>
        <w:tc>
          <w:tcPr>
            <w:tcW w:w="2500" w:type="pct"/>
            <w:gridSpan w:val="2"/>
            <w:hideMark/>
          </w:tcPr>
          <w:p w:rsidR="00575BD8" w:rsidRPr="00575BD8" w:rsidRDefault="00575BD8" w:rsidP="00575BD8">
            <w:pPr>
              <w:overflowPunct w:val="0"/>
              <w:autoSpaceDE w:val="0"/>
              <w:autoSpaceDN w:val="0"/>
              <w:adjustRightInd w:val="0"/>
              <w:spacing w:before="240" w:after="240"/>
              <w:jc w:val="center"/>
              <w:rPr>
                <w:color w:val="010000"/>
                <w:szCs w:val="19"/>
              </w:rPr>
            </w:pPr>
            <w:r w:rsidRPr="00575BD8">
              <w:rPr>
                <w:color w:val="010000"/>
                <w:szCs w:val="19"/>
              </w:rPr>
              <w:t>Üye</w:t>
            </w:r>
          </w:p>
          <w:p w:rsidR="00575BD8" w:rsidRPr="00575BD8" w:rsidRDefault="00575BD8" w:rsidP="00575BD8">
            <w:pPr>
              <w:overflowPunct w:val="0"/>
              <w:autoSpaceDE w:val="0"/>
              <w:autoSpaceDN w:val="0"/>
              <w:adjustRightInd w:val="0"/>
              <w:spacing w:before="240" w:after="240"/>
              <w:jc w:val="center"/>
              <w:rPr>
                <w:color w:val="010000"/>
                <w:szCs w:val="19"/>
              </w:rPr>
            </w:pPr>
            <w:r w:rsidRPr="00575BD8">
              <w:rPr>
                <w:bCs/>
                <w:color w:val="010000"/>
                <w:szCs w:val="19"/>
              </w:rPr>
              <w:t>Yusuf Şevki HAKYEMEZ</w:t>
            </w:r>
          </w:p>
        </w:tc>
      </w:tr>
    </w:tbl>
    <w:p w:rsidR="00575BD8" w:rsidRDefault="00575BD8" w:rsidP="00575BD8">
      <w:pPr>
        <w:spacing w:after="200"/>
        <w:ind w:right="283"/>
        <w:jc w:val="both"/>
        <w:rPr>
          <w:rFonts w:eastAsia="Calibri"/>
          <w:b/>
          <w:color w:val="010000"/>
          <w:szCs w:val="22"/>
          <w:lang w:eastAsia="en-US"/>
        </w:rPr>
      </w:pPr>
    </w:p>
    <w:p w:rsidR="00575BD8" w:rsidRDefault="00575BD8" w:rsidP="00575BD8">
      <w:pPr>
        <w:spacing w:after="200"/>
        <w:ind w:right="283"/>
        <w:jc w:val="both"/>
        <w:rPr>
          <w:rFonts w:eastAsia="Calibri"/>
          <w:b/>
          <w:color w:val="010000"/>
          <w:szCs w:val="22"/>
          <w:lang w:eastAsia="en-US"/>
        </w:rPr>
      </w:pPr>
    </w:p>
    <w:p w:rsidR="00575BD8" w:rsidRPr="00575BD8" w:rsidRDefault="00575BD8" w:rsidP="00575BD8">
      <w:pPr>
        <w:spacing w:after="200"/>
        <w:ind w:right="283"/>
        <w:jc w:val="center"/>
        <w:rPr>
          <w:rFonts w:eastAsia="Calibri"/>
          <w:b/>
          <w:color w:val="010000"/>
          <w:szCs w:val="22"/>
          <w:lang w:eastAsia="en-US"/>
        </w:rPr>
      </w:pPr>
      <w:r w:rsidRPr="00575BD8">
        <w:rPr>
          <w:rFonts w:eastAsia="Calibri"/>
          <w:b/>
          <w:color w:val="010000"/>
          <w:szCs w:val="22"/>
          <w:lang w:eastAsia="en-US"/>
        </w:rPr>
        <w:t>KARŞIOY</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İnceleme konusu İşçi Demokrasisi Partisinin 2015 kesin hesap yılı mali denetimi sırasında Partinin herhangi bir il ve ilçede örgütünün bulunmadığı belirlendiğinden sadece Genel Merkezinin kesin hesap incelemesi yapılmıştır.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 xml:space="preserve">Genel Merkezinin birleşik kesin hesapları 6216 sayılı Yasa’nın 55. maddesi ikinci fıkrası ve Anayasa Mahkemesi </w:t>
      </w:r>
      <w:proofErr w:type="spellStart"/>
      <w:r w:rsidRPr="00575BD8">
        <w:rPr>
          <w:rFonts w:eastAsia="Calibri"/>
          <w:color w:val="010000"/>
          <w:szCs w:val="19"/>
          <w:lang w:eastAsia="en-US"/>
        </w:rPr>
        <w:t>İçtüzüğü’nün</w:t>
      </w:r>
      <w:proofErr w:type="spellEnd"/>
      <w:r w:rsidRPr="00575BD8">
        <w:rPr>
          <w:rFonts w:eastAsia="Calibri"/>
          <w:color w:val="010000"/>
          <w:szCs w:val="19"/>
          <w:lang w:eastAsia="en-US"/>
        </w:rPr>
        <w:t xml:space="preserve"> 52. maddesinin birinci fıkrası gereği incelenmek üzere Sayıştay Başkanlığına gönderilmektedir.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Sayıştay uzman denetçileri tarafından tarafımıza sunulan raporda ilgili partinin 2015 yılı kesin hesabı incelenmesi sonucunda Partinin hesaplarının eldeki bilgi ve belgelere göre doğru ve 2820 sayılı Siyasi Partiler Kanunu’na uygun olduğu belirtilmiştir.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 xml:space="preserve">Mahkememiz, çoğunluk görüşü ise Partinin ibra ettiği gelir ve gider miktarına atıfta bulunarak bu miktarların siyasi faaliyetlerin karşılanmasına </w:t>
      </w:r>
      <w:proofErr w:type="gramStart"/>
      <w:r w:rsidRPr="00575BD8">
        <w:rPr>
          <w:rFonts w:eastAsia="Calibri"/>
          <w:color w:val="010000"/>
          <w:szCs w:val="19"/>
          <w:lang w:eastAsia="en-US"/>
        </w:rPr>
        <w:t>imkan</w:t>
      </w:r>
      <w:proofErr w:type="gramEnd"/>
      <w:r w:rsidRPr="00575BD8">
        <w:rPr>
          <w:rFonts w:eastAsia="Calibri"/>
          <w:color w:val="010000"/>
          <w:szCs w:val="19"/>
          <w:lang w:eastAsia="en-US"/>
        </w:rPr>
        <w:t xml:space="preserve"> vermeyeceği şeklindeki yorumu ile Yasa’ca uygun görülen hesap denetim sonucunun 2820 sayılı Kanun’a uygun olmadığı kanaatine ulaşmıştır.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Siyasi parti mali denetim görevi Anayasa Mahkemesine, Anayasa’nın 69. maddesi ve 2820 sayılı Yasa kapsamında gelir ve giderlerinin Kanun’a uygunluğunun TESPİTİ yönünden verilmiştir.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Kendisinden bu konuda uzman yardımı alınan Sayıştay denetçilerinin uygunluk tespitine rağmen, gelir ve giderin azlığını esas alan ve soyut ölçü birimi niteliğindeki “</w:t>
      </w:r>
      <w:proofErr w:type="spellStart"/>
      <w:r w:rsidRPr="00575BD8">
        <w:rPr>
          <w:rFonts w:eastAsia="Calibri"/>
          <w:color w:val="010000"/>
          <w:szCs w:val="19"/>
          <w:lang w:eastAsia="en-US"/>
        </w:rPr>
        <w:t>az”lık</w:t>
      </w:r>
      <w:proofErr w:type="spellEnd"/>
      <w:r w:rsidRPr="00575BD8">
        <w:rPr>
          <w:rFonts w:eastAsia="Calibri"/>
          <w:color w:val="010000"/>
          <w:szCs w:val="19"/>
          <w:lang w:eastAsia="en-US"/>
        </w:rPr>
        <w:t xml:space="preserve"> kavramı ile bu dosyaya ilişkin kararımız gerekçesindeki gibi bu rakamlarla siyasi faaliyet yapılamaz dolayısıyla Kanun’a uygun değildir yargısına ulaşmak mali denetimin bu aşamasında verilen görevin niteliği ile uyuştuğu söylenemeyecektir.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 xml:space="preserve">Nitekim, İçtüzüğümüzün 51. maddesinin üçüncü fıkrasında </w:t>
      </w:r>
      <w:proofErr w:type="spellStart"/>
      <w:r w:rsidRPr="00575BD8">
        <w:rPr>
          <w:rFonts w:eastAsia="Calibri"/>
          <w:color w:val="010000"/>
          <w:szCs w:val="19"/>
          <w:lang w:eastAsia="en-US"/>
        </w:rPr>
        <w:t>Sayıştayca</w:t>
      </w:r>
      <w:proofErr w:type="spellEnd"/>
      <w:r w:rsidRPr="00575BD8">
        <w:rPr>
          <w:rFonts w:eastAsia="Calibri"/>
          <w:color w:val="010000"/>
          <w:szCs w:val="19"/>
          <w:lang w:eastAsia="en-US"/>
        </w:rPr>
        <w:t xml:space="preserve"> yapılacak inceleme; kendilerine gönderilen hesapların 2820 sayılı Kanun’un 73. ve 74. maddelerine uygun düzenlenip düzenlenmediği ve devir rakamlarının doğru olup olmadığı ile sınırlı bir denetimdir.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Nitekim, hatırlanacak olursa 2820 sayılı Yasa’nın,</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lastRenderedPageBreak/>
        <w:t xml:space="preserve">73. maddesinde: “Siyasi partilerin, bağlı ilçeleri de kapsamak üzere iller teşkilatı ayrı ayrı gelir tahminlerini ve gider miktarlarını gösteren bir yıllık bütçe hazırlarlar ve ilgili takvim yılından önceki Ekim ayı sonuna kadar genel merkeze gönderirler. Bu bütçeler ile aynı süre içinde hazırlanacak genel merkez bütçesi en geç ilgili takvim yılından önceki </w:t>
      </w:r>
      <w:proofErr w:type="gramStart"/>
      <w:r w:rsidRPr="00575BD8">
        <w:rPr>
          <w:rFonts w:eastAsia="Calibri"/>
          <w:color w:val="010000"/>
          <w:szCs w:val="19"/>
          <w:lang w:eastAsia="en-US"/>
        </w:rPr>
        <w:t>Aralık</w:t>
      </w:r>
      <w:proofErr w:type="gramEnd"/>
      <w:r w:rsidRPr="00575BD8">
        <w:rPr>
          <w:rFonts w:eastAsia="Calibri"/>
          <w:color w:val="010000"/>
          <w:szCs w:val="19"/>
          <w:lang w:eastAsia="en-US"/>
        </w:rPr>
        <w:t xml:space="preserve"> ayı sonuna kadar parti merkez karar ve yönetim kurulunca incelenir ve karara bağlanır.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Siyasi partilerin hesapları bilanço esasına göre düzenlenir.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Siyasi partilerin bütçeleri, bilançoları, gelir ve gider cetvelleri ile kesin hesaplarının nasıl düzenleneceği partilerin iç yönetmeliklerinde gösterilir.” denmektedir.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74. maddesinde ise: “Siyasi partilerin mali denetimi Anayasa Mahkemesince yapılır. Anayasa Mahkemesi, siyasi partilerin mal edinimleri ile gelir ve giderlerinin Kanuni uygunluğunu denetler.” ifadesi yer almaktadır.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575BD8">
        <w:rPr>
          <w:rFonts w:eastAsia="Calibri"/>
          <w:color w:val="010000"/>
          <w:szCs w:val="19"/>
          <w:lang w:eastAsia="en-US"/>
        </w:rPr>
        <w:t>Haziran</w:t>
      </w:r>
      <w:proofErr w:type="gramEnd"/>
      <w:r w:rsidRPr="00575BD8">
        <w:rPr>
          <w:rFonts w:eastAsia="Calibri"/>
          <w:color w:val="010000"/>
          <w:szCs w:val="19"/>
          <w:lang w:eastAsia="en-US"/>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Hüküm altına alınmış Anayasa Mahkemesinin, denetim hakkı partinin geliri ve giderlerinin kanuna uygunluğu ile sınırlı olup gelir ve giderinin azlığı veya çokluğu ile ilgili olmadığı anlaşılmaktadır.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Mahkememiz bu kararda denetlenen Partinin gösterilen rakamlarla siyasi faaliyet yapamayacağı, yapmaya yetmeyeceğine ilişkin (ne miktarının yeteceğine ilişkin bir ölçüde bulunamayacağı cihetle) bir gerekçe ile gelir ve gideri, bankadan devreden hesabın bir yerindelik yorumu ile Kanun’a uygun olmadığı kanaatine varmıştır.</w:t>
      </w:r>
    </w:p>
    <w:p w:rsidR="00575BD8" w:rsidRPr="00575BD8" w:rsidRDefault="00575BD8" w:rsidP="00575BD8">
      <w:pPr>
        <w:spacing w:after="200"/>
        <w:ind w:right="283" w:firstLine="709"/>
        <w:jc w:val="both"/>
        <w:rPr>
          <w:rFonts w:eastAsia="Calibri"/>
          <w:color w:val="010000"/>
          <w:szCs w:val="19"/>
          <w:lang w:eastAsia="en-US"/>
        </w:rPr>
      </w:pPr>
      <w:r w:rsidRPr="00575BD8">
        <w:rPr>
          <w:rFonts w:eastAsia="Calibri"/>
          <w:color w:val="010000"/>
          <w:szCs w:val="19"/>
          <w:lang w:eastAsia="en-US"/>
        </w:rPr>
        <w:t xml:space="preserve">Yukarıda açıklanan yasal nedenler ile Yasa’nın aradığı uygunluğun varlığının Sayıştay denetçilerince de tespitine rağmen mahkeme çoğunluğunca ortaya konulan gelir ve giderin siyasi faaliyeti karşılamaya yetmeyeceği şeklindeki soyut gerekçeye dayalı gelir ve gider hesabının Yasa’ya uygun olmadığı ve bu nedenle Parti hakkında suç duyurusunda bulunma yönündeki karara </w:t>
      </w:r>
      <w:proofErr w:type="spellStart"/>
      <w:r w:rsidRPr="00575BD8">
        <w:rPr>
          <w:rFonts w:eastAsia="Calibri"/>
          <w:color w:val="010000"/>
          <w:szCs w:val="19"/>
          <w:lang w:eastAsia="en-US"/>
        </w:rPr>
        <w:t>katılınmamıştır</w:t>
      </w:r>
      <w:proofErr w:type="spellEnd"/>
      <w:r w:rsidRPr="00575BD8">
        <w:rPr>
          <w:rFonts w:eastAsia="Calibri"/>
          <w:color w:val="010000"/>
          <w:szCs w:val="19"/>
          <w:lang w:eastAsia="en-US"/>
        </w:rPr>
        <w:t>.</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575BD8" w:rsidTr="00575BD8">
        <w:tc>
          <w:tcPr>
            <w:tcW w:w="1000" w:type="pct"/>
            <w:shd w:val="clear" w:color="auto" w:fill="auto"/>
          </w:tcPr>
          <w:p w:rsidR="00575BD8" w:rsidRDefault="00575BD8" w:rsidP="00575BD8">
            <w:pPr>
              <w:spacing w:after="200"/>
              <w:ind w:right="283"/>
              <w:jc w:val="both"/>
              <w:rPr>
                <w:color w:val="010000"/>
                <w:szCs w:val="19"/>
              </w:rPr>
            </w:pPr>
            <w:bookmarkStart w:id="0" w:name="_GoBack"/>
            <w:bookmarkEnd w:id="0"/>
          </w:p>
        </w:tc>
        <w:tc>
          <w:tcPr>
            <w:tcW w:w="1000" w:type="pct"/>
            <w:shd w:val="clear" w:color="auto" w:fill="auto"/>
          </w:tcPr>
          <w:p w:rsidR="00575BD8" w:rsidRDefault="00575BD8" w:rsidP="00575BD8">
            <w:pPr>
              <w:spacing w:after="200"/>
              <w:ind w:right="283"/>
              <w:jc w:val="both"/>
              <w:rPr>
                <w:color w:val="010000"/>
                <w:szCs w:val="19"/>
              </w:rPr>
            </w:pPr>
          </w:p>
        </w:tc>
        <w:tc>
          <w:tcPr>
            <w:tcW w:w="1000" w:type="pct"/>
            <w:shd w:val="clear" w:color="auto" w:fill="auto"/>
          </w:tcPr>
          <w:p w:rsidR="00575BD8" w:rsidRDefault="00575BD8" w:rsidP="00575BD8">
            <w:pPr>
              <w:spacing w:after="200"/>
              <w:ind w:right="283"/>
              <w:jc w:val="both"/>
              <w:rPr>
                <w:color w:val="010000"/>
                <w:szCs w:val="19"/>
              </w:rPr>
            </w:pPr>
          </w:p>
        </w:tc>
        <w:tc>
          <w:tcPr>
            <w:tcW w:w="1000" w:type="pct"/>
            <w:shd w:val="clear" w:color="auto" w:fill="auto"/>
          </w:tcPr>
          <w:p w:rsidR="00575BD8" w:rsidRDefault="00575BD8" w:rsidP="00575BD8">
            <w:pPr>
              <w:spacing w:after="200"/>
              <w:ind w:right="283"/>
              <w:jc w:val="both"/>
              <w:rPr>
                <w:color w:val="010000"/>
                <w:szCs w:val="19"/>
              </w:rPr>
            </w:pPr>
          </w:p>
        </w:tc>
        <w:tc>
          <w:tcPr>
            <w:tcW w:w="1000" w:type="pct"/>
            <w:shd w:val="clear" w:color="auto" w:fill="auto"/>
          </w:tcPr>
          <w:p w:rsidR="00575BD8" w:rsidRDefault="00575BD8" w:rsidP="00575BD8">
            <w:pPr>
              <w:spacing w:after="200"/>
              <w:jc w:val="center"/>
              <w:rPr>
                <w:color w:val="010000"/>
                <w:szCs w:val="19"/>
              </w:rPr>
            </w:pPr>
            <w:r>
              <w:rPr>
                <w:color w:val="010000"/>
                <w:szCs w:val="19"/>
              </w:rPr>
              <w:t xml:space="preserve">Üye </w:t>
            </w:r>
          </w:p>
          <w:p w:rsidR="00575BD8" w:rsidRDefault="00575BD8" w:rsidP="00575BD8">
            <w:pPr>
              <w:spacing w:after="200"/>
              <w:jc w:val="center"/>
              <w:rPr>
                <w:color w:val="010000"/>
                <w:szCs w:val="19"/>
              </w:rPr>
            </w:pPr>
            <w:r>
              <w:rPr>
                <w:color w:val="010000"/>
                <w:szCs w:val="19"/>
              </w:rPr>
              <w:t xml:space="preserve"> </w:t>
            </w:r>
            <w:proofErr w:type="spellStart"/>
            <w:r>
              <w:rPr>
                <w:color w:val="010000"/>
                <w:szCs w:val="19"/>
              </w:rPr>
              <w:t>Serruh</w:t>
            </w:r>
            <w:proofErr w:type="spellEnd"/>
            <w:r>
              <w:rPr>
                <w:color w:val="010000"/>
                <w:szCs w:val="19"/>
              </w:rPr>
              <w:t xml:space="preserve"> KALELİ</w:t>
            </w:r>
          </w:p>
          <w:p w:rsidR="00575BD8" w:rsidRPr="00575BD8" w:rsidRDefault="00575BD8" w:rsidP="00575BD8">
            <w:pPr>
              <w:spacing w:after="200"/>
              <w:jc w:val="center"/>
              <w:rPr>
                <w:color w:val="010000"/>
                <w:szCs w:val="19"/>
              </w:rPr>
            </w:pPr>
          </w:p>
        </w:tc>
      </w:tr>
    </w:tbl>
    <w:p w:rsidR="00575BD8" w:rsidRPr="00575BD8" w:rsidRDefault="00575BD8" w:rsidP="00575BD8">
      <w:pPr>
        <w:spacing w:after="200"/>
        <w:ind w:right="283" w:firstLine="709"/>
        <w:jc w:val="both"/>
        <w:rPr>
          <w:color w:val="010000"/>
          <w:szCs w:val="19"/>
        </w:rPr>
      </w:pPr>
    </w:p>
    <w:sectPr w:rsidR="00575BD8" w:rsidRPr="00575BD8" w:rsidSect="00575BD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A71" w:rsidRDefault="00D90A71" w:rsidP="00575BD8">
      <w:r>
        <w:separator/>
      </w:r>
    </w:p>
  </w:endnote>
  <w:endnote w:type="continuationSeparator" w:id="0">
    <w:p w:rsidR="00D90A71" w:rsidRDefault="00D90A71" w:rsidP="0057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D39" w:rsidRDefault="00D90A71" w:rsidP="00575BD8">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35D39" w:rsidRDefault="00D90A71" w:rsidP="00575BD8">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BD8" w:rsidRPr="00575BD8" w:rsidRDefault="00575BD8" w:rsidP="00CA3CD2">
    <w:pPr>
      <w:pStyle w:val="AltBilgi"/>
      <w:framePr w:wrap="around" w:vAnchor="text" w:hAnchor="margin" w:xAlign="right" w:y="1"/>
      <w:rPr>
        <w:rStyle w:val="SayfaNumaras"/>
      </w:rPr>
    </w:pPr>
    <w:r w:rsidRPr="00575BD8">
      <w:rPr>
        <w:rStyle w:val="SayfaNumaras"/>
      </w:rPr>
      <w:fldChar w:fldCharType="begin"/>
    </w:r>
    <w:r w:rsidRPr="00575BD8">
      <w:rPr>
        <w:rStyle w:val="SayfaNumaras"/>
      </w:rPr>
      <w:instrText xml:space="preserve"> PAGE </w:instrText>
    </w:r>
    <w:r w:rsidRPr="00575BD8">
      <w:rPr>
        <w:rStyle w:val="SayfaNumaras"/>
      </w:rPr>
      <w:fldChar w:fldCharType="separate"/>
    </w:r>
    <w:r w:rsidRPr="00575BD8">
      <w:rPr>
        <w:rStyle w:val="SayfaNumaras"/>
        <w:noProof/>
      </w:rPr>
      <w:t>7</w:t>
    </w:r>
    <w:r w:rsidRPr="00575BD8">
      <w:rPr>
        <w:rStyle w:val="SayfaNumaras"/>
      </w:rPr>
      <w:fldChar w:fldCharType="end"/>
    </w:r>
  </w:p>
  <w:p w:rsidR="008A2700" w:rsidRDefault="00D90A71" w:rsidP="00575BD8">
    <w:pPr>
      <w:pStyle w:val="a"/>
      <w:ind w:right="360"/>
      <w:jc w:val="center"/>
    </w:pPr>
  </w:p>
  <w:p w:rsidR="00335D39" w:rsidRDefault="00D90A7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A71" w:rsidRDefault="00D90A71" w:rsidP="00575BD8">
      <w:r>
        <w:separator/>
      </w:r>
    </w:p>
  </w:footnote>
  <w:footnote w:type="continuationSeparator" w:id="0">
    <w:p w:rsidR="00D90A71" w:rsidRDefault="00D90A71" w:rsidP="0057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BD8" w:rsidRPr="00575BD8" w:rsidRDefault="00575BD8" w:rsidP="00575BD8">
    <w:pPr>
      <w:pStyle w:val="stBilgi"/>
      <w:rPr>
        <w:b/>
      </w:rPr>
    </w:pPr>
    <w:r w:rsidRPr="00575BD8">
      <w:rPr>
        <w:b/>
      </w:rPr>
      <w:t>Esas Sayısı:2017/36 (Siyasi Parti Mali Denetimi)</w:t>
    </w:r>
  </w:p>
  <w:p w:rsidR="00575BD8" w:rsidRDefault="00575BD8" w:rsidP="00575BD8">
    <w:pPr>
      <w:pStyle w:val="stBilgi"/>
      <w:rPr>
        <w:b/>
      </w:rPr>
    </w:pPr>
    <w:r>
      <w:rPr>
        <w:b/>
      </w:rPr>
      <w:t>Karar Sayısı:2018/29</w:t>
    </w:r>
  </w:p>
  <w:p w:rsidR="00335D39" w:rsidRPr="00575BD8" w:rsidRDefault="00D90A71" w:rsidP="00575BD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D8"/>
    <w:rsid w:val="00575BD8"/>
    <w:rsid w:val="00D12EB3"/>
    <w:rsid w:val="00D90A7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85AE"/>
  <w15:chartTrackingRefBased/>
  <w15:docId w15:val="{D7B3CF1B-AF28-4E77-A8E2-B2028088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BD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link w:val="stbilgiChar"/>
    <w:rsid w:val="00575BD8"/>
    <w:pPr>
      <w:tabs>
        <w:tab w:val="center" w:pos="4536"/>
        <w:tab w:val="right" w:pos="9072"/>
      </w:tabs>
    </w:pPr>
  </w:style>
  <w:style w:type="character" w:customStyle="1" w:styleId="stbilgiChar">
    <w:name w:val="Üstbilgi Char"/>
    <w:link w:val="a"/>
    <w:rsid w:val="00575BD8"/>
    <w:rPr>
      <w:rFonts w:ascii="Times New Roman" w:eastAsia="Times New Roman" w:hAnsi="Times New Roman" w:cs="Times New Roman"/>
      <w:sz w:val="24"/>
      <w:szCs w:val="24"/>
      <w:lang w:eastAsia="tr-TR"/>
    </w:rPr>
  </w:style>
  <w:style w:type="character" w:styleId="SayfaNumaras">
    <w:name w:val="page number"/>
    <w:rsid w:val="00575BD8"/>
  </w:style>
  <w:style w:type="paragraph" w:styleId="stBilgi">
    <w:name w:val="header"/>
    <w:basedOn w:val="Normal"/>
    <w:link w:val="stBilgiChar0"/>
    <w:uiPriority w:val="99"/>
    <w:unhideWhenUsed/>
    <w:rsid w:val="00575BD8"/>
    <w:pPr>
      <w:tabs>
        <w:tab w:val="center" w:pos="4536"/>
        <w:tab w:val="right" w:pos="9072"/>
      </w:tabs>
    </w:pPr>
  </w:style>
  <w:style w:type="character" w:customStyle="1" w:styleId="stBilgiChar0">
    <w:name w:val="Üst Bilgi Char"/>
    <w:basedOn w:val="VarsaylanParagrafYazTipi"/>
    <w:link w:val="stBilgi"/>
    <w:uiPriority w:val="99"/>
    <w:rsid w:val="00575BD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75BD8"/>
    <w:pPr>
      <w:tabs>
        <w:tab w:val="center" w:pos="4536"/>
        <w:tab w:val="right" w:pos="9072"/>
      </w:tabs>
    </w:pPr>
  </w:style>
  <w:style w:type="character" w:customStyle="1" w:styleId="AltBilgiChar">
    <w:name w:val="Alt Bilgi Char"/>
    <w:basedOn w:val="VarsaylanParagrafYazTipi"/>
    <w:link w:val="AltBilgi"/>
    <w:uiPriority w:val="99"/>
    <w:rsid w:val="00575BD8"/>
    <w:rPr>
      <w:rFonts w:ascii="Times New Roman" w:eastAsia="Times New Roman" w:hAnsi="Times New Roman" w:cs="Times New Roman"/>
      <w:sz w:val="24"/>
      <w:szCs w:val="24"/>
      <w:lang w:eastAsia="tr-TR"/>
    </w:rPr>
  </w:style>
  <w:style w:type="table" w:styleId="TabloKlavuzu">
    <w:name w:val="Table Grid"/>
    <w:basedOn w:val="NormalTablo"/>
    <w:uiPriority w:val="39"/>
    <w:rsid w:val="0057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2020-06-17T08:28:00Z</dcterms:created>
  <dcterms:modified xsi:type="dcterms:W3CDTF">2020-06-17T08:29:00Z</dcterms:modified>
</cp:coreProperties>
</file>