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17F5" w:rsidRDefault="00D217F5" w:rsidP="00D217F5">
      <w:pPr>
        <w:spacing w:after="200"/>
        <w:ind w:right="283"/>
        <w:jc w:val="center"/>
        <w:rPr>
          <w:b/>
          <w:bCs/>
          <w:caps/>
          <w:color w:val="010000"/>
          <w:szCs w:val="30"/>
        </w:rPr>
      </w:pPr>
      <w:r w:rsidRPr="00D217F5">
        <w:rPr>
          <w:b/>
          <w:bCs/>
          <w:caps/>
          <w:color w:val="010000"/>
          <w:szCs w:val="30"/>
        </w:rPr>
        <w:t xml:space="preserve"> </w:t>
      </w:r>
      <w:r w:rsidRPr="00D217F5">
        <w:rPr>
          <w:b/>
          <w:bCs/>
          <w:caps/>
          <w:color w:val="010000"/>
          <w:szCs w:val="30"/>
        </w:rPr>
        <w:t>ANAYASA MAHKEMESİ KARARI</w:t>
      </w:r>
    </w:p>
    <w:p w:rsidR="00D217F5" w:rsidRPr="00D217F5" w:rsidRDefault="00D217F5" w:rsidP="00D217F5">
      <w:pPr>
        <w:spacing w:after="200"/>
        <w:ind w:right="283" w:firstLine="709"/>
        <w:jc w:val="center"/>
        <w:rPr>
          <w:b/>
          <w:bCs/>
          <w:caps/>
          <w:color w:val="010000"/>
          <w:szCs w:val="30"/>
        </w:rPr>
      </w:pPr>
    </w:p>
    <w:p w:rsidR="00D217F5" w:rsidRDefault="00D217F5" w:rsidP="00D217F5">
      <w:pPr>
        <w:overflowPunct w:val="0"/>
        <w:autoSpaceDE w:val="0"/>
        <w:autoSpaceDN w:val="0"/>
        <w:rPr>
          <w:b/>
          <w:bCs/>
          <w:color w:val="010000"/>
          <w:szCs w:val="22"/>
        </w:rPr>
      </w:pPr>
      <w:r>
        <w:rPr>
          <w:b/>
          <w:bCs/>
          <w:color w:val="010000"/>
          <w:szCs w:val="22"/>
        </w:rPr>
        <w:t>Esas Sayısı:2015/68 (Siyasi Parti Mali Denetimi)</w:t>
      </w:r>
    </w:p>
    <w:p w:rsidR="00D217F5" w:rsidRDefault="00D217F5" w:rsidP="00D217F5">
      <w:pPr>
        <w:overflowPunct w:val="0"/>
        <w:autoSpaceDE w:val="0"/>
        <w:autoSpaceDN w:val="0"/>
        <w:rPr>
          <w:b/>
          <w:color w:val="010000"/>
          <w:szCs w:val="22"/>
        </w:rPr>
      </w:pPr>
      <w:r>
        <w:rPr>
          <w:b/>
          <w:color w:val="010000"/>
          <w:szCs w:val="22"/>
        </w:rPr>
        <w:t>Karar Sayısı:2018/23</w:t>
      </w:r>
    </w:p>
    <w:p w:rsidR="00D217F5" w:rsidRDefault="00D217F5" w:rsidP="00D217F5">
      <w:pPr>
        <w:overflowPunct w:val="0"/>
        <w:autoSpaceDE w:val="0"/>
        <w:autoSpaceDN w:val="0"/>
        <w:rPr>
          <w:b/>
          <w:color w:val="010000"/>
          <w:szCs w:val="22"/>
        </w:rPr>
      </w:pPr>
      <w:r>
        <w:rPr>
          <w:b/>
          <w:color w:val="010000"/>
          <w:szCs w:val="22"/>
        </w:rPr>
        <w:t>Karar Tarihi:4.1.2018</w:t>
      </w:r>
    </w:p>
    <w:p w:rsidR="00D217F5" w:rsidRDefault="00D217F5" w:rsidP="00D217F5">
      <w:pPr>
        <w:overflowPunct w:val="0"/>
        <w:autoSpaceDE w:val="0"/>
        <w:autoSpaceDN w:val="0"/>
        <w:rPr>
          <w:b/>
          <w:color w:val="010000"/>
          <w:szCs w:val="22"/>
        </w:rPr>
      </w:pPr>
      <w:proofErr w:type="spellStart"/>
      <w:r>
        <w:rPr>
          <w:b/>
          <w:color w:val="010000"/>
          <w:szCs w:val="22"/>
        </w:rPr>
        <w:t>R.</w:t>
      </w:r>
      <w:proofErr w:type="gramStart"/>
      <w:r>
        <w:rPr>
          <w:b/>
          <w:color w:val="010000"/>
          <w:szCs w:val="22"/>
        </w:rPr>
        <w:t>G.Tarih</w:t>
      </w:r>
      <w:proofErr w:type="spellEnd"/>
      <w:proofErr w:type="gramEnd"/>
      <w:r>
        <w:rPr>
          <w:b/>
          <w:color w:val="010000"/>
          <w:szCs w:val="22"/>
        </w:rPr>
        <w:t xml:space="preserve"> - Sayısı:22.3.2018-30368</w:t>
      </w:r>
    </w:p>
    <w:p w:rsidR="00D217F5" w:rsidRPr="00D217F5" w:rsidRDefault="00D217F5" w:rsidP="00D217F5">
      <w:pPr>
        <w:overflowPunct w:val="0"/>
        <w:autoSpaceDE w:val="0"/>
        <w:autoSpaceDN w:val="0"/>
        <w:rPr>
          <w:b/>
          <w:color w:val="010000"/>
          <w:szCs w:val="22"/>
        </w:rPr>
      </w:pPr>
    </w:p>
    <w:p w:rsidR="00D217F5" w:rsidRPr="00D217F5" w:rsidRDefault="00D217F5" w:rsidP="00D217F5">
      <w:pPr>
        <w:spacing w:after="200"/>
        <w:ind w:right="283" w:firstLine="709"/>
        <w:jc w:val="both"/>
        <w:rPr>
          <w:color w:val="010000"/>
          <w:szCs w:val="22"/>
        </w:rPr>
      </w:pPr>
      <w:r w:rsidRPr="00D217F5">
        <w:rPr>
          <w:b/>
          <w:bCs/>
          <w:color w:val="010000"/>
          <w:szCs w:val="22"/>
        </w:rPr>
        <w:t>I. MALİ DENETİMİN KONUSU</w:t>
      </w:r>
    </w:p>
    <w:p w:rsidR="00D217F5" w:rsidRPr="00D217F5" w:rsidRDefault="00D217F5" w:rsidP="00D217F5">
      <w:pPr>
        <w:spacing w:after="200"/>
        <w:ind w:right="283" w:firstLine="709"/>
        <w:jc w:val="both"/>
        <w:rPr>
          <w:color w:val="010000"/>
          <w:szCs w:val="19"/>
        </w:rPr>
      </w:pPr>
      <w:r w:rsidRPr="00D217F5">
        <w:rPr>
          <w:color w:val="010000"/>
          <w:szCs w:val="19"/>
        </w:rPr>
        <w:t>İşçi Kardeşliği Partisi 2014 yılı kesin hesabının incelenmesidir.</w:t>
      </w:r>
    </w:p>
    <w:p w:rsidR="00D217F5" w:rsidRPr="00D217F5" w:rsidRDefault="00D217F5" w:rsidP="00D217F5">
      <w:pPr>
        <w:spacing w:after="200"/>
        <w:ind w:right="283" w:firstLine="709"/>
        <w:jc w:val="both"/>
        <w:rPr>
          <w:color w:val="010000"/>
          <w:szCs w:val="22"/>
        </w:rPr>
      </w:pPr>
      <w:r w:rsidRPr="00D217F5">
        <w:rPr>
          <w:b/>
          <w:bCs/>
          <w:color w:val="010000"/>
          <w:szCs w:val="22"/>
        </w:rPr>
        <w:t>II. İLK İNCELEME</w:t>
      </w:r>
    </w:p>
    <w:p w:rsidR="00D217F5" w:rsidRPr="00D217F5" w:rsidRDefault="00D217F5" w:rsidP="00D217F5">
      <w:pPr>
        <w:spacing w:after="200"/>
        <w:ind w:right="283" w:firstLine="709"/>
        <w:jc w:val="both"/>
        <w:rPr>
          <w:color w:val="010000"/>
          <w:szCs w:val="19"/>
        </w:rPr>
      </w:pPr>
      <w:r w:rsidRPr="00D217F5">
        <w:rPr>
          <w:color w:val="010000"/>
          <w:szCs w:val="19"/>
        </w:rPr>
        <w:t xml:space="preserve">1. Anayasa Mahkemesi İçtüzüğü hükümleri uyarınca Burhan ÜSTÜN, Engin YILDIRIM, Serdar ÖZGÜLDÜR, </w:t>
      </w:r>
      <w:proofErr w:type="spellStart"/>
      <w:r w:rsidRPr="00D217F5">
        <w:rPr>
          <w:color w:val="010000"/>
          <w:szCs w:val="19"/>
        </w:rPr>
        <w:t>Serruh</w:t>
      </w:r>
      <w:proofErr w:type="spellEnd"/>
      <w:r w:rsidRPr="00D217F5">
        <w:rPr>
          <w:color w:val="010000"/>
          <w:szCs w:val="19"/>
        </w:rPr>
        <w:t xml:space="preserve"> KALELİ, Osman </w:t>
      </w:r>
      <w:proofErr w:type="spellStart"/>
      <w:r w:rsidRPr="00D217F5">
        <w:rPr>
          <w:color w:val="010000"/>
          <w:szCs w:val="19"/>
        </w:rPr>
        <w:t>Alifeyyaz</w:t>
      </w:r>
      <w:proofErr w:type="spellEnd"/>
      <w:r w:rsidRPr="00D217F5">
        <w:rPr>
          <w:color w:val="010000"/>
          <w:szCs w:val="19"/>
        </w:rPr>
        <w:t xml:space="preserve"> PAKSÜT, Alparslan ALTAN, Celal Mümtaz AKINCI, Erdal TERCAN, Muammer TOPAL, M. Emin KUZ, Hasan Tahsin GÖKCAN, Kadir ÖZKAYA ve Rıdvan </w:t>
      </w:r>
      <w:proofErr w:type="spellStart"/>
      <w:r w:rsidRPr="00D217F5">
        <w:rPr>
          <w:color w:val="010000"/>
          <w:szCs w:val="19"/>
        </w:rPr>
        <w:t>GÜLEÇ’in</w:t>
      </w:r>
      <w:proofErr w:type="spellEnd"/>
      <w:r w:rsidRPr="00D217F5">
        <w:rPr>
          <w:color w:val="010000"/>
          <w:szCs w:val="19"/>
        </w:rPr>
        <w:t xml:space="preserve"> katılımlarıyla 26.5.2016 tarihinde yapılan ilk inceleme toplantısında öncelikle suç duyurusunda bulunulup bulunulmayacağı sorunu görüşülmüştür.</w:t>
      </w:r>
    </w:p>
    <w:p w:rsidR="00D217F5" w:rsidRPr="00D217F5" w:rsidRDefault="00D217F5" w:rsidP="00D217F5">
      <w:pPr>
        <w:spacing w:after="200"/>
        <w:ind w:right="283" w:firstLine="709"/>
        <w:jc w:val="both"/>
        <w:rPr>
          <w:color w:val="010000"/>
          <w:szCs w:val="19"/>
        </w:rPr>
      </w:pPr>
      <w:r w:rsidRPr="00D217F5">
        <w:rPr>
          <w:color w:val="010000"/>
          <w:szCs w:val="19"/>
        </w:rPr>
        <w:t>2. 2820 sayılı Siyasi Partiler Kanunu’nun 73. maddesinin üçüncü fıkrasında “</w:t>
      </w:r>
      <w:r w:rsidRPr="00D217F5">
        <w:rPr>
          <w:i/>
          <w:color w:val="010000"/>
          <w:szCs w:val="19"/>
        </w:rPr>
        <w:t>İller teşkilatından gönderilenler ve parti merkezine ait olan kesin hesapların, Merkez Karar ve Yönetim Kurulunca incelenerek karara bağlanacağı</w:t>
      </w:r>
      <w:r w:rsidRPr="00D217F5">
        <w:rPr>
          <w:color w:val="010000"/>
          <w:szCs w:val="19"/>
        </w:rPr>
        <w:t>” öngörülmüş ve aynı Kanun’un 74. maddesinin ikinci fıkrasında da “</w:t>
      </w:r>
      <w:r w:rsidRPr="00D217F5">
        <w:rPr>
          <w:i/>
          <w:color w:val="010000"/>
          <w:szCs w:val="19"/>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D217F5">
        <w:rPr>
          <w:color w:val="010000"/>
          <w:szCs w:val="19"/>
        </w:rPr>
        <w:t>” denilerek il örgütlerinden gönderilen kesin hesaplar ile Parti Genel Merkezine ilişkin kesin hesabın Merkez Karar ve Yönetim Kurulunca incelenerek karara bağlanacağı ve birleştirileceği ve birleştirilmiş kesin hesap cetvellerinin Anayasa Mahkemesine sunulacağı hükme bağlanmıştır.</w:t>
      </w:r>
    </w:p>
    <w:p w:rsidR="00D217F5" w:rsidRPr="00D217F5" w:rsidRDefault="00D217F5" w:rsidP="00D217F5">
      <w:pPr>
        <w:spacing w:after="200"/>
        <w:ind w:right="283" w:firstLine="709"/>
        <w:jc w:val="both"/>
        <w:rPr>
          <w:color w:val="010000"/>
          <w:szCs w:val="19"/>
        </w:rPr>
      </w:pPr>
      <w:r w:rsidRPr="00D217F5">
        <w:rPr>
          <w:color w:val="010000"/>
          <w:szCs w:val="19"/>
        </w:rPr>
        <w:t>3. İşçi Kardeşliği Partisi, Genel Merkez kesin hesap cetvelini 21.7.2015 tarihinde Anayasa Mahkemesine sunmuş, dolayısıyla 2820 sayılı Siyasi Partiler Kanunu’nun 74. maddesindeki amir hükme uymamıştır.</w:t>
      </w:r>
    </w:p>
    <w:p w:rsidR="00D217F5" w:rsidRPr="00D217F5" w:rsidRDefault="00D217F5" w:rsidP="00D217F5">
      <w:pPr>
        <w:spacing w:after="200"/>
        <w:ind w:right="283" w:firstLine="709"/>
        <w:jc w:val="both"/>
        <w:rPr>
          <w:color w:val="010000"/>
          <w:szCs w:val="19"/>
        </w:rPr>
      </w:pPr>
      <w:r w:rsidRPr="00D217F5">
        <w:rPr>
          <w:color w:val="010000"/>
          <w:szCs w:val="19"/>
        </w:rPr>
        <w:t>4. 2820 sayılı Siyasi Partiler Kanunu’nun 111. maddesinin birinci fıkrasının (b) bendinde: “</w:t>
      </w:r>
      <w:proofErr w:type="gramStart"/>
      <w:r w:rsidRPr="00D217F5">
        <w:rPr>
          <w:i/>
          <w:color w:val="010000"/>
          <w:szCs w:val="19"/>
        </w:rPr>
        <w:t>74 üncü</w:t>
      </w:r>
      <w:proofErr w:type="gramEnd"/>
      <w:r w:rsidRPr="00D217F5">
        <w:rPr>
          <w:i/>
          <w:color w:val="010000"/>
          <w:szCs w:val="19"/>
        </w:rPr>
        <w:t xml:space="preserve"> madde hükümlerine aykırı hareket eden sorumluları hakkında, üç aydan altı aya kadar hafif hapis ve 15 milyon liradan 30 milyon liraya kadar hafif para cezası verilir.</w:t>
      </w:r>
      <w:r w:rsidRPr="00D217F5">
        <w:rPr>
          <w:color w:val="010000"/>
          <w:szCs w:val="19"/>
        </w:rPr>
        <w:t>” denilmektedir.</w:t>
      </w:r>
    </w:p>
    <w:p w:rsidR="00D217F5" w:rsidRPr="00D217F5" w:rsidRDefault="00D217F5" w:rsidP="00D217F5">
      <w:pPr>
        <w:spacing w:after="200"/>
        <w:ind w:right="283" w:firstLine="709"/>
        <w:jc w:val="both"/>
        <w:rPr>
          <w:color w:val="010000"/>
          <w:szCs w:val="19"/>
        </w:rPr>
      </w:pPr>
      <w:r w:rsidRPr="00D217F5">
        <w:rPr>
          <w:color w:val="010000"/>
          <w:szCs w:val="19"/>
        </w:rPr>
        <w:t>5. 2820 sayılı Kanun’un 74. maddesi hükümlerine aykırı hareket eden parti sorumluları hakkında Kanun’un 111. maddesinin birinci fıkrasının (b) bendi uyarınca gerekli işlemlerin yapılması için Ankara Cumhuriyet Başsavcılığına suç duyurusunda bulunulması gerekir.</w:t>
      </w:r>
    </w:p>
    <w:p w:rsidR="00D217F5" w:rsidRPr="00D217F5" w:rsidRDefault="00D217F5" w:rsidP="00D217F5">
      <w:pPr>
        <w:spacing w:after="200"/>
        <w:ind w:right="283" w:firstLine="709"/>
        <w:jc w:val="both"/>
        <w:rPr>
          <w:color w:val="010000"/>
          <w:szCs w:val="19"/>
        </w:rPr>
      </w:pPr>
      <w:r w:rsidRPr="00D217F5">
        <w:rPr>
          <w:color w:val="010000"/>
          <w:szCs w:val="19"/>
        </w:rPr>
        <w:t>6. Diğer taraftan Yargıtay Cumhuriyet Başsavcılığının siyasi parti teşkilat listesinde aktif görünen 1 ile ait 2014 yılı kesin hesabının ve parti genel sekreteri ve genel saymanının imzasını taşıyan yılsonu kasa mevcudunu gösteren kasa sayım tutanağı ve banka hesaplarına ilişkin banka yetkililerince onaylanmış banka mutabakat yazıları gönderilmediği tespit edilmiştir.</w:t>
      </w:r>
    </w:p>
    <w:p w:rsidR="00D217F5" w:rsidRPr="00D217F5" w:rsidRDefault="00D217F5" w:rsidP="00D217F5">
      <w:pPr>
        <w:spacing w:after="200"/>
        <w:ind w:right="283" w:firstLine="709"/>
        <w:jc w:val="both"/>
        <w:rPr>
          <w:color w:val="010000"/>
          <w:szCs w:val="19"/>
        </w:rPr>
      </w:pPr>
      <w:r w:rsidRPr="00D217F5">
        <w:rPr>
          <w:color w:val="010000"/>
          <w:szCs w:val="19"/>
        </w:rPr>
        <w:t xml:space="preserve">7. Siyasi partiler, genel merkez, il ve ilçe başkanlıklarının faaliyetlerini yürüttükleri taşınmazların maliki olabileceği gibi kiracısı da olabilir. Şayet parti yetkililerine ait taşınmazlarda </w:t>
      </w:r>
      <w:r w:rsidRPr="00D217F5">
        <w:rPr>
          <w:color w:val="010000"/>
          <w:szCs w:val="19"/>
        </w:rPr>
        <w:lastRenderedPageBreak/>
        <w:t>siyasi faaliyette bulunuluyor ise (genel merkez, il, ilçe teşkilatının faaliyette bulunduğu binalar) bu takdirde kira sözleşmesi düzenlenerek isabet eden tutarın partiye bağış olarak kaydedilmesi gerekir.</w:t>
      </w:r>
    </w:p>
    <w:p w:rsidR="00D217F5" w:rsidRPr="00D217F5" w:rsidRDefault="00D217F5" w:rsidP="00D217F5">
      <w:pPr>
        <w:spacing w:after="200"/>
        <w:ind w:right="283" w:firstLine="709"/>
        <w:jc w:val="both"/>
        <w:rPr>
          <w:color w:val="010000"/>
          <w:szCs w:val="19"/>
        </w:rPr>
      </w:pPr>
      <w:r w:rsidRPr="00D217F5">
        <w:rPr>
          <w:color w:val="010000"/>
          <w:szCs w:val="19"/>
        </w:rPr>
        <w:t>8. Ayrıca, partilerin genel merkez, il, ilçe ve belde başkanlıklarının hayatın olağan akışı gereği kira, su, elektrik, posta, telefon, kırtasiye, tutulacak defterlerin satın alınması vb. bir takım genel yönetim giderlerini de yapması gerekir.</w:t>
      </w:r>
      <w:r w:rsidRPr="00D217F5">
        <w:rPr>
          <w:color w:val="010000"/>
          <w:szCs w:val="19"/>
        </w:rPr>
        <w:t xml:space="preserve"> </w:t>
      </w:r>
    </w:p>
    <w:p w:rsidR="00D217F5" w:rsidRPr="00D217F5" w:rsidRDefault="00D217F5" w:rsidP="00D217F5">
      <w:pPr>
        <w:spacing w:after="200"/>
        <w:ind w:right="283" w:firstLine="709"/>
        <w:jc w:val="both"/>
        <w:rPr>
          <w:color w:val="010000"/>
          <w:szCs w:val="19"/>
        </w:rPr>
      </w:pPr>
      <w:r w:rsidRPr="00D217F5">
        <w:rPr>
          <w:color w:val="010000"/>
          <w:szCs w:val="19"/>
        </w:rPr>
        <w:t>9. 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harcamaları partiye bağış geliri olarak kaydetmek suretiyle parti tüzelkişiliği adına hesaplara dâhil etmesi gerekir.</w:t>
      </w:r>
      <w:r w:rsidRPr="00D217F5">
        <w:rPr>
          <w:color w:val="010000"/>
          <w:szCs w:val="19"/>
        </w:rPr>
        <w:t xml:space="preserve"> </w:t>
      </w:r>
    </w:p>
    <w:p w:rsidR="00D217F5" w:rsidRPr="00D217F5" w:rsidRDefault="00D217F5" w:rsidP="00D217F5">
      <w:pPr>
        <w:spacing w:after="200"/>
        <w:ind w:right="283" w:firstLine="709"/>
        <w:jc w:val="both"/>
        <w:rPr>
          <w:color w:val="010000"/>
          <w:szCs w:val="19"/>
        </w:rPr>
      </w:pPr>
      <w:r w:rsidRPr="00D217F5">
        <w:rPr>
          <w:color w:val="010000"/>
          <w:szCs w:val="19"/>
        </w:rPr>
        <w:t>10. Yönetim giderlerinin hesaplarda görülmemesi kayıt dışı gelir ve gider oluşturulmuş olduğunu göstermektedir. Bu durumda, 2820 sayılı Kanun’un 69. ve 70. maddelerine aykırı davranılmış olmaktadır.</w:t>
      </w:r>
    </w:p>
    <w:p w:rsidR="00D217F5" w:rsidRPr="00D217F5" w:rsidRDefault="00D217F5" w:rsidP="00D217F5">
      <w:pPr>
        <w:spacing w:after="200"/>
        <w:ind w:right="283" w:firstLine="709"/>
        <w:jc w:val="both"/>
        <w:rPr>
          <w:color w:val="010000"/>
          <w:szCs w:val="19"/>
        </w:rPr>
      </w:pPr>
      <w:r w:rsidRPr="00D217F5">
        <w:rPr>
          <w:color w:val="010000"/>
          <w:szCs w:val="19"/>
        </w:rPr>
        <w:t>11.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D217F5" w:rsidRPr="00D217F5" w:rsidRDefault="00D217F5" w:rsidP="00D217F5">
      <w:pPr>
        <w:spacing w:after="200"/>
        <w:ind w:right="283" w:firstLine="709"/>
        <w:jc w:val="both"/>
        <w:rPr>
          <w:color w:val="010000"/>
          <w:szCs w:val="19"/>
        </w:rPr>
      </w:pPr>
      <w:r w:rsidRPr="00D217F5">
        <w:rPr>
          <w:color w:val="010000"/>
          <w:szCs w:val="19"/>
        </w:rPr>
        <w:t>12. Bu itibarla İşçi Kardeşliği Partisinin 2014 yılı kesin hesabının incelenmesi sonucunda;</w:t>
      </w:r>
    </w:p>
    <w:p w:rsidR="00D217F5" w:rsidRPr="00D217F5" w:rsidRDefault="00D217F5" w:rsidP="00D217F5">
      <w:pPr>
        <w:spacing w:after="200"/>
        <w:ind w:right="283" w:firstLine="709"/>
        <w:jc w:val="both"/>
        <w:rPr>
          <w:color w:val="010000"/>
          <w:szCs w:val="19"/>
        </w:rPr>
      </w:pPr>
      <w:r w:rsidRPr="00D217F5">
        <w:rPr>
          <w:color w:val="010000"/>
          <w:szCs w:val="19"/>
        </w:rPr>
        <w:t>- Genel Merkeze ait kesin hesap cetvelinin sunulmasından dolayı işin esasının incelenmesine;</w:t>
      </w:r>
      <w:r w:rsidRPr="00D217F5">
        <w:rPr>
          <w:color w:val="010000"/>
          <w:szCs w:val="19"/>
        </w:rPr>
        <w:t xml:space="preserve"> </w:t>
      </w:r>
    </w:p>
    <w:p w:rsidR="00D217F5" w:rsidRPr="00D217F5" w:rsidRDefault="00D217F5" w:rsidP="00D217F5">
      <w:pPr>
        <w:spacing w:after="200"/>
        <w:ind w:right="283" w:firstLine="709"/>
        <w:jc w:val="both"/>
        <w:rPr>
          <w:color w:val="010000"/>
          <w:szCs w:val="19"/>
        </w:rPr>
      </w:pPr>
      <w:r w:rsidRPr="00D217F5">
        <w:rPr>
          <w:color w:val="010000"/>
          <w:szCs w:val="19"/>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D217F5" w:rsidRPr="00D217F5" w:rsidRDefault="00D217F5" w:rsidP="00D217F5">
      <w:pPr>
        <w:spacing w:after="200"/>
        <w:ind w:right="283" w:firstLine="709"/>
        <w:jc w:val="both"/>
        <w:rPr>
          <w:color w:val="010000"/>
          <w:szCs w:val="19"/>
        </w:rPr>
      </w:pPr>
      <w:r w:rsidRPr="00D217F5">
        <w:rPr>
          <w:color w:val="010000"/>
          <w:szCs w:val="19"/>
        </w:rPr>
        <w:t>- Anayasa Mahkemesine, istenen bilgilerin istendiği sürede verilmemesi nedeniyle, Parti sorumluları hakkında 2820 sayılı Kanun’un 111. maddesinin birinci fıkrasının (b) bendi uyarınca yasal işlem yapılması için Ankara Cumhuriyet Başsavcılığına suç duyurusunda bulunulmasına,</w:t>
      </w:r>
    </w:p>
    <w:p w:rsidR="00D217F5" w:rsidRPr="00D217F5" w:rsidRDefault="00D217F5" w:rsidP="00D217F5">
      <w:pPr>
        <w:spacing w:after="200"/>
        <w:ind w:right="283" w:firstLine="709"/>
        <w:jc w:val="both"/>
        <w:rPr>
          <w:color w:val="010000"/>
          <w:szCs w:val="19"/>
        </w:rPr>
      </w:pPr>
      <w:r w:rsidRPr="00D217F5">
        <w:rPr>
          <w:b/>
          <w:color w:val="010000"/>
          <w:szCs w:val="19"/>
        </w:rPr>
        <w:t>-</w:t>
      </w:r>
      <w:r w:rsidRPr="00D217F5">
        <w:rPr>
          <w:color w:val="010000"/>
          <w:szCs w:val="19"/>
        </w:rPr>
        <w:t xml:space="preserve">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w:t>
      </w:r>
    </w:p>
    <w:p w:rsidR="00D217F5" w:rsidRPr="00D217F5" w:rsidRDefault="00D217F5" w:rsidP="00D217F5">
      <w:pPr>
        <w:spacing w:after="200"/>
        <w:ind w:right="283" w:firstLine="709"/>
        <w:jc w:val="both"/>
        <w:rPr>
          <w:color w:val="010000"/>
          <w:szCs w:val="19"/>
        </w:rPr>
      </w:pPr>
      <w:r w:rsidRPr="00D217F5">
        <w:rPr>
          <w:color w:val="010000"/>
          <w:szCs w:val="19"/>
        </w:rPr>
        <w:t xml:space="preserve">OYBİRLİĞİYLE karar verilmiştir. </w:t>
      </w:r>
    </w:p>
    <w:p w:rsidR="00D217F5" w:rsidRPr="00D217F5" w:rsidRDefault="00D217F5" w:rsidP="00D217F5">
      <w:pPr>
        <w:spacing w:after="200"/>
        <w:ind w:right="283" w:firstLine="709"/>
        <w:jc w:val="both"/>
        <w:rPr>
          <w:color w:val="010000"/>
          <w:szCs w:val="22"/>
        </w:rPr>
      </w:pPr>
      <w:r w:rsidRPr="00D217F5">
        <w:rPr>
          <w:b/>
          <w:bCs/>
          <w:color w:val="010000"/>
          <w:szCs w:val="22"/>
        </w:rPr>
        <w:t>III. ESASIN İNCELENMESİ</w:t>
      </w:r>
    </w:p>
    <w:p w:rsidR="00D217F5" w:rsidRPr="00D217F5" w:rsidRDefault="00D217F5" w:rsidP="00D217F5">
      <w:pPr>
        <w:spacing w:after="200"/>
        <w:ind w:right="283" w:firstLine="709"/>
        <w:jc w:val="both"/>
        <w:rPr>
          <w:color w:val="010000"/>
          <w:szCs w:val="19"/>
        </w:rPr>
      </w:pPr>
      <w:r w:rsidRPr="00D217F5">
        <w:rPr>
          <w:color w:val="010000"/>
          <w:szCs w:val="19"/>
        </w:rPr>
        <w:t xml:space="preserve">13. İşçi Kardeşliği Partisinin, Anayasa Mahkemesine verdiği 2014 yılı kesin hesap çizelgeleri ile dayanağını oluşturan defter ve belgeler üzerinde yapılan inceleme sonuçlarını içeren ve Sayıştay Başkanlığı tarafından hazırlanıp Raportör Sadettin CEYHAN tarafından heyete sunulan </w:t>
      </w:r>
      <w:r w:rsidRPr="00D217F5">
        <w:rPr>
          <w:color w:val="010000"/>
          <w:szCs w:val="19"/>
        </w:rPr>
        <w:lastRenderedPageBreak/>
        <w:t>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D217F5" w:rsidRPr="00D217F5" w:rsidRDefault="00D217F5" w:rsidP="00D217F5">
      <w:pPr>
        <w:spacing w:after="200"/>
        <w:ind w:right="283" w:firstLine="709"/>
        <w:jc w:val="both"/>
        <w:rPr>
          <w:color w:val="010000"/>
          <w:szCs w:val="19"/>
        </w:rPr>
      </w:pPr>
      <w:r w:rsidRPr="00D217F5">
        <w:rPr>
          <w:color w:val="010000"/>
          <w:szCs w:val="19"/>
        </w:rPr>
        <w:t>14. Denetimin maddi öğelerini oluşturan defter ve belgelerde Partinin 2014 yılı gelirlerinin 6.900,00 TL, giderler toplamının 7.700,12 TL, gelecek yıla devreden nakit tutarının 254,63 TL olduğu anlaşılmaktadır.</w:t>
      </w:r>
    </w:p>
    <w:p w:rsidR="00D217F5" w:rsidRPr="00D217F5" w:rsidRDefault="00D217F5" w:rsidP="00D217F5">
      <w:pPr>
        <w:spacing w:after="200"/>
        <w:ind w:right="283" w:firstLine="709"/>
        <w:jc w:val="both"/>
        <w:rPr>
          <w:color w:val="010000"/>
          <w:szCs w:val="19"/>
        </w:rPr>
      </w:pPr>
      <w:r w:rsidRPr="00D217F5">
        <w:rPr>
          <w:color w:val="010000"/>
          <w:szCs w:val="19"/>
        </w:rPr>
        <w:t>15. Partinin 2014 yılı kesin hesabının gelir ve gider rakamlarının yukarıda açıklanan tutarlardan oluştuğu, bu haliyle 2014 yılı kesin hesabının doğru, denk ve 2820 sayılı Kanun’a uygun olduğu sonucuna varılmıştır.</w:t>
      </w:r>
    </w:p>
    <w:p w:rsidR="00D217F5" w:rsidRPr="00D217F5" w:rsidRDefault="00D217F5" w:rsidP="00D217F5">
      <w:pPr>
        <w:spacing w:after="200"/>
        <w:ind w:right="283" w:firstLine="709"/>
        <w:jc w:val="both"/>
        <w:rPr>
          <w:color w:val="010000"/>
          <w:szCs w:val="22"/>
        </w:rPr>
      </w:pPr>
      <w:r w:rsidRPr="00D217F5">
        <w:rPr>
          <w:b/>
          <w:bCs/>
          <w:color w:val="010000"/>
          <w:szCs w:val="22"/>
        </w:rPr>
        <w:t>A.</w:t>
      </w:r>
      <w:r w:rsidRPr="00D217F5">
        <w:rPr>
          <w:color w:val="010000"/>
          <w:szCs w:val="22"/>
        </w:rPr>
        <w:t xml:space="preserve"> </w:t>
      </w:r>
      <w:r w:rsidRPr="00D217F5">
        <w:rPr>
          <w:b/>
          <w:bCs/>
          <w:color w:val="010000"/>
          <w:szCs w:val="22"/>
        </w:rPr>
        <w:t>Gelirlerin İncelenmesi</w:t>
      </w:r>
    </w:p>
    <w:p w:rsidR="00D217F5" w:rsidRPr="00D217F5" w:rsidRDefault="00D217F5" w:rsidP="00D217F5">
      <w:pPr>
        <w:spacing w:after="200"/>
        <w:ind w:right="283" w:firstLine="709"/>
        <w:jc w:val="both"/>
        <w:rPr>
          <w:color w:val="010000"/>
          <w:szCs w:val="22"/>
        </w:rPr>
      </w:pPr>
      <w:r w:rsidRPr="00D217F5">
        <w:rPr>
          <w:b/>
          <w:bCs/>
          <w:color w:val="010000"/>
          <w:szCs w:val="22"/>
        </w:rPr>
        <w:t>Genel Merkez Gelirleri</w:t>
      </w:r>
    </w:p>
    <w:p w:rsidR="00D217F5" w:rsidRPr="00D217F5" w:rsidRDefault="00D217F5" w:rsidP="00D217F5">
      <w:pPr>
        <w:spacing w:after="200"/>
        <w:ind w:right="283" w:firstLine="709"/>
        <w:jc w:val="both"/>
        <w:rPr>
          <w:color w:val="010000"/>
          <w:szCs w:val="19"/>
        </w:rPr>
      </w:pPr>
      <w:r w:rsidRPr="00D217F5">
        <w:rPr>
          <w:color w:val="010000"/>
          <w:szCs w:val="19"/>
        </w:rPr>
        <w:t>16. Partinin Genel Merkez gelirleri toplamı 6.900,00 TL olarak gösterilmiş olup, bunun 6.700,00 TL’si üye yıllık aidatlarından, 200 TL’si bağış gelirlerinden oluşmaktadır.</w:t>
      </w:r>
    </w:p>
    <w:p w:rsidR="00D217F5" w:rsidRPr="00D217F5" w:rsidRDefault="00D217F5" w:rsidP="00D217F5">
      <w:pPr>
        <w:spacing w:after="200"/>
        <w:ind w:right="283" w:firstLine="709"/>
        <w:jc w:val="both"/>
        <w:rPr>
          <w:color w:val="010000"/>
          <w:szCs w:val="19"/>
        </w:rPr>
      </w:pPr>
      <w:r w:rsidRPr="00D217F5">
        <w:rPr>
          <w:color w:val="010000"/>
          <w:szCs w:val="19"/>
        </w:rPr>
        <w:t>17. Parti Genel Merkezinin defter kayıtları ve gelir belgeleri üzerinde yapılan incelemede, gelirlerin 2820 sayılı Kanun’a uygun olarak sağlandığı sonucuna varılmıştır.</w:t>
      </w:r>
    </w:p>
    <w:p w:rsidR="00D217F5" w:rsidRPr="00D217F5" w:rsidRDefault="00D217F5" w:rsidP="00D217F5">
      <w:pPr>
        <w:spacing w:after="200"/>
        <w:ind w:right="283" w:firstLine="709"/>
        <w:jc w:val="both"/>
        <w:rPr>
          <w:color w:val="010000"/>
          <w:szCs w:val="22"/>
        </w:rPr>
      </w:pPr>
      <w:r w:rsidRPr="00D217F5">
        <w:rPr>
          <w:b/>
          <w:bCs/>
          <w:color w:val="010000"/>
          <w:szCs w:val="22"/>
        </w:rPr>
        <w:t>B. Giderlerin İncelenmesi</w:t>
      </w:r>
    </w:p>
    <w:p w:rsidR="00D217F5" w:rsidRPr="00D217F5" w:rsidRDefault="00D217F5" w:rsidP="00D217F5">
      <w:pPr>
        <w:spacing w:after="200"/>
        <w:ind w:right="283" w:firstLine="709"/>
        <w:jc w:val="both"/>
        <w:rPr>
          <w:color w:val="010000"/>
          <w:szCs w:val="22"/>
        </w:rPr>
      </w:pPr>
      <w:r w:rsidRPr="00D217F5">
        <w:rPr>
          <w:b/>
          <w:bCs/>
          <w:color w:val="010000"/>
          <w:szCs w:val="22"/>
        </w:rPr>
        <w:t>Genel Merkez Giderleri</w:t>
      </w:r>
    </w:p>
    <w:p w:rsidR="00D217F5" w:rsidRPr="00D217F5" w:rsidRDefault="00D217F5" w:rsidP="00D217F5">
      <w:pPr>
        <w:spacing w:after="200"/>
        <w:ind w:right="283" w:firstLine="709"/>
        <w:jc w:val="both"/>
        <w:rPr>
          <w:color w:val="010000"/>
          <w:szCs w:val="19"/>
        </w:rPr>
      </w:pPr>
      <w:r w:rsidRPr="00D217F5">
        <w:rPr>
          <w:color w:val="010000"/>
          <w:szCs w:val="19"/>
        </w:rPr>
        <w:t>18. Partinin Genel Merkez giderleri toplamı 7.700,12 TL olup, bunun 382,67 TL’si haberleşme giderlerinden, 5.600,00 TL’si kira giderlerinden, 203,25 TL’si yayın giderinden, 1.514,20 TL’si vergi, sigorta ve noter giderlerinden oluşmaktadır.</w:t>
      </w:r>
    </w:p>
    <w:p w:rsidR="00D217F5" w:rsidRPr="00D217F5" w:rsidRDefault="00D217F5" w:rsidP="00D217F5">
      <w:pPr>
        <w:spacing w:after="200"/>
        <w:ind w:right="283" w:firstLine="709"/>
        <w:jc w:val="both"/>
        <w:rPr>
          <w:color w:val="010000"/>
          <w:szCs w:val="19"/>
        </w:rPr>
      </w:pPr>
      <w:r w:rsidRPr="00D217F5">
        <w:rPr>
          <w:color w:val="010000"/>
          <w:szCs w:val="19"/>
        </w:rPr>
        <w:t>19. Parti Genel Merkezinin defter kayıtları ve gider belgeleri üzerinde yapılan incelemede, giderlerin 2820 sayılı Kanun’a uygun olarak gerçekleştirildiği sonucuna varılmıştır.</w:t>
      </w:r>
    </w:p>
    <w:p w:rsidR="00D217F5" w:rsidRPr="00D217F5" w:rsidRDefault="00D217F5" w:rsidP="00D217F5">
      <w:pPr>
        <w:spacing w:after="200"/>
        <w:ind w:right="283" w:firstLine="709"/>
        <w:jc w:val="both"/>
        <w:rPr>
          <w:color w:val="010000"/>
          <w:szCs w:val="22"/>
        </w:rPr>
      </w:pPr>
      <w:r w:rsidRPr="00D217F5">
        <w:rPr>
          <w:b/>
          <w:bCs/>
          <w:color w:val="010000"/>
          <w:szCs w:val="22"/>
        </w:rPr>
        <w:t>C. Parti Mallarının İncelenmesi</w:t>
      </w:r>
    </w:p>
    <w:p w:rsidR="00D217F5" w:rsidRPr="00D217F5" w:rsidRDefault="00D217F5" w:rsidP="00D217F5">
      <w:pPr>
        <w:spacing w:after="200"/>
        <w:ind w:right="283" w:firstLine="709"/>
        <w:jc w:val="both"/>
        <w:rPr>
          <w:color w:val="010000"/>
          <w:szCs w:val="19"/>
        </w:rPr>
      </w:pPr>
      <w:r w:rsidRPr="00D217F5">
        <w:rPr>
          <w:color w:val="010000"/>
          <w:szCs w:val="19"/>
        </w:rPr>
        <w:t>20. Partinin 2014 yılı defter ve belgeleri üzerinde yapılan incelemede, herhangi bir taşınır, taşınmaz mal ve menkul kıymet ediniminin olmadığı anlaşılmıştır.</w:t>
      </w:r>
    </w:p>
    <w:p w:rsidR="00D217F5" w:rsidRPr="00D217F5" w:rsidRDefault="00D217F5" w:rsidP="00D217F5">
      <w:pPr>
        <w:spacing w:after="200"/>
        <w:ind w:right="283" w:firstLine="709"/>
        <w:jc w:val="both"/>
        <w:rPr>
          <w:color w:val="010000"/>
          <w:szCs w:val="22"/>
        </w:rPr>
      </w:pPr>
      <w:r w:rsidRPr="00D217F5">
        <w:rPr>
          <w:b/>
          <w:bCs/>
          <w:color w:val="010000"/>
          <w:szCs w:val="22"/>
        </w:rPr>
        <w:t>IV. SONUÇ</w:t>
      </w:r>
    </w:p>
    <w:p w:rsidR="00D217F5" w:rsidRPr="00D217F5" w:rsidRDefault="00D217F5" w:rsidP="00D217F5">
      <w:pPr>
        <w:spacing w:after="200"/>
        <w:ind w:right="283" w:firstLine="709"/>
        <w:jc w:val="both"/>
        <w:rPr>
          <w:color w:val="010000"/>
          <w:szCs w:val="19"/>
        </w:rPr>
      </w:pPr>
      <w:r w:rsidRPr="00D217F5">
        <w:rPr>
          <w:color w:val="010000"/>
          <w:szCs w:val="19"/>
        </w:rPr>
        <w:t xml:space="preserve">İşçi Kardeşliği Partisinin 2014 yılı kesin hesabının incelenmesi sonucunda; </w:t>
      </w:r>
    </w:p>
    <w:p w:rsidR="00D217F5" w:rsidRPr="00D217F5" w:rsidRDefault="00D217F5" w:rsidP="00D217F5">
      <w:pPr>
        <w:spacing w:after="200"/>
        <w:ind w:right="283" w:firstLine="709"/>
        <w:jc w:val="both"/>
        <w:rPr>
          <w:color w:val="010000"/>
          <w:szCs w:val="19"/>
        </w:rPr>
      </w:pPr>
      <w:r w:rsidRPr="00D217F5">
        <w:rPr>
          <w:color w:val="010000"/>
          <w:szCs w:val="19"/>
        </w:rPr>
        <w:t>Partinin 2014 yılı kesin hesabında gösterilen 6.900,00 TL gelir ve 7.700,12 TL giderin eldeki bilgi ve belgelere göre doğru, denk ve 2820 sayılı Siyasi Partiler Kanunu’na uygun olduğuna, 4.1.2018 tarihinde OYBİRLİĞİYLE karar verildi.</w:t>
      </w:r>
    </w:p>
    <w:p w:rsidR="00D217F5" w:rsidRDefault="00D217F5">
      <w:bookmarkStart w:id="0" w:name="_GoBack"/>
      <w:bookmarkEnd w:id="0"/>
    </w:p>
    <w:tbl>
      <w:tblPr>
        <w:tblW w:w="5000" w:type="pct"/>
        <w:jc w:val="center"/>
        <w:tblLook w:val="04A0" w:firstRow="1" w:lastRow="0" w:firstColumn="1" w:lastColumn="0" w:noHBand="0" w:noVBand="1"/>
      </w:tblPr>
      <w:tblGrid>
        <w:gridCol w:w="3261"/>
        <w:gridCol w:w="1629"/>
        <w:gridCol w:w="1631"/>
        <w:gridCol w:w="3259"/>
      </w:tblGrid>
      <w:tr w:rsidR="00D217F5" w:rsidRPr="00D217F5" w:rsidTr="00D217F5">
        <w:trPr>
          <w:jc w:val="center"/>
        </w:trPr>
        <w:tc>
          <w:tcPr>
            <w:tcW w:w="1667" w:type="pct"/>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Başkan</w:t>
            </w:r>
          </w:p>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Zühtü ARSLAN</w:t>
            </w:r>
          </w:p>
        </w:tc>
        <w:tc>
          <w:tcPr>
            <w:tcW w:w="1667" w:type="pct"/>
            <w:gridSpan w:val="2"/>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Başkanvekili</w:t>
            </w:r>
          </w:p>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Burhan ÜSTÜN</w:t>
            </w:r>
          </w:p>
        </w:tc>
        <w:tc>
          <w:tcPr>
            <w:tcW w:w="1666" w:type="pct"/>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Başkanvekili</w:t>
            </w:r>
          </w:p>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Engin YILDIRIM</w:t>
            </w:r>
          </w:p>
        </w:tc>
      </w:tr>
      <w:tr w:rsidR="00D217F5" w:rsidRPr="00D217F5" w:rsidTr="00D217F5">
        <w:trPr>
          <w:jc w:val="center"/>
        </w:trPr>
        <w:tc>
          <w:tcPr>
            <w:tcW w:w="1667" w:type="pct"/>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Üye</w:t>
            </w:r>
          </w:p>
          <w:p w:rsidR="00D217F5" w:rsidRPr="00D217F5" w:rsidRDefault="00D217F5" w:rsidP="00D217F5">
            <w:pPr>
              <w:spacing w:before="240" w:after="240"/>
              <w:jc w:val="center"/>
              <w:rPr>
                <w:color w:val="010000"/>
                <w:szCs w:val="19"/>
              </w:rPr>
            </w:pPr>
            <w:r w:rsidRPr="00D217F5">
              <w:rPr>
                <w:color w:val="010000"/>
                <w:szCs w:val="19"/>
              </w:rPr>
              <w:lastRenderedPageBreak/>
              <w:t>Serdar ÖZGÜLDÜR</w:t>
            </w:r>
          </w:p>
        </w:tc>
        <w:tc>
          <w:tcPr>
            <w:tcW w:w="1667" w:type="pct"/>
            <w:gridSpan w:val="2"/>
            <w:hideMark/>
          </w:tcPr>
          <w:p w:rsidR="00D217F5" w:rsidRPr="00D217F5" w:rsidRDefault="00D217F5" w:rsidP="00D217F5">
            <w:pPr>
              <w:spacing w:before="240" w:after="240"/>
              <w:jc w:val="center"/>
              <w:rPr>
                <w:color w:val="010000"/>
                <w:szCs w:val="19"/>
              </w:rPr>
            </w:pPr>
            <w:r w:rsidRPr="00D217F5">
              <w:rPr>
                <w:color w:val="010000"/>
                <w:szCs w:val="19"/>
              </w:rPr>
              <w:lastRenderedPageBreak/>
              <w:t>Üye</w:t>
            </w:r>
          </w:p>
          <w:p w:rsidR="00D217F5" w:rsidRPr="00D217F5" w:rsidRDefault="00D217F5" w:rsidP="00D217F5">
            <w:pPr>
              <w:spacing w:before="240" w:after="240"/>
              <w:jc w:val="center"/>
              <w:rPr>
                <w:color w:val="010000"/>
                <w:szCs w:val="19"/>
              </w:rPr>
            </w:pPr>
            <w:proofErr w:type="spellStart"/>
            <w:r w:rsidRPr="00D217F5">
              <w:rPr>
                <w:color w:val="010000"/>
                <w:szCs w:val="19"/>
              </w:rPr>
              <w:lastRenderedPageBreak/>
              <w:t>Serruh</w:t>
            </w:r>
            <w:proofErr w:type="spellEnd"/>
            <w:r w:rsidRPr="00D217F5">
              <w:rPr>
                <w:color w:val="010000"/>
                <w:szCs w:val="19"/>
              </w:rPr>
              <w:t xml:space="preserve"> KALELİ</w:t>
            </w:r>
          </w:p>
        </w:tc>
        <w:tc>
          <w:tcPr>
            <w:tcW w:w="1666" w:type="pct"/>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lastRenderedPageBreak/>
              <w:t>Üye</w:t>
            </w:r>
          </w:p>
          <w:p w:rsidR="00D217F5" w:rsidRPr="00D217F5" w:rsidRDefault="00D217F5" w:rsidP="00D217F5">
            <w:pPr>
              <w:spacing w:before="240" w:after="240"/>
              <w:jc w:val="center"/>
              <w:rPr>
                <w:color w:val="010000"/>
                <w:szCs w:val="19"/>
              </w:rPr>
            </w:pPr>
            <w:r w:rsidRPr="00D217F5">
              <w:rPr>
                <w:color w:val="010000"/>
                <w:szCs w:val="19"/>
              </w:rPr>
              <w:lastRenderedPageBreak/>
              <w:t xml:space="preserve">Osman </w:t>
            </w:r>
            <w:proofErr w:type="spellStart"/>
            <w:r w:rsidRPr="00D217F5">
              <w:rPr>
                <w:color w:val="010000"/>
                <w:szCs w:val="19"/>
              </w:rPr>
              <w:t>Alifeyyaz</w:t>
            </w:r>
            <w:proofErr w:type="spellEnd"/>
            <w:r w:rsidRPr="00D217F5">
              <w:rPr>
                <w:color w:val="010000"/>
                <w:szCs w:val="19"/>
              </w:rPr>
              <w:t xml:space="preserve"> PAKSÜT</w:t>
            </w:r>
          </w:p>
        </w:tc>
      </w:tr>
      <w:tr w:rsidR="00D217F5" w:rsidRPr="00D217F5" w:rsidTr="00D217F5">
        <w:trPr>
          <w:jc w:val="center"/>
        </w:trPr>
        <w:tc>
          <w:tcPr>
            <w:tcW w:w="1667" w:type="pct"/>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lastRenderedPageBreak/>
              <w:t>Üye</w:t>
            </w:r>
          </w:p>
          <w:p w:rsidR="00D217F5" w:rsidRPr="00D217F5" w:rsidRDefault="00D217F5" w:rsidP="00D217F5">
            <w:pPr>
              <w:spacing w:before="240" w:after="240"/>
              <w:jc w:val="center"/>
              <w:rPr>
                <w:color w:val="010000"/>
                <w:szCs w:val="19"/>
              </w:rPr>
            </w:pPr>
            <w:r w:rsidRPr="00D217F5">
              <w:rPr>
                <w:color w:val="010000"/>
                <w:szCs w:val="19"/>
              </w:rPr>
              <w:t>Recep KÖMÜRCÜ</w:t>
            </w:r>
          </w:p>
        </w:tc>
        <w:tc>
          <w:tcPr>
            <w:tcW w:w="1667" w:type="pct"/>
            <w:gridSpan w:val="2"/>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Üye</w:t>
            </w:r>
          </w:p>
          <w:p w:rsidR="00D217F5" w:rsidRPr="00D217F5" w:rsidRDefault="00D217F5" w:rsidP="00D217F5">
            <w:pPr>
              <w:spacing w:before="240" w:after="240"/>
              <w:jc w:val="center"/>
              <w:rPr>
                <w:color w:val="010000"/>
                <w:szCs w:val="19"/>
              </w:rPr>
            </w:pPr>
            <w:r w:rsidRPr="00D217F5">
              <w:rPr>
                <w:color w:val="010000"/>
                <w:szCs w:val="19"/>
              </w:rPr>
              <w:t>Nuri NECİPOĞLU</w:t>
            </w:r>
          </w:p>
        </w:tc>
        <w:tc>
          <w:tcPr>
            <w:tcW w:w="1666" w:type="pct"/>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Üye</w:t>
            </w:r>
          </w:p>
          <w:p w:rsidR="00D217F5" w:rsidRPr="00D217F5" w:rsidRDefault="00D217F5" w:rsidP="00D217F5">
            <w:pPr>
              <w:spacing w:before="240" w:after="240"/>
              <w:jc w:val="center"/>
              <w:rPr>
                <w:color w:val="010000"/>
                <w:szCs w:val="19"/>
              </w:rPr>
            </w:pPr>
            <w:proofErr w:type="spellStart"/>
            <w:r w:rsidRPr="00D217F5">
              <w:rPr>
                <w:color w:val="010000"/>
                <w:szCs w:val="19"/>
              </w:rPr>
              <w:t>Hicabi</w:t>
            </w:r>
            <w:proofErr w:type="spellEnd"/>
            <w:r w:rsidRPr="00D217F5">
              <w:rPr>
                <w:color w:val="010000"/>
                <w:szCs w:val="19"/>
              </w:rPr>
              <w:t xml:space="preserve"> DURSUN</w:t>
            </w:r>
          </w:p>
        </w:tc>
      </w:tr>
      <w:tr w:rsidR="00D217F5" w:rsidRPr="00D217F5" w:rsidTr="00D217F5">
        <w:trPr>
          <w:jc w:val="center"/>
        </w:trPr>
        <w:tc>
          <w:tcPr>
            <w:tcW w:w="1667" w:type="pct"/>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Üye</w:t>
            </w:r>
          </w:p>
          <w:p w:rsidR="00D217F5" w:rsidRPr="00D217F5" w:rsidRDefault="00D217F5" w:rsidP="00D217F5">
            <w:pPr>
              <w:spacing w:before="240" w:after="240"/>
              <w:jc w:val="center"/>
              <w:rPr>
                <w:color w:val="010000"/>
                <w:szCs w:val="19"/>
              </w:rPr>
            </w:pPr>
            <w:r w:rsidRPr="00D217F5">
              <w:rPr>
                <w:color w:val="010000"/>
                <w:szCs w:val="19"/>
              </w:rPr>
              <w:t>Celal Mümtaz AKINCI</w:t>
            </w:r>
          </w:p>
        </w:tc>
        <w:tc>
          <w:tcPr>
            <w:tcW w:w="1667" w:type="pct"/>
            <w:gridSpan w:val="2"/>
            <w:hideMark/>
          </w:tcPr>
          <w:p w:rsidR="00D217F5" w:rsidRPr="00D217F5" w:rsidRDefault="00D217F5" w:rsidP="00D217F5">
            <w:pPr>
              <w:spacing w:before="240" w:after="240"/>
              <w:jc w:val="center"/>
              <w:rPr>
                <w:color w:val="010000"/>
                <w:szCs w:val="19"/>
              </w:rPr>
            </w:pPr>
            <w:r w:rsidRPr="00D217F5">
              <w:rPr>
                <w:color w:val="010000"/>
                <w:szCs w:val="19"/>
              </w:rPr>
              <w:t>Üye</w:t>
            </w:r>
          </w:p>
          <w:p w:rsidR="00D217F5" w:rsidRPr="00D217F5" w:rsidRDefault="00D217F5" w:rsidP="00D217F5">
            <w:pPr>
              <w:spacing w:before="240" w:after="240"/>
              <w:jc w:val="center"/>
              <w:rPr>
                <w:color w:val="010000"/>
                <w:szCs w:val="19"/>
              </w:rPr>
            </w:pPr>
            <w:r w:rsidRPr="00D217F5">
              <w:rPr>
                <w:color w:val="010000"/>
                <w:szCs w:val="19"/>
              </w:rPr>
              <w:t>Muammer TOPAL</w:t>
            </w:r>
          </w:p>
        </w:tc>
        <w:tc>
          <w:tcPr>
            <w:tcW w:w="1666" w:type="pct"/>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Üye</w:t>
            </w:r>
          </w:p>
          <w:p w:rsidR="00D217F5" w:rsidRPr="00D217F5" w:rsidRDefault="00D217F5" w:rsidP="00D217F5">
            <w:pPr>
              <w:spacing w:before="240" w:after="240"/>
              <w:jc w:val="center"/>
              <w:rPr>
                <w:color w:val="010000"/>
                <w:szCs w:val="19"/>
              </w:rPr>
            </w:pPr>
            <w:r w:rsidRPr="00D217F5">
              <w:rPr>
                <w:color w:val="010000"/>
                <w:szCs w:val="19"/>
              </w:rPr>
              <w:t>M. Emin KUZ</w:t>
            </w:r>
          </w:p>
        </w:tc>
      </w:tr>
      <w:tr w:rsidR="00D217F5" w:rsidRPr="00D217F5" w:rsidTr="00D217F5">
        <w:trPr>
          <w:jc w:val="center"/>
        </w:trPr>
        <w:tc>
          <w:tcPr>
            <w:tcW w:w="1667" w:type="pct"/>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Üye</w:t>
            </w:r>
          </w:p>
          <w:p w:rsidR="00D217F5" w:rsidRPr="00D217F5" w:rsidRDefault="00D217F5" w:rsidP="00D217F5">
            <w:pPr>
              <w:spacing w:before="240" w:after="240"/>
              <w:jc w:val="center"/>
              <w:rPr>
                <w:color w:val="010000"/>
                <w:szCs w:val="19"/>
              </w:rPr>
            </w:pPr>
            <w:r w:rsidRPr="00D217F5">
              <w:rPr>
                <w:color w:val="010000"/>
                <w:szCs w:val="19"/>
              </w:rPr>
              <w:t>Hasan Tahsin GÖKCAN</w:t>
            </w:r>
          </w:p>
        </w:tc>
        <w:tc>
          <w:tcPr>
            <w:tcW w:w="1667" w:type="pct"/>
            <w:gridSpan w:val="2"/>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Üye</w:t>
            </w:r>
          </w:p>
          <w:p w:rsidR="00D217F5" w:rsidRPr="00D217F5" w:rsidRDefault="00D217F5" w:rsidP="00D217F5">
            <w:pPr>
              <w:spacing w:before="240" w:after="240"/>
              <w:jc w:val="center"/>
              <w:rPr>
                <w:color w:val="010000"/>
                <w:szCs w:val="19"/>
              </w:rPr>
            </w:pPr>
            <w:r w:rsidRPr="00D217F5">
              <w:rPr>
                <w:color w:val="010000"/>
                <w:szCs w:val="19"/>
              </w:rPr>
              <w:t>Kadir ÖZKAYA</w:t>
            </w:r>
          </w:p>
        </w:tc>
        <w:tc>
          <w:tcPr>
            <w:tcW w:w="1666" w:type="pct"/>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Üye</w:t>
            </w:r>
          </w:p>
          <w:p w:rsidR="00D217F5" w:rsidRPr="00D217F5" w:rsidRDefault="00D217F5" w:rsidP="00D217F5">
            <w:pPr>
              <w:spacing w:before="240" w:after="240"/>
              <w:jc w:val="center"/>
              <w:rPr>
                <w:color w:val="010000"/>
                <w:szCs w:val="19"/>
              </w:rPr>
            </w:pPr>
            <w:r w:rsidRPr="00D217F5">
              <w:rPr>
                <w:color w:val="010000"/>
                <w:szCs w:val="19"/>
              </w:rPr>
              <w:t>Rıdvan GÜLEÇ</w:t>
            </w:r>
          </w:p>
        </w:tc>
      </w:tr>
      <w:tr w:rsidR="00D217F5" w:rsidRPr="00D217F5" w:rsidTr="00D217F5">
        <w:trPr>
          <w:jc w:val="center"/>
        </w:trPr>
        <w:tc>
          <w:tcPr>
            <w:tcW w:w="2500" w:type="pct"/>
            <w:gridSpan w:val="2"/>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Üye</w:t>
            </w:r>
          </w:p>
          <w:p w:rsidR="00D217F5" w:rsidRPr="00D217F5" w:rsidRDefault="00D217F5" w:rsidP="00D217F5">
            <w:pPr>
              <w:overflowPunct w:val="0"/>
              <w:autoSpaceDE w:val="0"/>
              <w:autoSpaceDN w:val="0"/>
              <w:adjustRightInd w:val="0"/>
              <w:spacing w:before="240" w:after="240"/>
              <w:jc w:val="center"/>
              <w:rPr>
                <w:color w:val="010000"/>
                <w:szCs w:val="19"/>
              </w:rPr>
            </w:pPr>
            <w:r w:rsidRPr="00D217F5">
              <w:rPr>
                <w:bCs/>
                <w:color w:val="010000"/>
                <w:szCs w:val="19"/>
              </w:rPr>
              <w:t>Recai AKYEL</w:t>
            </w:r>
          </w:p>
        </w:tc>
        <w:tc>
          <w:tcPr>
            <w:tcW w:w="2500" w:type="pct"/>
            <w:gridSpan w:val="2"/>
            <w:hideMark/>
          </w:tcPr>
          <w:p w:rsidR="00D217F5" w:rsidRPr="00D217F5" w:rsidRDefault="00D217F5" w:rsidP="00D217F5">
            <w:pPr>
              <w:overflowPunct w:val="0"/>
              <w:autoSpaceDE w:val="0"/>
              <w:autoSpaceDN w:val="0"/>
              <w:adjustRightInd w:val="0"/>
              <w:spacing w:before="240" w:after="240"/>
              <w:jc w:val="center"/>
              <w:rPr>
                <w:color w:val="010000"/>
                <w:szCs w:val="19"/>
              </w:rPr>
            </w:pPr>
            <w:r w:rsidRPr="00D217F5">
              <w:rPr>
                <w:color w:val="010000"/>
                <w:szCs w:val="19"/>
              </w:rPr>
              <w:t>Üye</w:t>
            </w:r>
          </w:p>
          <w:p w:rsidR="00D217F5" w:rsidRPr="00D217F5" w:rsidRDefault="00D217F5" w:rsidP="00D217F5">
            <w:pPr>
              <w:overflowPunct w:val="0"/>
              <w:autoSpaceDE w:val="0"/>
              <w:autoSpaceDN w:val="0"/>
              <w:adjustRightInd w:val="0"/>
              <w:spacing w:before="240" w:after="240"/>
              <w:jc w:val="center"/>
              <w:rPr>
                <w:color w:val="010000"/>
                <w:szCs w:val="19"/>
              </w:rPr>
            </w:pPr>
            <w:r w:rsidRPr="00D217F5">
              <w:rPr>
                <w:bCs/>
                <w:color w:val="010000"/>
                <w:szCs w:val="19"/>
              </w:rPr>
              <w:t>Yusuf Şevki HAKYEMEZ</w:t>
            </w:r>
          </w:p>
        </w:tc>
      </w:tr>
    </w:tbl>
    <w:p w:rsidR="00D217F5" w:rsidRPr="00D217F5" w:rsidRDefault="00D217F5" w:rsidP="00D217F5">
      <w:pPr>
        <w:spacing w:after="200"/>
        <w:ind w:right="283" w:firstLine="709"/>
        <w:jc w:val="both"/>
        <w:rPr>
          <w:color w:val="010000"/>
          <w:szCs w:val="19"/>
        </w:rPr>
      </w:pPr>
    </w:p>
    <w:sectPr w:rsidR="00D217F5" w:rsidRPr="00D217F5" w:rsidSect="00D217F5">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7559F" w:rsidRDefault="00F7559F" w:rsidP="00D217F5">
      <w:r>
        <w:separator/>
      </w:r>
    </w:p>
  </w:endnote>
  <w:endnote w:type="continuationSeparator" w:id="0">
    <w:p w:rsidR="00F7559F" w:rsidRDefault="00F7559F" w:rsidP="00D217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17F5" w:rsidRDefault="00D217F5"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217F5" w:rsidRDefault="00D217F5" w:rsidP="00D217F5">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17F5" w:rsidRPr="00D217F5" w:rsidRDefault="00D217F5" w:rsidP="00CA3CD2">
    <w:pPr>
      <w:pStyle w:val="AltBilgi"/>
      <w:framePr w:wrap="around" w:vAnchor="text" w:hAnchor="margin" w:xAlign="right" w:y="1"/>
      <w:rPr>
        <w:rStyle w:val="SayfaNumaras"/>
      </w:rPr>
    </w:pPr>
    <w:r w:rsidRPr="00D217F5">
      <w:rPr>
        <w:rStyle w:val="SayfaNumaras"/>
      </w:rPr>
      <w:fldChar w:fldCharType="begin"/>
    </w:r>
    <w:r w:rsidRPr="00D217F5">
      <w:rPr>
        <w:rStyle w:val="SayfaNumaras"/>
      </w:rPr>
      <w:instrText xml:space="preserve"> PAGE </w:instrText>
    </w:r>
    <w:r w:rsidRPr="00D217F5">
      <w:rPr>
        <w:rStyle w:val="SayfaNumaras"/>
      </w:rPr>
      <w:fldChar w:fldCharType="separate"/>
    </w:r>
    <w:r w:rsidRPr="00D217F5">
      <w:rPr>
        <w:rStyle w:val="SayfaNumaras"/>
        <w:noProof/>
      </w:rPr>
      <w:t>6</w:t>
    </w:r>
    <w:r w:rsidRPr="00D217F5">
      <w:rPr>
        <w:rStyle w:val="SayfaNumaras"/>
      </w:rPr>
      <w:fldChar w:fldCharType="end"/>
    </w:r>
  </w:p>
  <w:p w:rsidR="00026BC8" w:rsidRDefault="00F7559F" w:rsidP="00D217F5">
    <w:pPr>
      <w:pStyle w:val="a"/>
      <w:ind w:right="360"/>
      <w:jc w:val="center"/>
    </w:pPr>
  </w:p>
  <w:p w:rsidR="00026BC8" w:rsidRDefault="00F7559F">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7559F" w:rsidRDefault="00F7559F" w:rsidP="00D217F5">
      <w:r>
        <w:separator/>
      </w:r>
    </w:p>
  </w:footnote>
  <w:footnote w:type="continuationSeparator" w:id="0">
    <w:p w:rsidR="00F7559F" w:rsidRDefault="00F7559F" w:rsidP="00D217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17F5" w:rsidRPr="00D217F5" w:rsidRDefault="00D217F5" w:rsidP="00D217F5">
    <w:pPr>
      <w:pStyle w:val="stBilgi"/>
      <w:rPr>
        <w:b/>
      </w:rPr>
    </w:pPr>
    <w:r w:rsidRPr="00D217F5">
      <w:rPr>
        <w:b/>
      </w:rPr>
      <w:t>Esas Sayısı:2015/68 (Siyasi Parti Mali Denetimi)</w:t>
    </w:r>
  </w:p>
  <w:p w:rsidR="00D217F5" w:rsidRDefault="00D217F5" w:rsidP="00D217F5">
    <w:pPr>
      <w:pStyle w:val="stBilgi"/>
      <w:rPr>
        <w:b/>
      </w:rPr>
    </w:pPr>
    <w:r>
      <w:rPr>
        <w:b/>
      </w:rPr>
      <w:t>Karar Sayısı:2018/23</w:t>
    </w:r>
  </w:p>
  <w:p w:rsidR="00026BC8" w:rsidRPr="00D217F5" w:rsidRDefault="00F7559F" w:rsidP="00D217F5">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7F5"/>
    <w:rsid w:val="00D12EB3"/>
    <w:rsid w:val="00D217F5"/>
    <w:rsid w:val="00F7559F"/>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C9A55F-37FA-4D44-9710-39AC801A5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217F5"/>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D217F5"/>
    <w:pPr>
      <w:tabs>
        <w:tab w:val="center" w:pos="4536"/>
        <w:tab w:val="right" w:pos="9072"/>
      </w:tabs>
    </w:pPr>
  </w:style>
  <w:style w:type="character" w:customStyle="1" w:styleId="AltbilgiChar">
    <w:name w:val="Altbilgi Char"/>
    <w:link w:val="a"/>
    <w:uiPriority w:val="99"/>
    <w:rsid w:val="00D217F5"/>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D217F5"/>
    <w:pPr>
      <w:tabs>
        <w:tab w:val="center" w:pos="4536"/>
        <w:tab w:val="right" w:pos="9072"/>
      </w:tabs>
    </w:pPr>
  </w:style>
  <w:style w:type="character" w:customStyle="1" w:styleId="AltBilgiChar0">
    <w:name w:val="Alt Bilgi Char"/>
    <w:basedOn w:val="VarsaylanParagrafYazTipi"/>
    <w:link w:val="AltBilgi"/>
    <w:uiPriority w:val="99"/>
    <w:rsid w:val="00D217F5"/>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217F5"/>
    <w:pPr>
      <w:tabs>
        <w:tab w:val="center" w:pos="4536"/>
        <w:tab w:val="right" w:pos="9072"/>
      </w:tabs>
    </w:pPr>
  </w:style>
  <w:style w:type="character" w:customStyle="1" w:styleId="stBilgiChar">
    <w:name w:val="Üst Bilgi Char"/>
    <w:basedOn w:val="VarsaylanParagrafYazTipi"/>
    <w:link w:val="stBilgi"/>
    <w:uiPriority w:val="99"/>
    <w:rsid w:val="00D217F5"/>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D217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1341</Words>
  <Characters>7645</Characters>
  <Application>Microsoft Office Word</Application>
  <DocSecurity>0</DocSecurity>
  <Lines>63</Lines>
  <Paragraphs>17</Paragraphs>
  <ScaleCrop>false</ScaleCrop>
  <Company/>
  <LinksUpToDate>false</LinksUpToDate>
  <CharactersWithSpaces>8969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2020-06-17T08:17:00Z</dcterms:created>
  <dcterms:modified xsi:type="dcterms:W3CDTF">2020-06-17T08:18:00Z</dcterms:modified>
</cp:coreProperties>
</file>