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205" w:rsidRDefault="00821205" w:rsidP="00821205">
      <w:pPr>
        <w:spacing w:after="200"/>
        <w:ind w:right="283"/>
        <w:jc w:val="center"/>
        <w:rPr>
          <w:b/>
          <w:bCs/>
          <w:caps/>
          <w:color w:val="010000"/>
          <w:szCs w:val="30"/>
        </w:rPr>
      </w:pPr>
      <w:r w:rsidRPr="00821205">
        <w:rPr>
          <w:b/>
          <w:bCs/>
          <w:caps/>
          <w:color w:val="010000"/>
          <w:szCs w:val="19"/>
        </w:rPr>
        <w:t xml:space="preserve"> </w:t>
      </w:r>
      <w:r w:rsidRPr="00821205">
        <w:rPr>
          <w:b/>
          <w:bCs/>
          <w:caps/>
          <w:color w:val="010000"/>
          <w:szCs w:val="30"/>
        </w:rPr>
        <w:t>ANAYASA MAHKEMESİ KARARI</w:t>
      </w:r>
    </w:p>
    <w:p w:rsidR="00821205" w:rsidRPr="00821205" w:rsidRDefault="00821205" w:rsidP="00821205">
      <w:pPr>
        <w:spacing w:after="200"/>
        <w:ind w:right="283" w:firstLine="709"/>
        <w:jc w:val="center"/>
        <w:rPr>
          <w:b/>
          <w:bCs/>
          <w:caps/>
          <w:color w:val="010000"/>
          <w:szCs w:val="30"/>
        </w:rPr>
      </w:pPr>
    </w:p>
    <w:p w:rsidR="00821205" w:rsidRDefault="00821205" w:rsidP="00821205">
      <w:pPr>
        <w:overflowPunct w:val="0"/>
        <w:autoSpaceDE w:val="0"/>
        <w:autoSpaceDN w:val="0"/>
        <w:rPr>
          <w:b/>
          <w:bCs/>
          <w:color w:val="010000"/>
          <w:szCs w:val="22"/>
        </w:rPr>
      </w:pPr>
      <w:r>
        <w:rPr>
          <w:b/>
          <w:bCs/>
          <w:color w:val="010000"/>
          <w:szCs w:val="22"/>
        </w:rPr>
        <w:t>Esas Sayısı:2015/59 (Siyasi Parti Mali Denetimi)</w:t>
      </w:r>
    </w:p>
    <w:p w:rsidR="00821205" w:rsidRDefault="00821205" w:rsidP="00821205">
      <w:pPr>
        <w:overflowPunct w:val="0"/>
        <w:autoSpaceDE w:val="0"/>
        <w:autoSpaceDN w:val="0"/>
        <w:rPr>
          <w:b/>
          <w:color w:val="010000"/>
          <w:szCs w:val="22"/>
        </w:rPr>
      </w:pPr>
      <w:r>
        <w:rPr>
          <w:b/>
          <w:color w:val="010000"/>
          <w:szCs w:val="22"/>
        </w:rPr>
        <w:t>Karar Sayısı:2018/22</w:t>
      </w:r>
    </w:p>
    <w:p w:rsidR="00821205" w:rsidRDefault="00821205" w:rsidP="00821205">
      <w:pPr>
        <w:overflowPunct w:val="0"/>
        <w:autoSpaceDE w:val="0"/>
        <w:autoSpaceDN w:val="0"/>
        <w:rPr>
          <w:b/>
          <w:color w:val="010000"/>
          <w:szCs w:val="22"/>
        </w:rPr>
      </w:pPr>
      <w:r>
        <w:rPr>
          <w:b/>
          <w:color w:val="010000"/>
          <w:szCs w:val="22"/>
        </w:rPr>
        <w:t>Karar Tarihi:4.1.2018</w:t>
      </w:r>
    </w:p>
    <w:p w:rsidR="00821205" w:rsidRDefault="00821205" w:rsidP="00821205">
      <w:pPr>
        <w:overflowPunct w:val="0"/>
        <w:autoSpaceDE w:val="0"/>
        <w:autoSpaceDN w:val="0"/>
        <w:rPr>
          <w:b/>
          <w:color w:val="010000"/>
          <w:szCs w:val="22"/>
        </w:rPr>
      </w:pPr>
      <w:proofErr w:type="spellStart"/>
      <w:r>
        <w:rPr>
          <w:b/>
          <w:color w:val="010000"/>
          <w:szCs w:val="22"/>
        </w:rPr>
        <w:t>R.</w:t>
      </w:r>
      <w:proofErr w:type="gramStart"/>
      <w:r>
        <w:rPr>
          <w:b/>
          <w:color w:val="010000"/>
          <w:szCs w:val="22"/>
        </w:rPr>
        <w:t>G.Tarih</w:t>
      </w:r>
      <w:proofErr w:type="spellEnd"/>
      <w:proofErr w:type="gramEnd"/>
      <w:r>
        <w:rPr>
          <w:b/>
          <w:color w:val="010000"/>
          <w:szCs w:val="22"/>
        </w:rPr>
        <w:t xml:space="preserve"> - Sayısı:22.3.2018-30368</w:t>
      </w:r>
    </w:p>
    <w:p w:rsidR="00821205" w:rsidRPr="00821205" w:rsidRDefault="00821205" w:rsidP="00821205">
      <w:pPr>
        <w:overflowPunct w:val="0"/>
        <w:autoSpaceDE w:val="0"/>
        <w:autoSpaceDN w:val="0"/>
        <w:rPr>
          <w:b/>
          <w:color w:val="010000"/>
          <w:szCs w:val="22"/>
        </w:rPr>
      </w:pPr>
    </w:p>
    <w:p w:rsidR="00821205" w:rsidRPr="00821205" w:rsidRDefault="00821205" w:rsidP="00821205">
      <w:pPr>
        <w:spacing w:after="200"/>
        <w:ind w:right="283" w:firstLine="709"/>
        <w:jc w:val="both"/>
        <w:rPr>
          <w:b/>
          <w:bCs/>
          <w:color w:val="010000"/>
          <w:szCs w:val="22"/>
        </w:rPr>
      </w:pPr>
      <w:r w:rsidRPr="00821205">
        <w:rPr>
          <w:b/>
          <w:bCs/>
          <w:color w:val="010000"/>
          <w:szCs w:val="22"/>
        </w:rPr>
        <w:t>I. MALİ DENETİMİN KONUSU</w:t>
      </w:r>
    </w:p>
    <w:p w:rsidR="00821205" w:rsidRPr="00821205" w:rsidRDefault="00821205" w:rsidP="00821205">
      <w:pPr>
        <w:spacing w:after="200"/>
        <w:ind w:right="283" w:firstLine="709"/>
        <w:jc w:val="both"/>
        <w:rPr>
          <w:color w:val="010000"/>
          <w:szCs w:val="19"/>
        </w:rPr>
      </w:pPr>
      <w:r w:rsidRPr="00821205">
        <w:rPr>
          <w:color w:val="010000"/>
          <w:szCs w:val="19"/>
        </w:rPr>
        <w:t>Türkiye İşçi Partisi 2014 yılı kesin hesabının incelenmesidir.</w:t>
      </w:r>
    </w:p>
    <w:p w:rsidR="00821205" w:rsidRPr="00821205" w:rsidRDefault="00821205" w:rsidP="00821205">
      <w:pPr>
        <w:spacing w:after="200"/>
        <w:ind w:right="283" w:firstLine="709"/>
        <w:jc w:val="both"/>
        <w:rPr>
          <w:b/>
          <w:bCs/>
          <w:color w:val="010000"/>
          <w:szCs w:val="22"/>
        </w:rPr>
      </w:pPr>
      <w:r w:rsidRPr="00821205">
        <w:rPr>
          <w:b/>
          <w:bCs/>
          <w:color w:val="010000"/>
          <w:szCs w:val="22"/>
        </w:rPr>
        <w:t>II. İLK İNCELEME</w:t>
      </w:r>
    </w:p>
    <w:p w:rsidR="00821205" w:rsidRPr="00821205" w:rsidRDefault="00821205" w:rsidP="00821205">
      <w:pPr>
        <w:spacing w:after="200"/>
        <w:ind w:right="283" w:firstLine="709"/>
        <w:jc w:val="both"/>
        <w:rPr>
          <w:color w:val="010000"/>
          <w:szCs w:val="19"/>
        </w:rPr>
      </w:pPr>
      <w:r w:rsidRPr="00821205">
        <w:rPr>
          <w:color w:val="010000"/>
          <w:szCs w:val="19"/>
        </w:rPr>
        <w:t xml:space="preserve">1. Anayasa Mahkemesi İçtüzüğü hükümleri uyarınca Burhan ÜSTÜN, Engin YILDIRIM, Serdar ÖZGÜLDÜR, </w:t>
      </w:r>
      <w:proofErr w:type="spellStart"/>
      <w:r w:rsidRPr="00821205">
        <w:rPr>
          <w:color w:val="010000"/>
          <w:szCs w:val="19"/>
        </w:rPr>
        <w:t>Serruh</w:t>
      </w:r>
      <w:proofErr w:type="spellEnd"/>
      <w:r w:rsidRPr="00821205">
        <w:rPr>
          <w:color w:val="010000"/>
          <w:szCs w:val="19"/>
        </w:rPr>
        <w:t xml:space="preserve"> KALELİ, Osman </w:t>
      </w:r>
      <w:proofErr w:type="spellStart"/>
      <w:r w:rsidRPr="00821205">
        <w:rPr>
          <w:color w:val="010000"/>
          <w:szCs w:val="19"/>
        </w:rPr>
        <w:t>Alifeyyaz</w:t>
      </w:r>
      <w:proofErr w:type="spellEnd"/>
      <w:r w:rsidRPr="00821205">
        <w:rPr>
          <w:color w:val="010000"/>
          <w:szCs w:val="19"/>
        </w:rPr>
        <w:t xml:space="preserve"> PAKSÜT, Alparslan ALTAN, Celal Mümtaz AKINCI, Erdal TERCAN, Muammer TOPAL, M. Emin KUZ, Hasan Tahsin GÖKCAN, Kadir ÖZKAYA ve Rıdvan </w:t>
      </w:r>
      <w:proofErr w:type="spellStart"/>
      <w:r w:rsidRPr="00821205">
        <w:rPr>
          <w:color w:val="010000"/>
          <w:szCs w:val="19"/>
        </w:rPr>
        <w:t>GÜLEÇ’in</w:t>
      </w:r>
      <w:proofErr w:type="spellEnd"/>
      <w:r w:rsidRPr="00821205">
        <w:rPr>
          <w:color w:val="010000"/>
          <w:szCs w:val="19"/>
        </w:rPr>
        <w:t xml:space="preserve"> katılımlarıyla 26.5.2016 tarihinde yapılan ilk inceleme toplantısında;</w:t>
      </w:r>
    </w:p>
    <w:p w:rsidR="00821205" w:rsidRPr="00821205" w:rsidRDefault="00821205" w:rsidP="00821205">
      <w:pPr>
        <w:spacing w:after="200"/>
        <w:ind w:right="283" w:firstLine="709"/>
        <w:jc w:val="both"/>
        <w:rPr>
          <w:color w:val="010000"/>
          <w:szCs w:val="19"/>
        </w:rPr>
      </w:pPr>
      <w:r w:rsidRPr="00821205">
        <w:rPr>
          <w:color w:val="010000"/>
          <w:szCs w:val="19"/>
        </w:rPr>
        <w:t>2. Türkiye İşçi Partisinin 2014 yılı kesin hesabının incelenmesi sonucunda;</w:t>
      </w:r>
    </w:p>
    <w:p w:rsidR="00821205" w:rsidRPr="00821205" w:rsidRDefault="00821205" w:rsidP="00821205">
      <w:pPr>
        <w:numPr>
          <w:ilvl w:val="0"/>
          <w:numId w:val="1"/>
        </w:numPr>
        <w:spacing w:after="200"/>
        <w:ind w:left="0" w:right="283" w:firstLine="709"/>
        <w:jc w:val="both"/>
        <w:rPr>
          <w:color w:val="010000"/>
          <w:szCs w:val="19"/>
        </w:rPr>
      </w:pPr>
      <w:r w:rsidRPr="00821205">
        <w:rPr>
          <w:color w:val="010000"/>
          <w:szCs w:val="19"/>
        </w:rPr>
        <w:t>Dosyada eksiklik bulunmadığından işin esasının incelenmesine,</w:t>
      </w:r>
    </w:p>
    <w:p w:rsidR="00821205" w:rsidRPr="00821205" w:rsidRDefault="00821205" w:rsidP="00821205">
      <w:pPr>
        <w:spacing w:after="200"/>
        <w:ind w:right="283" w:firstLine="709"/>
        <w:jc w:val="both"/>
        <w:rPr>
          <w:color w:val="010000"/>
          <w:szCs w:val="19"/>
        </w:rPr>
      </w:pPr>
      <w:r w:rsidRPr="00821205">
        <w:rPr>
          <w:color w:val="010000"/>
          <w:szCs w:val="19"/>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821205" w:rsidRPr="00821205" w:rsidRDefault="00821205" w:rsidP="00821205">
      <w:pPr>
        <w:spacing w:after="200"/>
        <w:ind w:right="283" w:firstLine="709"/>
        <w:jc w:val="both"/>
        <w:rPr>
          <w:color w:val="010000"/>
          <w:szCs w:val="19"/>
        </w:rPr>
      </w:pPr>
      <w:r w:rsidRPr="00821205">
        <w:rPr>
          <w:color w:val="010000"/>
          <w:szCs w:val="19"/>
        </w:rPr>
        <w:t xml:space="preserve">OYBİRLİĞİYLE karar verilmiştir. </w:t>
      </w:r>
    </w:p>
    <w:p w:rsidR="00821205" w:rsidRPr="00821205" w:rsidRDefault="00821205" w:rsidP="00821205">
      <w:pPr>
        <w:spacing w:after="200"/>
        <w:ind w:right="283" w:firstLine="709"/>
        <w:jc w:val="both"/>
        <w:rPr>
          <w:b/>
          <w:bCs/>
          <w:color w:val="010000"/>
          <w:szCs w:val="22"/>
        </w:rPr>
      </w:pPr>
      <w:r w:rsidRPr="00821205">
        <w:rPr>
          <w:b/>
          <w:bCs/>
          <w:color w:val="010000"/>
          <w:szCs w:val="22"/>
        </w:rPr>
        <w:t>III. ESASIN İNCELENMESİ</w:t>
      </w:r>
    </w:p>
    <w:p w:rsidR="00821205" w:rsidRPr="00821205" w:rsidRDefault="00821205" w:rsidP="00821205">
      <w:pPr>
        <w:spacing w:after="200"/>
        <w:ind w:right="283" w:firstLine="709"/>
        <w:jc w:val="both"/>
        <w:rPr>
          <w:color w:val="010000"/>
          <w:szCs w:val="19"/>
        </w:rPr>
      </w:pPr>
      <w:r w:rsidRPr="00821205">
        <w:rPr>
          <w:color w:val="010000"/>
          <w:szCs w:val="19"/>
        </w:rPr>
        <w:t>3. Türkiye İşçi Partisinin, Anayasa Mahkemesine verdiği 2014 yılı kesin hesap çizelgeleri ile dayanağını oluşturan defter ve belgeler üzerinde yapılan inceleme sonuçlarını içeren ve Sayıştay Başkanlığı tarafından hazırlanıp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821205" w:rsidRPr="00821205" w:rsidRDefault="00821205" w:rsidP="00821205">
      <w:pPr>
        <w:spacing w:after="200"/>
        <w:ind w:right="283" w:firstLine="709"/>
        <w:jc w:val="both"/>
        <w:rPr>
          <w:color w:val="010000"/>
          <w:szCs w:val="19"/>
        </w:rPr>
      </w:pPr>
      <w:r w:rsidRPr="00821205">
        <w:rPr>
          <w:color w:val="010000"/>
          <w:szCs w:val="19"/>
        </w:rPr>
        <w:t>4. Türkiye İşçi Partisi göndermiş olduğu 2014 yılı Genel Merkez kesin hesabına göre, Parti’nin yıl içerisinde herhangi bir gelir ve gideri bulunmamaktadır.</w:t>
      </w:r>
    </w:p>
    <w:p w:rsidR="00821205" w:rsidRPr="00821205" w:rsidRDefault="00821205" w:rsidP="00821205">
      <w:pPr>
        <w:spacing w:after="200"/>
        <w:ind w:right="283" w:firstLine="709"/>
        <w:jc w:val="both"/>
        <w:rPr>
          <w:color w:val="010000"/>
          <w:szCs w:val="19"/>
        </w:rPr>
      </w:pPr>
      <w:r w:rsidRPr="00821205">
        <w:rPr>
          <w:color w:val="010000"/>
          <w:szCs w:val="19"/>
        </w:rPr>
        <w:t xml:space="preserve">5. Siyasi partiler, genel merkez, il ve ilçe başkanlıklarının faaliyetlerini yürüttükleri taşınmazların maliki olabileceği gibi kiracısı da olabilir. Şayet parti yetkililerine ait taşınmazlarda siyasi faaliyette bulunuluyor ise (genel merkez, il, ilçe teşkilatının faaliyette bulunduğu binalar) bu takdirde kira sözleşmesi düzenlenerek isabet eden tutarın partiye bağış olarak kaydedilmesi gerekir. </w:t>
      </w:r>
    </w:p>
    <w:p w:rsidR="00821205" w:rsidRPr="00821205" w:rsidRDefault="00821205" w:rsidP="00821205">
      <w:pPr>
        <w:spacing w:after="200"/>
        <w:ind w:right="283" w:firstLine="709"/>
        <w:jc w:val="both"/>
        <w:rPr>
          <w:color w:val="010000"/>
          <w:szCs w:val="19"/>
        </w:rPr>
      </w:pPr>
      <w:r w:rsidRPr="00821205">
        <w:rPr>
          <w:color w:val="010000"/>
          <w:szCs w:val="19"/>
        </w:rPr>
        <w:t xml:space="preserve">6. Parti yetkililerinin sundukları kesin hesapta, Genel Merkez teşkilatına ilişkin gelir ve gider gerçekleşmediği görülmüştür. Parti Genel Merkezi faaliyette olduğuna göre, bu teşkilata ait en azından yönetim giderlerinin (kira, su, elektrik, telefon, kırtasiye vb.) olması gerekir. Yönetim giderlerinin hesaplarda görülmemesi kayıt dışı gelir ve gider oluşturulmuş olduğunu göstermektedir. Bu durumda, 2820 sayılı Kanun’un 69. maddesindeki bir siyasi Partinin bütün gelirlerinin o siyasi </w:t>
      </w:r>
      <w:r w:rsidRPr="00821205">
        <w:rPr>
          <w:color w:val="010000"/>
          <w:szCs w:val="19"/>
        </w:rPr>
        <w:lastRenderedPageBreak/>
        <w:t>Partinin tüzel kişiliğinin adına elde edileceği ile aynı Kanun’un 70. maddesindeki bir siyasi Partinin bütün giderlerinin o siyasi Parti’nin tüzel kişiliğinin adına yapılacağı hükmüne aykırı davranılmıştır.</w:t>
      </w:r>
    </w:p>
    <w:p w:rsidR="00821205" w:rsidRPr="00821205" w:rsidRDefault="00821205" w:rsidP="00821205">
      <w:pPr>
        <w:spacing w:after="200"/>
        <w:ind w:right="283" w:firstLine="709"/>
        <w:jc w:val="both"/>
        <w:rPr>
          <w:color w:val="010000"/>
          <w:szCs w:val="19"/>
        </w:rPr>
      </w:pPr>
      <w:r w:rsidRPr="00821205">
        <w:rPr>
          <w:color w:val="010000"/>
          <w:szCs w:val="19"/>
        </w:rPr>
        <w:t>7. Mahkemeye hesap verilebilir şekilde kayıt ve belge düzeninin oluşturulmaması ile hesabın dışında gelir ve gider oluşturulması inceleme ve araştırmayı engellemeye yönelik eylemler olduğundan 2820 sayılı Kanun’un 111. maddesinin (c) fıkrasına istinaden gerekli işlemlerin yapılması için Ankara Cumhuriyet Başsavcılığına suç duyurusunda bulunulması gerekir.</w:t>
      </w:r>
    </w:p>
    <w:p w:rsidR="00821205" w:rsidRPr="00821205" w:rsidRDefault="00821205" w:rsidP="00821205">
      <w:pPr>
        <w:spacing w:after="200"/>
        <w:ind w:right="283" w:firstLine="709"/>
        <w:jc w:val="both"/>
        <w:rPr>
          <w:color w:val="010000"/>
          <w:szCs w:val="19"/>
        </w:rPr>
      </w:pPr>
      <w:r w:rsidRPr="00821205">
        <w:rPr>
          <w:color w:val="010000"/>
          <w:szCs w:val="19"/>
        </w:rPr>
        <w:t>8. Diğer taraftan, herhangi bir gelir ve gider ibraz edilmemesi nedeniyle Parti Genel Merkezine ait kesin hesabın denetimi gerçekleştirilemediğinden, Partinin 2014 yılı hesabının 2820 sayılı Kanun uyarınca kabul edilmesinin mümkün olmadığına karar vermek gerekmiştir.</w:t>
      </w:r>
    </w:p>
    <w:p w:rsidR="00821205" w:rsidRPr="00821205" w:rsidRDefault="00821205" w:rsidP="00821205">
      <w:pPr>
        <w:spacing w:after="200"/>
        <w:ind w:right="283" w:firstLine="709"/>
        <w:jc w:val="both"/>
        <w:rPr>
          <w:b/>
          <w:bCs/>
          <w:color w:val="010000"/>
          <w:szCs w:val="22"/>
        </w:rPr>
      </w:pPr>
      <w:r w:rsidRPr="00821205">
        <w:rPr>
          <w:b/>
          <w:bCs/>
          <w:color w:val="010000"/>
          <w:szCs w:val="22"/>
        </w:rPr>
        <w:t>IV. SONUÇ</w:t>
      </w:r>
    </w:p>
    <w:p w:rsidR="00821205" w:rsidRPr="00821205" w:rsidRDefault="00821205" w:rsidP="00821205">
      <w:pPr>
        <w:spacing w:after="200"/>
        <w:ind w:right="283" w:firstLine="709"/>
        <w:jc w:val="both"/>
        <w:rPr>
          <w:color w:val="010000"/>
          <w:szCs w:val="19"/>
        </w:rPr>
      </w:pPr>
      <w:r w:rsidRPr="00821205">
        <w:rPr>
          <w:color w:val="010000"/>
          <w:szCs w:val="19"/>
        </w:rPr>
        <w:t>Türkiye İşçi Partisinin 2014 yılı kesin hesabının incelenmesi sonucunda;</w:t>
      </w:r>
    </w:p>
    <w:p w:rsidR="00821205" w:rsidRPr="00821205" w:rsidRDefault="00821205" w:rsidP="00821205">
      <w:pPr>
        <w:spacing w:after="200"/>
        <w:ind w:right="283" w:firstLine="709"/>
        <w:jc w:val="both"/>
        <w:rPr>
          <w:color w:val="010000"/>
          <w:szCs w:val="19"/>
        </w:rPr>
      </w:pPr>
      <w:r w:rsidRPr="00821205">
        <w:rPr>
          <w:color w:val="010000"/>
          <w:szCs w:val="19"/>
        </w:rPr>
        <w:t xml:space="preserve">1.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yasal işlem yapılması için Ankara Cumhuriyet Başsavcılığına suç duyurusunda bulunulmasına, </w:t>
      </w:r>
    </w:p>
    <w:p w:rsidR="00821205" w:rsidRPr="00821205" w:rsidRDefault="00821205" w:rsidP="00821205">
      <w:pPr>
        <w:spacing w:after="200"/>
        <w:ind w:right="283" w:firstLine="709"/>
        <w:jc w:val="both"/>
        <w:rPr>
          <w:color w:val="010000"/>
          <w:szCs w:val="19"/>
        </w:rPr>
      </w:pPr>
      <w:r w:rsidRPr="00821205">
        <w:rPr>
          <w:color w:val="010000"/>
          <w:szCs w:val="19"/>
        </w:rPr>
        <w:t>2. Herhangi bir gelir ve gider ibraz edilmeyen Parti Genel Merkez kesin hesabının denetimi gerçekleştirilemediğinden, Partinin 2014 yılı hesabının 2820 sayılı Kanun uyarınca kabul edilmesinin mümkün olmadığına,</w:t>
      </w:r>
    </w:p>
    <w:p w:rsidR="00821205" w:rsidRPr="00821205" w:rsidRDefault="00821205" w:rsidP="00821205">
      <w:pPr>
        <w:spacing w:after="200"/>
        <w:ind w:right="283" w:firstLine="709"/>
        <w:jc w:val="both"/>
        <w:rPr>
          <w:color w:val="010000"/>
          <w:szCs w:val="19"/>
        </w:rPr>
      </w:pPr>
      <w:r w:rsidRPr="00821205">
        <w:rPr>
          <w:color w:val="010000"/>
          <w:szCs w:val="19"/>
        </w:rPr>
        <w:t>4.1.2018 tarihinde OYBİRLİĞİYLE karar verildi.</w:t>
      </w:r>
    </w:p>
    <w:p w:rsidR="00821205" w:rsidRPr="00821205" w:rsidRDefault="00821205" w:rsidP="00821205">
      <w:pPr>
        <w:spacing w:after="200"/>
        <w:ind w:right="283" w:firstLine="709"/>
        <w:jc w:val="both"/>
        <w:rPr>
          <w:color w:val="010000"/>
          <w:szCs w:val="19"/>
        </w:rPr>
      </w:pPr>
    </w:p>
    <w:p w:rsidR="00821205" w:rsidRDefault="00821205">
      <w:bookmarkStart w:id="0" w:name="_GoBack"/>
      <w:bookmarkEnd w:id="0"/>
    </w:p>
    <w:tbl>
      <w:tblPr>
        <w:tblW w:w="5000" w:type="pct"/>
        <w:jc w:val="center"/>
        <w:tblLook w:val="04A0" w:firstRow="1" w:lastRow="0" w:firstColumn="1" w:lastColumn="0" w:noHBand="0" w:noVBand="1"/>
      </w:tblPr>
      <w:tblGrid>
        <w:gridCol w:w="1128"/>
        <w:gridCol w:w="1821"/>
        <w:gridCol w:w="1796"/>
        <w:gridCol w:w="1776"/>
        <w:gridCol w:w="1819"/>
        <w:gridCol w:w="1440"/>
      </w:tblGrid>
      <w:tr w:rsidR="00821205" w:rsidRPr="00821205" w:rsidTr="00821205">
        <w:trPr>
          <w:jc w:val="center"/>
        </w:trPr>
        <w:tc>
          <w:tcPr>
            <w:tcW w:w="1508" w:type="pct"/>
            <w:gridSpan w:val="2"/>
            <w:hideMark/>
          </w:tcPr>
          <w:p w:rsidR="00821205" w:rsidRPr="00821205" w:rsidRDefault="00821205" w:rsidP="00821205">
            <w:pPr>
              <w:overflowPunct w:val="0"/>
              <w:autoSpaceDE w:val="0"/>
              <w:autoSpaceDN w:val="0"/>
              <w:adjustRightInd w:val="0"/>
              <w:spacing w:before="240" w:after="240"/>
              <w:jc w:val="center"/>
              <w:rPr>
                <w:color w:val="010000"/>
                <w:szCs w:val="19"/>
              </w:rPr>
            </w:pPr>
            <w:r w:rsidRPr="00821205">
              <w:rPr>
                <w:color w:val="010000"/>
                <w:szCs w:val="19"/>
              </w:rPr>
              <w:t>Başkan</w:t>
            </w:r>
          </w:p>
          <w:p w:rsidR="00821205" w:rsidRPr="00821205" w:rsidRDefault="00821205" w:rsidP="00821205">
            <w:pPr>
              <w:overflowPunct w:val="0"/>
              <w:autoSpaceDE w:val="0"/>
              <w:autoSpaceDN w:val="0"/>
              <w:adjustRightInd w:val="0"/>
              <w:spacing w:before="240" w:after="240"/>
              <w:jc w:val="center"/>
              <w:rPr>
                <w:color w:val="010000"/>
                <w:szCs w:val="19"/>
              </w:rPr>
            </w:pPr>
            <w:r w:rsidRPr="00821205">
              <w:rPr>
                <w:color w:val="010000"/>
                <w:szCs w:val="19"/>
              </w:rPr>
              <w:t>Zühtü ARSLAN</w:t>
            </w:r>
          </w:p>
        </w:tc>
        <w:tc>
          <w:tcPr>
            <w:tcW w:w="1826" w:type="pct"/>
            <w:gridSpan w:val="2"/>
            <w:hideMark/>
          </w:tcPr>
          <w:p w:rsidR="00821205" w:rsidRPr="00821205" w:rsidRDefault="00821205" w:rsidP="00821205">
            <w:pPr>
              <w:overflowPunct w:val="0"/>
              <w:autoSpaceDE w:val="0"/>
              <w:autoSpaceDN w:val="0"/>
              <w:adjustRightInd w:val="0"/>
              <w:spacing w:before="240" w:after="240"/>
              <w:jc w:val="center"/>
              <w:rPr>
                <w:color w:val="010000"/>
                <w:szCs w:val="19"/>
              </w:rPr>
            </w:pPr>
            <w:r w:rsidRPr="00821205">
              <w:rPr>
                <w:color w:val="010000"/>
                <w:szCs w:val="19"/>
              </w:rPr>
              <w:t>Başkanvekili</w:t>
            </w:r>
          </w:p>
          <w:p w:rsidR="00821205" w:rsidRPr="00821205" w:rsidRDefault="00821205" w:rsidP="00821205">
            <w:pPr>
              <w:overflowPunct w:val="0"/>
              <w:autoSpaceDE w:val="0"/>
              <w:autoSpaceDN w:val="0"/>
              <w:adjustRightInd w:val="0"/>
              <w:spacing w:before="240" w:after="240"/>
              <w:jc w:val="center"/>
              <w:rPr>
                <w:color w:val="010000"/>
                <w:szCs w:val="19"/>
              </w:rPr>
            </w:pPr>
            <w:r w:rsidRPr="00821205">
              <w:rPr>
                <w:color w:val="010000"/>
                <w:szCs w:val="19"/>
              </w:rPr>
              <w:t>Burhan ÜSTÜN</w:t>
            </w:r>
          </w:p>
        </w:tc>
        <w:tc>
          <w:tcPr>
            <w:tcW w:w="1666" w:type="pct"/>
            <w:gridSpan w:val="2"/>
            <w:hideMark/>
          </w:tcPr>
          <w:p w:rsidR="00821205" w:rsidRPr="00821205" w:rsidRDefault="00821205" w:rsidP="00821205">
            <w:pPr>
              <w:overflowPunct w:val="0"/>
              <w:autoSpaceDE w:val="0"/>
              <w:autoSpaceDN w:val="0"/>
              <w:adjustRightInd w:val="0"/>
              <w:spacing w:before="240" w:after="240"/>
              <w:jc w:val="center"/>
              <w:rPr>
                <w:color w:val="010000"/>
                <w:szCs w:val="19"/>
              </w:rPr>
            </w:pPr>
            <w:r w:rsidRPr="00821205">
              <w:rPr>
                <w:color w:val="010000"/>
                <w:szCs w:val="19"/>
              </w:rPr>
              <w:t>Başkanvekili</w:t>
            </w:r>
          </w:p>
          <w:p w:rsidR="00821205" w:rsidRPr="00821205" w:rsidRDefault="00821205" w:rsidP="00821205">
            <w:pPr>
              <w:overflowPunct w:val="0"/>
              <w:autoSpaceDE w:val="0"/>
              <w:autoSpaceDN w:val="0"/>
              <w:adjustRightInd w:val="0"/>
              <w:spacing w:before="240" w:after="240"/>
              <w:jc w:val="center"/>
              <w:rPr>
                <w:color w:val="010000"/>
                <w:szCs w:val="19"/>
              </w:rPr>
            </w:pPr>
            <w:r w:rsidRPr="00821205">
              <w:rPr>
                <w:color w:val="010000"/>
                <w:szCs w:val="19"/>
              </w:rPr>
              <w:t>Engin YILDIRIM</w:t>
            </w:r>
          </w:p>
        </w:tc>
      </w:tr>
      <w:tr w:rsidR="00821205" w:rsidRPr="00821205" w:rsidTr="00821205">
        <w:trPr>
          <w:jc w:val="center"/>
        </w:trPr>
        <w:tc>
          <w:tcPr>
            <w:tcW w:w="1508" w:type="pct"/>
            <w:gridSpan w:val="2"/>
            <w:hideMark/>
          </w:tcPr>
          <w:p w:rsidR="00821205" w:rsidRPr="00821205" w:rsidRDefault="00821205" w:rsidP="00821205">
            <w:pPr>
              <w:overflowPunct w:val="0"/>
              <w:autoSpaceDE w:val="0"/>
              <w:autoSpaceDN w:val="0"/>
              <w:adjustRightInd w:val="0"/>
              <w:spacing w:before="240" w:after="240"/>
              <w:jc w:val="center"/>
              <w:rPr>
                <w:color w:val="010000"/>
                <w:szCs w:val="19"/>
              </w:rPr>
            </w:pPr>
            <w:r w:rsidRPr="00821205">
              <w:rPr>
                <w:color w:val="010000"/>
                <w:szCs w:val="19"/>
              </w:rPr>
              <w:t>Üye</w:t>
            </w:r>
          </w:p>
          <w:p w:rsidR="00821205" w:rsidRPr="00821205" w:rsidRDefault="00821205" w:rsidP="00821205">
            <w:pPr>
              <w:spacing w:before="240" w:after="240"/>
              <w:jc w:val="center"/>
              <w:rPr>
                <w:color w:val="010000"/>
                <w:szCs w:val="19"/>
              </w:rPr>
            </w:pPr>
            <w:r w:rsidRPr="00821205">
              <w:rPr>
                <w:color w:val="010000"/>
                <w:szCs w:val="19"/>
              </w:rPr>
              <w:t>Serdar ÖZGÜLDÜR</w:t>
            </w:r>
          </w:p>
        </w:tc>
        <w:tc>
          <w:tcPr>
            <w:tcW w:w="1826" w:type="pct"/>
            <w:gridSpan w:val="2"/>
            <w:hideMark/>
          </w:tcPr>
          <w:p w:rsidR="00821205" w:rsidRPr="00821205" w:rsidRDefault="00821205" w:rsidP="00821205">
            <w:pPr>
              <w:spacing w:before="240" w:after="240"/>
              <w:jc w:val="center"/>
              <w:rPr>
                <w:color w:val="010000"/>
                <w:szCs w:val="19"/>
              </w:rPr>
            </w:pPr>
            <w:r w:rsidRPr="00821205">
              <w:rPr>
                <w:color w:val="010000"/>
                <w:szCs w:val="19"/>
              </w:rPr>
              <w:t>Üye</w:t>
            </w:r>
          </w:p>
          <w:p w:rsidR="00821205" w:rsidRPr="00821205" w:rsidRDefault="00821205" w:rsidP="00821205">
            <w:pPr>
              <w:spacing w:before="240" w:after="240"/>
              <w:jc w:val="center"/>
              <w:rPr>
                <w:color w:val="010000"/>
                <w:szCs w:val="19"/>
              </w:rPr>
            </w:pPr>
            <w:proofErr w:type="spellStart"/>
            <w:r w:rsidRPr="00821205">
              <w:rPr>
                <w:color w:val="010000"/>
                <w:szCs w:val="19"/>
              </w:rPr>
              <w:t>Serruh</w:t>
            </w:r>
            <w:proofErr w:type="spellEnd"/>
            <w:r w:rsidRPr="00821205">
              <w:rPr>
                <w:color w:val="010000"/>
                <w:szCs w:val="19"/>
              </w:rPr>
              <w:t xml:space="preserve"> KALELİ</w:t>
            </w:r>
          </w:p>
        </w:tc>
        <w:tc>
          <w:tcPr>
            <w:tcW w:w="1666" w:type="pct"/>
            <w:gridSpan w:val="2"/>
            <w:hideMark/>
          </w:tcPr>
          <w:p w:rsidR="00821205" w:rsidRPr="00821205" w:rsidRDefault="00821205" w:rsidP="00821205">
            <w:pPr>
              <w:overflowPunct w:val="0"/>
              <w:autoSpaceDE w:val="0"/>
              <w:autoSpaceDN w:val="0"/>
              <w:adjustRightInd w:val="0"/>
              <w:spacing w:before="240" w:after="240"/>
              <w:jc w:val="center"/>
              <w:rPr>
                <w:color w:val="010000"/>
                <w:szCs w:val="19"/>
              </w:rPr>
            </w:pPr>
            <w:r w:rsidRPr="00821205">
              <w:rPr>
                <w:color w:val="010000"/>
                <w:szCs w:val="19"/>
              </w:rPr>
              <w:t>Üye</w:t>
            </w:r>
          </w:p>
          <w:p w:rsidR="00821205" w:rsidRPr="00821205" w:rsidRDefault="00821205" w:rsidP="00821205">
            <w:pPr>
              <w:spacing w:before="240" w:after="240"/>
              <w:jc w:val="center"/>
              <w:rPr>
                <w:color w:val="010000"/>
                <w:szCs w:val="19"/>
              </w:rPr>
            </w:pPr>
            <w:r w:rsidRPr="00821205">
              <w:rPr>
                <w:color w:val="010000"/>
                <w:szCs w:val="19"/>
              </w:rPr>
              <w:t xml:space="preserve">Osman </w:t>
            </w:r>
            <w:proofErr w:type="spellStart"/>
            <w:r w:rsidRPr="00821205">
              <w:rPr>
                <w:color w:val="010000"/>
                <w:szCs w:val="19"/>
              </w:rPr>
              <w:t>Alifeyyaz</w:t>
            </w:r>
            <w:proofErr w:type="spellEnd"/>
            <w:r w:rsidRPr="00821205">
              <w:rPr>
                <w:color w:val="010000"/>
                <w:szCs w:val="19"/>
              </w:rPr>
              <w:t xml:space="preserve"> PAKSÜT</w:t>
            </w:r>
          </w:p>
        </w:tc>
      </w:tr>
      <w:tr w:rsidR="00821205" w:rsidRPr="00821205" w:rsidTr="00821205">
        <w:trPr>
          <w:jc w:val="center"/>
        </w:trPr>
        <w:tc>
          <w:tcPr>
            <w:tcW w:w="1508" w:type="pct"/>
            <w:gridSpan w:val="2"/>
            <w:hideMark/>
          </w:tcPr>
          <w:p w:rsidR="00821205" w:rsidRPr="00821205" w:rsidRDefault="00821205" w:rsidP="00821205">
            <w:pPr>
              <w:overflowPunct w:val="0"/>
              <w:autoSpaceDE w:val="0"/>
              <w:autoSpaceDN w:val="0"/>
              <w:adjustRightInd w:val="0"/>
              <w:spacing w:before="240" w:after="240"/>
              <w:jc w:val="center"/>
              <w:rPr>
                <w:color w:val="010000"/>
                <w:szCs w:val="19"/>
              </w:rPr>
            </w:pPr>
            <w:r w:rsidRPr="00821205">
              <w:rPr>
                <w:color w:val="010000"/>
                <w:szCs w:val="19"/>
              </w:rPr>
              <w:t>Üye</w:t>
            </w:r>
          </w:p>
          <w:p w:rsidR="00821205" w:rsidRPr="00821205" w:rsidRDefault="00821205" w:rsidP="00821205">
            <w:pPr>
              <w:spacing w:before="240" w:after="240"/>
              <w:jc w:val="center"/>
              <w:rPr>
                <w:color w:val="010000"/>
                <w:szCs w:val="19"/>
              </w:rPr>
            </w:pPr>
            <w:r w:rsidRPr="00821205">
              <w:rPr>
                <w:color w:val="010000"/>
                <w:szCs w:val="19"/>
              </w:rPr>
              <w:t>Recep KÖMÜRCÜ</w:t>
            </w:r>
          </w:p>
        </w:tc>
        <w:tc>
          <w:tcPr>
            <w:tcW w:w="1826" w:type="pct"/>
            <w:gridSpan w:val="2"/>
            <w:hideMark/>
          </w:tcPr>
          <w:p w:rsidR="00821205" w:rsidRPr="00821205" w:rsidRDefault="00821205" w:rsidP="00821205">
            <w:pPr>
              <w:overflowPunct w:val="0"/>
              <w:autoSpaceDE w:val="0"/>
              <w:autoSpaceDN w:val="0"/>
              <w:adjustRightInd w:val="0"/>
              <w:spacing w:before="240" w:after="240"/>
              <w:jc w:val="center"/>
              <w:rPr>
                <w:color w:val="010000"/>
                <w:szCs w:val="19"/>
              </w:rPr>
            </w:pPr>
            <w:r w:rsidRPr="00821205">
              <w:rPr>
                <w:color w:val="010000"/>
                <w:szCs w:val="19"/>
              </w:rPr>
              <w:t>Üye</w:t>
            </w:r>
          </w:p>
          <w:p w:rsidR="00821205" w:rsidRPr="00821205" w:rsidRDefault="00821205" w:rsidP="00821205">
            <w:pPr>
              <w:spacing w:before="240" w:after="240"/>
              <w:jc w:val="center"/>
              <w:rPr>
                <w:color w:val="010000"/>
                <w:szCs w:val="19"/>
              </w:rPr>
            </w:pPr>
            <w:r w:rsidRPr="00821205">
              <w:rPr>
                <w:color w:val="010000"/>
                <w:szCs w:val="19"/>
              </w:rPr>
              <w:t>Nuri NECİPOĞLU</w:t>
            </w:r>
          </w:p>
        </w:tc>
        <w:tc>
          <w:tcPr>
            <w:tcW w:w="1666" w:type="pct"/>
            <w:gridSpan w:val="2"/>
            <w:hideMark/>
          </w:tcPr>
          <w:p w:rsidR="00821205" w:rsidRPr="00821205" w:rsidRDefault="00821205" w:rsidP="00821205">
            <w:pPr>
              <w:overflowPunct w:val="0"/>
              <w:autoSpaceDE w:val="0"/>
              <w:autoSpaceDN w:val="0"/>
              <w:adjustRightInd w:val="0"/>
              <w:spacing w:before="240" w:after="240"/>
              <w:jc w:val="center"/>
              <w:rPr>
                <w:color w:val="010000"/>
                <w:szCs w:val="19"/>
              </w:rPr>
            </w:pPr>
            <w:r w:rsidRPr="00821205">
              <w:rPr>
                <w:color w:val="010000"/>
                <w:szCs w:val="19"/>
              </w:rPr>
              <w:t>Üye</w:t>
            </w:r>
          </w:p>
          <w:p w:rsidR="00821205" w:rsidRPr="00821205" w:rsidRDefault="00821205" w:rsidP="00821205">
            <w:pPr>
              <w:spacing w:before="240" w:after="240"/>
              <w:jc w:val="center"/>
              <w:rPr>
                <w:color w:val="010000"/>
                <w:szCs w:val="19"/>
              </w:rPr>
            </w:pPr>
            <w:proofErr w:type="spellStart"/>
            <w:r w:rsidRPr="00821205">
              <w:rPr>
                <w:color w:val="010000"/>
                <w:szCs w:val="19"/>
              </w:rPr>
              <w:t>Hicabi</w:t>
            </w:r>
            <w:proofErr w:type="spellEnd"/>
            <w:r w:rsidRPr="00821205">
              <w:rPr>
                <w:color w:val="010000"/>
                <w:szCs w:val="19"/>
              </w:rPr>
              <w:t xml:space="preserve"> DURSUN</w:t>
            </w:r>
          </w:p>
        </w:tc>
      </w:tr>
      <w:tr w:rsidR="00821205" w:rsidRPr="00821205" w:rsidTr="00821205">
        <w:trPr>
          <w:jc w:val="center"/>
        </w:trPr>
        <w:tc>
          <w:tcPr>
            <w:tcW w:w="1508" w:type="pct"/>
            <w:gridSpan w:val="2"/>
            <w:hideMark/>
          </w:tcPr>
          <w:p w:rsidR="00821205" w:rsidRPr="00821205" w:rsidRDefault="00821205" w:rsidP="00821205">
            <w:pPr>
              <w:overflowPunct w:val="0"/>
              <w:autoSpaceDE w:val="0"/>
              <w:autoSpaceDN w:val="0"/>
              <w:adjustRightInd w:val="0"/>
              <w:spacing w:before="240" w:after="240"/>
              <w:jc w:val="center"/>
              <w:rPr>
                <w:color w:val="010000"/>
                <w:szCs w:val="19"/>
              </w:rPr>
            </w:pPr>
            <w:r w:rsidRPr="00821205">
              <w:rPr>
                <w:color w:val="010000"/>
                <w:szCs w:val="19"/>
              </w:rPr>
              <w:t>Üye</w:t>
            </w:r>
          </w:p>
          <w:p w:rsidR="00821205" w:rsidRPr="00821205" w:rsidRDefault="00821205" w:rsidP="00821205">
            <w:pPr>
              <w:spacing w:before="240" w:after="240"/>
              <w:jc w:val="center"/>
              <w:rPr>
                <w:color w:val="010000"/>
                <w:szCs w:val="19"/>
              </w:rPr>
            </w:pPr>
            <w:r w:rsidRPr="00821205">
              <w:rPr>
                <w:color w:val="010000"/>
                <w:szCs w:val="19"/>
              </w:rPr>
              <w:t>Celal Mümtaz AKINCI</w:t>
            </w:r>
          </w:p>
        </w:tc>
        <w:tc>
          <w:tcPr>
            <w:tcW w:w="1826" w:type="pct"/>
            <w:gridSpan w:val="2"/>
            <w:hideMark/>
          </w:tcPr>
          <w:p w:rsidR="00821205" w:rsidRPr="00821205" w:rsidRDefault="00821205" w:rsidP="00821205">
            <w:pPr>
              <w:spacing w:before="240" w:after="240"/>
              <w:jc w:val="center"/>
              <w:rPr>
                <w:color w:val="010000"/>
                <w:szCs w:val="19"/>
              </w:rPr>
            </w:pPr>
            <w:r w:rsidRPr="00821205">
              <w:rPr>
                <w:color w:val="010000"/>
                <w:szCs w:val="19"/>
              </w:rPr>
              <w:t>Üye</w:t>
            </w:r>
          </w:p>
          <w:p w:rsidR="00821205" w:rsidRPr="00821205" w:rsidRDefault="00821205" w:rsidP="00821205">
            <w:pPr>
              <w:spacing w:before="240" w:after="240"/>
              <w:jc w:val="center"/>
              <w:rPr>
                <w:color w:val="010000"/>
                <w:szCs w:val="19"/>
              </w:rPr>
            </w:pPr>
            <w:r w:rsidRPr="00821205">
              <w:rPr>
                <w:color w:val="010000"/>
                <w:szCs w:val="19"/>
              </w:rPr>
              <w:t>Muammer TOPAL</w:t>
            </w:r>
          </w:p>
        </w:tc>
        <w:tc>
          <w:tcPr>
            <w:tcW w:w="1666" w:type="pct"/>
            <w:gridSpan w:val="2"/>
            <w:hideMark/>
          </w:tcPr>
          <w:p w:rsidR="00821205" w:rsidRPr="00821205" w:rsidRDefault="00821205" w:rsidP="00821205">
            <w:pPr>
              <w:overflowPunct w:val="0"/>
              <w:autoSpaceDE w:val="0"/>
              <w:autoSpaceDN w:val="0"/>
              <w:adjustRightInd w:val="0"/>
              <w:spacing w:before="240" w:after="240"/>
              <w:jc w:val="center"/>
              <w:rPr>
                <w:color w:val="010000"/>
                <w:szCs w:val="19"/>
              </w:rPr>
            </w:pPr>
            <w:r w:rsidRPr="00821205">
              <w:rPr>
                <w:color w:val="010000"/>
                <w:szCs w:val="19"/>
              </w:rPr>
              <w:t>Üye</w:t>
            </w:r>
          </w:p>
          <w:p w:rsidR="00821205" w:rsidRPr="00821205" w:rsidRDefault="00821205" w:rsidP="00821205">
            <w:pPr>
              <w:spacing w:before="240" w:after="240"/>
              <w:jc w:val="center"/>
              <w:rPr>
                <w:color w:val="010000"/>
                <w:szCs w:val="19"/>
              </w:rPr>
            </w:pPr>
            <w:r w:rsidRPr="00821205">
              <w:rPr>
                <w:color w:val="010000"/>
                <w:szCs w:val="19"/>
              </w:rPr>
              <w:t>M. Emin KUZ</w:t>
            </w:r>
          </w:p>
        </w:tc>
      </w:tr>
      <w:tr w:rsidR="00821205" w:rsidRPr="00821205" w:rsidTr="00821205">
        <w:trPr>
          <w:jc w:val="center"/>
        </w:trPr>
        <w:tc>
          <w:tcPr>
            <w:tcW w:w="1508" w:type="pct"/>
            <w:gridSpan w:val="2"/>
            <w:hideMark/>
          </w:tcPr>
          <w:p w:rsidR="00821205" w:rsidRPr="00821205" w:rsidRDefault="00821205" w:rsidP="00821205">
            <w:pPr>
              <w:overflowPunct w:val="0"/>
              <w:autoSpaceDE w:val="0"/>
              <w:autoSpaceDN w:val="0"/>
              <w:adjustRightInd w:val="0"/>
              <w:spacing w:before="240" w:after="240"/>
              <w:jc w:val="center"/>
              <w:rPr>
                <w:color w:val="010000"/>
                <w:szCs w:val="19"/>
              </w:rPr>
            </w:pPr>
            <w:r w:rsidRPr="00821205">
              <w:rPr>
                <w:color w:val="010000"/>
                <w:szCs w:val="19"/>
              </w:rPr>
              <w:t>Üye</w:t>
            </w:r>
          </w:p>
          <w:p w:rsidR="00821205" w:rsidRPr="00821205" w:rsidRDefault="00821205" w:rsidP="00821205">
            <w:pPr>
              <w:spacing w:before="240" w:after="240"/>
              <w:jc w:val="center"/>
              <w:rPr>
                <w:color w:val="010000"/>
                <w:szCs w:val="19"/>
              </w:rPr>
            </w:pPr>
            <w:r w:rsidRPr="00821205">
              <w:rPr>
                <w:color w:val="010000"/>
                <w:szCs w:val="19"/>
              </w:rPr>
              <w:lastRenderedPageBreak/>
              <w:t>Hasan Tahsin GÖKCAN</w:t>
            </w:r>
          </w:p>
        </w:tc>
        <w:tc>
          <w:tcPr>
            <w:tcW w:w="1826" w:type="pct"/>
            <w:gridSpan w:val="2"/>
            <w:hideMark/>
          </w:tcPr>
          <w:p w:rsidR="00821205" w:rsidRPr="00821205" w:rsidRDefault="00821205" w:rsidP="00821205">
            <w:pPr>
              <w:overflowPunct w:val="0"/>
              <w:autoSpaceDE w:val="0"/>
              <w:autoSpaceDN w:val="0"/>
              <w:adjustRightInd w:val="0"/>
              <w:spacing w:before="240" w:after="240"/>
              <w:jc w:val="center"/>
              <w:rPr>
                <w:color w:val="010000"/>
                <w:szCs w:val="19"/>
              </w:rPr>
            </w:pPr>
            <w:r w:rsidRPr="00821205">
              <w:rPr>
                <w:color w:val="010000"/>
                <w:szCs w:val="19"/>
              </w:rPr>
              <w:lastRenderedPageBreak/>
              <w:t>Üye</w:t>
            </w:r>
          </w:p>
          <w:p w:rsidR="00821205" w:rsidRPr="00821205" w:rsidRDefault="00821205" w:rsidP="00821205">
            <w:pPr>
              <w:spacing w:before="240" w:after="240"/>
              <w:jc w:val="center"/>
              <w:rPr>
                <w:color w:val="010000"/>
                <w:szCs w:val="19"/>
              </w:rPr>
            </w:pPr>
            <w:r w:rsidRPr="00821205">
              <w:rPr>
                <w:color w:val="010000"/>
                <w:szCs w:val="19"/>
              </w:rPr>
              <w:lastRenderedPageBreak/>
              <w:t>Kadir ÖZKAYA</w:t>
            </w:r>
          </w:p>
        </w:tc>
        <w:tc>
          <w:tcPr>
            <w:tcW w:w="1666" w:type="pct"/>
            <w:gridSpan w:val="2"/>
            <w:hideMark/>
          </w:tcPr>
          <w:p w:rsidR="00821205" w:rsidRPr="00821205" w:rsidRDefault="00821205" w:rsidP="00821205">
            <w:pPr>
              <w:overflowPunct w:val="0"/>
              <w:autoSpaceDE w:val="0"/>
              <w:autoSpaceDN w:val="0"/>
              <w:adjustRightInd w:val="0"/>
              <w:spacing w:before="240" w:after="240"/>
              <w:jc w:val="center"/>
              <w:rPr>
                <w:color w:val="010000"/>
                <w:szCs w:val="19"/>
              </w:rPr>
            </w:pPr>
            <w:r w:rsidRPr="00821205">
              <w:rPr>
                <w:color w:val="010000"/>
                <w:szCs w:val="19"/>
              </w:rPr>
              <w:lastRenderedPageBreak/>
              <w:t>Üye</w:t>
            </w:r>
          </w:p>
          <w:p w:rsidR="00821205" w:rsidRPr="00821205" w:rsidRDefault="00821205" w:rsidP="00821205">
            <w:pPr>
              <w:spacing w:before="240" w:after="240"/>
              <w:jc w:val="center"/>
              <w:rPr>
                <w:color w:val="010000"/>
                <w:szCs w:val="19"/>
              </w:rPr>
            </w:pPr>
            <w:r w:rsidRPr="00821205">
              <w:rPr>
                <w:color w:val="010000"/>
                <w:szCs w:val="19"/>
              </w:rPr>
              <w:lastRenderedPageBreak/>
              <w:t>Rıdvan GÜLEÇ</w:t>
            </w:r>
          </w:p>
        </w:tc>
      </w:tr>
      <w:tr w:rsidR="00821205" w:rsidRPr="00821205" w:rsidTr="00821205">
        <w:trPr>
          <w:gridBefore w:val="1"/>
          <w:gridAfter w:val="1"/>
          <w:wBefore w:w="577" w:type="pct"/>
          <w:wAfter w:w="736" w:type="pct"/>
          <w:jc w:val="center"/>
        </w:trPr>
        <w:tc>
          <w:tcPr>
            <w:tcW w:w="1849" w:type="pct"/>
            <w:gridSpan w:val="2"/>
            <w:hideMark/>
          </w:tcPr>
          <w:p w:rsidR="00821205" w:rsidRPr="00821205" w:rsidRDefault="00821205" w:rsidP="00821205">
            <w:pPr>
              <w:overflowPunct w:val="0"/>
              <w:autoSpaceDE w:val="0"/>
              <w:autoSpaceDN w:val="0"/>
              <w:adjustRightInd w:val="0"/>
              <w:spacing w:before="240" w:after="240"/>
              <w:jc w:val="center"/>
              <w:rPr>
                <w:color w:val="010000"/>
                <w:szCs w:val="19"/>
              </w:rPr>
            </w:pPr>
            <w:r w:rsidRPr="00821205">
              <w:rPr>
                <w:color w:val="010000"/>
                <w:szCs w:val="19"/>
              </w:rPr>
              <w:lastRenderedPageBreak/>
              <w:t>Üye</w:t>
            </w:r>
          </w:p>
          <w:p w:rsidR="00821205" w:rsidRPr="00821205" w:rsidRDefault="00821205" w:rsidP="00821205">
            <w:pPr>
              <w:overflowPunct w:val="0"/>
              <w:autoSpaceDE w:val="0"/>
              <w:autoSpaceDN w:val="0"/>
              <w:adjustRightInd w:val="0"/>
              <w:spacing w:before="240" w:after="240"/>
              <w:jc w:val="center"/>
              <w:rPr>
                <w:color w:val="010000"/>
                <w:szCs w:val="19"/>
              </w:rPr>
            </w:pPr>
            <w:r w:rsidRPr="00821205">
              <w:rPr>
                <w:bCs/>
                <w:color w:val="010000"/>
                <w:szCs w:val="19"/>
              </w:rPr>
              <w:t>Recai AKYEL</w:t>
            </w:r>
          </w:p>
        </w:tc>
        <w:tc>
          <w:tcPr>
            <w:tcW w:w="1838" w:type="pct"/>
            <w:gridSpan w:val="2"/>
            <w:hideMark/>
          </w:tcPr>
          <w:p w:rsidR="00821205" w:rsidRPr="00821205" w:rsidRDefault="00821205" w:rsidP="00821205">
            <w:pPr>
              <w:overflowPunct w:val="0"/>
              <w:autoSpaceDE w:val="0"/>
              <w:autoSpaceDN w:val="0"/>
              <w:adjustRightInd w:val="0"/>
              <w:spacing w:before="240" w:after="240"/>
              <w:jc w:val="center"/>
              <w:rPr>
                <w:color w:val="010000"/>
                <w:szCs w:val="19"/>
              </w:rPr>
            </w:pPr>
            <w:r w:rsidRPr="00821205">
              <w:rPr>
                <w:color w:val="010000"/>
                <w:szCs w:val="19"/>
              </w:rPr>
              <w:t>Üye</w:t>
            </w:r>
          </w:p>
          <w:p w:rsidR="00821205" w:rsidRPr="00821205" w:rsidRDefault="00821205" w:rsidP="00821205">
            <w:pPr>
              <w:overflowPunct w:val="0"/>
              <w:autoSpaceDE w:val="0"/>
              <w:autoSpaceDN w:val="0"/>
              <w:adjustRightInd w:val="0"/>
              <w:spacing w:before="240" w:after="240"/>
              <w:jc w:val="center"/>
              <w:rPr>
                <w:color w:val="010000"/>
                <w:szCs w:val="19"/>
              </w:rPr>
            </w:pPr>
            <w:r w:rsidRPr="00821205">
              <w:rPr>
                <w:bCs/>
                <w:color w:val="010000"/>
                <w:szCs w:val="19"/>
              </w:rPr>
              <w:t>Yusuf Şevki HAKYEMEZ</w:t>
            </w:r>
          </w:p>
        </w:tc>
      </w:tr>
    </w:tbl>
    <w:p w:rsidR="00821205" w:rsidRPr="00821205" w:rsidRDefault="00821205" w:rsidP="00821205">
      <w:pPr>
        <w:spacing w:after="200"/>
        <w:ind w:right="283" w:firstLine="709"/>
        <w:jc w:val="both"/>
        <w:rPr>
          <w:color w:val="010000"/>
          <w:szCs w:val="19"/>
        </w:rPr>
      </w:pPr>
    </w:p>
    <w:sectPr w:rsidR="00821205" w:rsidRPr="00821205" w:rsidSect="00821205">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492" w:rsidRDefault="00F17492" w:rsidP="00821205">
      <w:r>
        <w:separator/>
      </w:r>
    </w:p>
  </w:endnote>
  <w:endnote w:type="continuationSeparator" w:id="0">
    <w:p w:rsidR="00F17492" w:rsidRDefault="00F17492" w:rsidP="0082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205" w:rsidRDefault="00821205"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21205" w:rsidRDefault="00821205" w:rsidP="0082120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205" w:rsidRPr="00821205" w:rsidRDefault="00821205" w:rsidP="00CA3CD2">
    <w:pPr>
      <w:pStyle w:val="AltBilgi"/>
      <w:framePr w:wrap="around" w:vAnchor="text" w:hAnchor="margin" w:xAlign="right" w:y="1"/>
      <w:rPr>
        <w:rStyle w:val="SayfaNumaras"/>
      </w:rPr>
    </w:pPr>
    <w:r w:rsidRPr="00821205">
      <w:rPr>
        <w:rStyle w:val="SayfaNumaras"/>
      </w:rPr>
      <w:fldChar w:fldCharType="begin"/>
    </w:r>
    <w:r w:rsidRPr="00821205">
      <w:rPr>
        <w:rStyle w:val="SayfaNumaras"/>
      </w:rPr>
      <w:instrText xml:space="preserve"> PAGE </w:instrText>
    </w:r>
    <w:r w:rsidRPr="00821205">
      <w:rPr>
        <w:rStyle w:val="SayfaNumaras"/>
      </w:rPr>
      <w:fldChar w:fldCharType="separate"/>
    </w:r>
    <w:r w:rsidRPr="00821205">
      <w:rPr>
        <w:rStyle w:val="SayfaNumaras"/>
        <w:noProof/>
      </w:rPr>
      <w:t>1</w:t>
    </w:r>
    <w:r w:rsidRPr="00821205">
      <w:rPr>
        <w:rStyle w:val="SayfaNumaras"/>
      </w:rPr>
      <w:fldChar w:fldCharType="end"/>
    </w:r>
  </w:p>
  <w:p w:rsidR="00253DEC" w:rsidRDefault="00F17492" w:rsidP="00821205">
    <w:pPr>
      <w:pStyle w:val="a"/>
      <w:ind w:right="360"/>
      <w:jc w:val="center"/>
    </w:pPr>
  </w:p>
  <w:p w:rsidR="00253DEC" w:rsidRDefault="00F17492">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492" w:rsidRDefault="00F17492" w:rsidP="00821205">
      <w:r>
        <w:separator/>
      </w:r>
    </w:p>
  </w:footnote>
  <w:footnote w:type="continuationSeparator" w:id="0">
    <w:p w:rsidR="00F17492" w:rsidRDefault="00F17492" w:rsidP="00821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205" w:rsidRPr="00821205" w:rsidRDefault="00821205" w:rsidP="00821205">
    <w:pPr>
      <w:pStyle w:val="stBilgi"/>
      <w:rPr>
        <w:b/>
      </w:rPr>
    </w:pPr>
    <w:r w:rsidRPr="00821205">
      <w:rPr>
        <w:b/>
      </w:rPr>
      <w:t>Esas Sayısı:2015/59 (Siyasi Parti Mali Denetimi)</w:t>
    </w:r>
  </w:p>
  <w:p w:rsidR="00821205" w:rsidRDefault="00821205" w:rsidP="00821205">
    <w:pPr>
      <w:pStyle w:val="stBilgi"/>
      <w:rPr>
        <w:b/>
      </w:rPr>
    </w:pPr>
    <w:r>
      <w:rPr>
        <w:b/>
      </w:rPr>
      <w:t>Karar Sayısı:2018/22</w:t>
    </w:r>
  </w:p>
  <w:p w:rsidR="00253DEC" w:rsidRPr="00821205" w:rsidRDefault="00F17492" w:rsidP="00821205">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044E6"/>
    <w:multiLevelType w:val="hybridMultilevel"/>
    <w:tmpl w:val="F780AEEA"/>
    <w:lvl w:ilvl="0" w:tplc="032C0F6C">
      <w:start w:val="2"/>
      <w:numFmt w:val="bullet"/>
      <w:lvlText w:val="-"/>
      <w:lvlJc w:val="left"/>
      <w:pPr>
        <w:ind w:left="1488" w:hanging="360"/>
      </w:pPr>
      <w:rPr>
        <w:rFonts w:ascii="Times New Roman" w:eastAsia="Times New Roman" w:hAnsi="Times New Roman" w:cs="Times New Roman" w:hint="default"/>
      </w:rPr>
    </w:lvl>
    <w:lvl w:ilvl="1" w:tplc="041F0003" w:tentative="1">
      <w:start w:val="1"/>
      <w:numFmt w:val="bullet"/>
      <w:lvlText w:val="o"/>
      <w:lvlJc w:val="left"/>
      <w:pPr>
        <w:ind w:left="2208" w:hanging="360"/>
      </w:pPr>
      <w:rPr>
        <w:rFonts w:ascii="Courier New" w:hAnsi="Courier New" w:cs="Courier New" w:hint="default"/>
      </w:rPr>
    </w:lvl>
    <w:lvl w:ilvl="2" w:tplc="041F0005" w:tentative="1">
      <w:start w:val="1"/>
      <w:numFmt w:val="bullet"/>
      <w:lvlText w:val=""/>
      <w:lvlJc w:val="left"/>
      <w:pPr>
        <w:ind w:left="2928" w:hanging="360"/>
      </w:pPr>
      <w:rPr>
        <w:rFonts w:ascii="Wingdings" w:hAnsi="Wingdings" w:hint="default"/>
      </w:rPr>
    </w:lvl>
    <w:lvl w:ilvl="3" w:tplc="041F0001" w:tentative="1">
      <w:start w:val="1"/>
      <w:numFmt w:val="bullet"/>
      <w:lvlText w:val=""/>
      <w:lvlJc w:val="left"/>
      <w:pPr>
        <w:ind w:left="3648" w:hanging="360"/>
      </w:pPr>
      <w:rPr>
        <w:rFonts w:ascii="Symbol" w:hAnsi="Symbol" w:hint="default"/>
      </w:rPr>
    </w:lvl>
    <w:lvl w:ilvl="4" w:tplc="041F0003" w:tentative="1">
      <w:start w:val="1"/>
      <w:numFmt w:val="bullet"/>
      <w:lvlText w:val="o"/>
      <w:lvlJc w:val="left"/>
      <w:pPr>
        <w:ind w:left="4368" w:hanging="360"/>
      </w:pPr>
      <w:rPr>
        <w:rFonts w:ascii="Courier New" w:hAnsi="Courier New" w:cs="Courier New" w:hint="default"/>
      </w:rPr>
    </w:lvl>
    <w:lvl w:ilvl="5" w:tplc="041F0005" w:tentative="1">
      <w:start w:val="1"/>
      <w:numFmt w:val="bullet"/>
      <w:lvlText w:val=""/>
      <w:lvlJc w:val="left"/>
      <w:pPr>
        <w:ind w:left="5088" w:hanging="360"/>
      </w:pPr>
      <w:rPr>
        <w:rFonts w:ascii="Wingdings" w:hAnsi="Wingdings" w:hint="default"/>
      </w:rPr>
    </w:lvl>
    <w:lvl w:ilvl="6" w:tplc="041F0001" w:tentative="1">
      <w:start w:val="1"/>
      <w:numFmt w:val="bullet"/>
      <w:lvlText w:val=""/>
      <w:lvlJc w:val="left"/>
      <w:pPr>
        <w:ind w:left="5808" w:hanging="360"/>
      </w:pPr>
      <w:rPr>
        <w:rFonts w:ascii="Symbol" w:hAnsi="Symbol" w:hint="default"/>
      </w:rPr>
    </w:lvl>
    <w:lvl w:ilvl="7" w:tplc="041F0003" w:tentative="1">
      <w:start w:val="1"/>
      <w:numFmt w:val="bullet"/>
      <w:lvlText w:val="o"/>
      <w:lvlJc w:val="left"/>
      <w:pPr>
        <w:ind w:left="6528" w:hanging="360"/>
      </w:pPr>
      <w:rPr>
        <w:rFonts w:ascii="Courier New" w:hAnsi="Courier New" w:cs="Courier New" w:hint="default"/>
      </w:rPr>
    </w:lvl>
    <w:lvl w:ilvl="8" w:tplc="041F0005" w:tentative="1">
      <w:start w:val="1"/>
      <w:numFmt w:val="bullet"/>
      <w:lvlText w:val=""/>
      <w:lvlJc w:val="left"/>
      <w:pPr>
        <w:ind w:left="7248"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205"/>
    <w:rsid w:val="00821205"/>
    <w:rsid w:val="00D12EB3"/>
    <w:rsid w:val="00F1749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0FCD0-1FDE-4319-8AB3-DB82636F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120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821205"/>
    <w:pPr>
      <w:tabs>
        <w:tab w:val="center" w:pos="4536"/>
        <w:tab w:val="right" w:pos="9072"/>
      </w:tabs>
    </w:pPr>
  </w:style>
  <w:style w:type="character" w:customStyle="1" w:styleId="AltbilgiChar">
    <w:name w:val="Altbilgi Char"/>
    <w:link w:val="a"/>
    <w:uiPriority w:val="99"/>
    <w:rsid w:val="00821205"/>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821205"/>
    <w:pPr>
      <w:tabs>
        <w:tab w:val="center" w:pos="4536"/>
        <w:tab w:val="right" w:pos="9072"/>
      </w:tabs>
    </w:pPr>
  </w:style>
  <w:style w:type="character" w:customStyle="1" w:styleId="AltBilgiChar0">
    <w:name w:val="Alt Bilgi Char"/>
    <w:basedOn w:val="VarsaylanParagrafYazTipi"/>
    <w:link w:val="AltBilgi"/>
    <w:uiPriority w:val="99"/>
    <w:rsid w:val="00821205"/>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21205"/>
    <w:pPr>
      <w:tabs>
        <w:tab w:val="center" w:pos="4536"/>
        <w:tab w:val="right" w:pos="9072"/>
      </w:tabs>
    </w:pPr>
  </w:style>
  <w:style w:type="character" w:customStyle="1" w:styleId="stBilgiChar">
    <w:name w:val="Üst Bilgi Char"/>
    <w:basedOn w:val="VarsaylanParagrafYazTipi"/>
    <w:link w:val="stBilgi"/>
    <w:uiPriority w:val="99"/>
    <w:rsid w:val="00821205"/>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821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677</Words>
  <Characters>3865</Characters>
  <Application>Microsoft Office Word</Application>
  <DocSecurity>0</DocSecurity>
  <Lines>32</Lines>
  <Paragraphs>9</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2020-06-17T08:15:00Z</dcterms:created>
  <dcterms:modified xsi:type="dcterms:W3CDTF">2020-06-17T08:17:00Z</dcterms:modified>
</cp:coreProperties>
</file>