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5BE5" w:rsidRDefault="00D45BE5" w:rsidP="00D45BE5">
      <w:pPr>
        <w:spacing w:after="200"/>
        <w:ind w:right="283"/>
        <w:jc w:val="center"/>
        <w:rPr>
          <w:b/>
          <w:bCs/>
          <w:caps/>
          <w:color w:val="010000"/>
          <w:szCs w:val="30"/>
        </w:rPr>
      </w:pPr>
      <w:bookmarkStart w:id="0" w:name="_GoBack"/>
      <w:bookmarkEnd w:id="0"/>
      <w:r w:rsidRPr="00D45BE5">
        <w:rPr>
          <w:b/>
          <w:bCs/>
          <w:caps/>
          <w:color w:val="010000"/>
          <w:szCs w:val="30"/>
        </w:rPr>
        <w:t xml:space="preserve"> ANAYASA MAHKEMESİ KARARI</w:t>
      </w:r>
    </w:p>
    <w:p w:rsidR="00D45BE5" w:rsidRPr="00D45BE5" w:rsidRDefault="00D45BE5" w:rsidP="00D45BE5">
      <w:pPr>
        <w:spacing w:after="200"/>
        <w:ind w:right="283" w:firstLine="709"/>
        <w:jc w:val="center"/>
        <w:rPr>
          <w:b/>
          <w:bCs/>
          <w:caps/>
          <w:color w:val="010000"/>
          <w:szCs w:val="30"/>
        </w:rPr>
      </w:pPr>
    </w:p>
    <w:p w:rsidR="00D45BE5" w:rsidRDefault="00D45BE5" w:rsidP="00D45BE5">
      <w:pPr>
        <w:rPr>
          <w:b/>
          <w:bCs/>
          <w:color w:val="010000"/>
          <w:szCs w:val="22"/>
        </w:rPr>
      </w:pPr>
      <w:r>
        <w:rPr>
          <w:b/>
          <w:bCs/>
          <w:color w:val="010000"/>
          <w:szCs w:val="22"/>
        </w:rPr>
        <w:t>Esas Sayısı:2015/34 (Siyasi Parti Mali Denetimi)</w:t>
      </w:r>
    </w:p>
    <w:p w:rsidR="00D45BE5" w:rsidRDefault="00D45BE5" w:rsidP="00D45BE5">
      <w:pPr>
        <w:rPr>
          <w:b/>
          <w:bCs/>
          <w:color w:val="010000"/>
          <w:szCs w:val="22"/>
        </w:rPr>
      </w:pPr>
      <w:r>
        <w:rPr>
          <w:b/>
          <w:bCs/>
          <w:color w:val="010000"/>
          <w:szCs w:val="22"/>
        </w:rPr>
        <w:t>Karar Sayısı:2018/16</w:t>
      </w:r>
    </w:p>
    <w:p w:rsidR="00D45BE5" w:rsidRDefault="00D45BE5" w:rsidP="00D45BE5">
      <w:pPr>
        <w:rPr>
          <w:b/>
          <w:bCs/>
          <w:color w:val="010000"/>
          <w:szCs w:val="22"/>
        </w:rPr>
      </w:pPr>
      <w:r>
        <w:rPr>
          <w:b/>
          <w:bCs/>
          <w:color w:val="010000"/>
          <w:szCs w:val="22"/>
        </w:rPr>
        <w:t>Karar Tarihi:4.1.2018</w:t>
      </w:r>
    </w:p>
    <w:p w:rsidR="00D45BE5" w:rsidRDefault="00D45BE5" w:rsidP="00D45BE5">
      <w:pPr>
        <w:rPr>
          <w:b/>
          <w:bCs/>
          <w:color w:val="010000"/>
          <w:szCs w:val="22"/>
        </w:rPr>
      </w:pPr>
      <w:r>
        <w:rPr>
          <w:b/>
          <w:bCs/>
          <w:color w:val="010000"/>
          <w:szCs w:val="22"/>
        </w:rPr>
        <w:t>R.</w:t>
      </w:r>
      <w:proofErr w:type="gramStart"/>
      <w:r>
        <w:rPr>
          <w:b/>
          <w:bCs/>
          <w:color w:val="010000"/>
          <w:szCs w:val="22"/>
        </w:rPr>
        <w:t>G.Tarih</w:t>
      </w:r>
      <w:proofErr w:type="gramEnd"/>
      <w:r>
        <w:rPr>
          <w:b/>
          <w:bCs/>
          <w:color w:val="010000"/>
          <w:szCs w:val="22"/>
        </w:rPr>
        <w:t>-Sayısı:16.3.2018-30362</w:t>
      </w:r>
    </w:p>
    <w:p w:rsidR="00D45BE5" w:rsidRPr="00D45BE5" w:rsidRDefault="00D45BE5" w:rsidP="00D45BE5">
      <w:pPr>
        <w:rPr>
          <w:b/>
          <w:bCs/>
          <w:color w:val="010000"/>
          <w:szCs w:val="22"/>
        </w:rPr>
      </w:pPr>
    </w:p>
    <w:p w:rsidR="00D45BE5" w:rsidRPr="00D45BE5" w:rsidRDefault="00D45BE5" w:rsidP="00D45BE5">
      <w:pPr>
        <w:spacing w:after="200"/>
        <w:ind w:right="283" w:firstLine="709"/>
        <w:jc w:val="both"/>
        <w:rPr>
          <w:color w:val="010000"/>
          <w:szCs w:val="22"/>
        </w:rPr>
      </w:pPr>
      <w:r w:rsidRPr="00D45BE5">
        <w:rPr>
          <w:b/>
          <w:bCs/>
          <w:color w:val="010000"/>
          <w:szCs w:val="22"/>
        </w:rPr>
        <w:t>I. MALİ DENETİMİN KONUSU</w:t>
      </w:r>
    </w:p>
    <w:p w:rsidR="00D45BE5" w:rsidRPr="00D45BE5" w:rsidRDefault="00D45BE5" w:rsidP="00D45BE5">
      <w:pPr>
        <w:spacing w:after="200"/>
        <w:ind w:right="283" w:firstLine="709"/>
        <w:jc w:val="both"/>
        <w:rPr>
          <w:color w:val="010000"/>
          <w:szCs w:val="19"/>
        </w:rPr>
      </w:pPr>
      <w:r w:rsidRPr="00D45BE5">
        <w:rPr>
          <w:color w:val="010000"/>
          <w:szCs w:val="19"/>
        </w:rPr>
        <w:t>Katılımcı Demokrasi Partisi 2014 yılı kesin hesabının incelenmesidir.</w:t>
      </w:r>
    </w:p>
    <w:p w:rsidR="00D45BE5" w:rsidRPr="00D45BE5" w:rsidRDefault="00D45BE5" w:rsidP="00D45BE5">
      <w:pPr>
        <w:spacing w:after="200"/>
        <w:ind w:right="283" w:firstLine="709"/>
        <w:jc w:val="both"/>
        <w:rPr>
          <w:color w:val="010000"/>
          <w:szCs w:val="22"/>
        </w:rPr>
      </w:pPr>
      <w:r w:rsidRPr="00D45BE5">
        <w:rPr>
          <w:b/>
          <w:bCs/>
          <w:color w:val="010000"/>
          <w:szCs w:val="22"/>
        </w:rPr>
        <w:t>II. İLK İNCELEME</w:t>
      </w:r>
    </w:p>
    <w:p w:rsidR="00D45BE5" w:rsidRPr="00D45BE5" w:rsidRDefault="00D45BE5" w:rsidP="00D45BE5">
      <w:pPr>
        <w:spacing w:after="200"/>
        <w:ind w:right="283" w:firstLine="709"/>
        <w:jc w:val="both"/>
        <w:rPr>
          <w:color w:val="010000"/>
          <w:szCs w:val="19"/>
        </w:rPr>
      </w:pPr>
      <w:r w:rsidRPr="00D45BE5">
        <w:rPr>
          <w:color w:val="010000"/>
          <w:szCs w:val="19"/>
        </w:rPr>
        <w:t xml:space="preserve">1. Anayasa Mahkemesi İçtüzüğü hükümleri uyarınca Burhan ÜSTÜN, Engin YILDIRIM, Serdar ÖZGÜLDÜR, </w:t>
      </w:r>
      <w:proofErr w:type="spellStart"/>
      <w:r w:rsidRPr="00D45BE5">
        <w:rPr>
          <w:color w:val="010000"/>
          <w:szCs w:val="19"/>
        </w:rPr>
        <w:t>Serruh</w:t>
      </w:r>
      <w:proofErr w:type="spellEnd"/>
      <w:r w:rsidRPr="00D45BE5">
        <w:rPr>
          <w:color w:val="010000"/>
          <w:szCs w:val="19"/>
        </w:rPr>
        <w:t xml:space="preserve"> KALELİ, Osman </w:t>
      </w:r>
      <w:proofErr w:type="spellStart"/>
      <w:r w:rsidRPr="00D45BE5">
        <w:rPr>
          <w:color w:val="010000"/>
          <w:szCs w:val="19"/>
        </w:rPr>
        <w:t>Alifeyyaz</w:t>
      </w:r>
      <w:proofErr w:type="spellEnd"/>
      <w:r w:rsidRPr="00D45BE5">
        <w:rPr>
          <w:color w:val="010000"/>
          <w:szCs w:val="19"/>
        </w:rPr>
        <w:t xml:space="preserve"> PAKSÜT, Alparslan ALTAN, Celal Mümtaz AKINCI, Erdal TERCAN, Muammer TOPAL, M. Emin KUZ, Hasan Tahsin GÖKCAN, Kadir ÖZKAYA ve Rıdvan </w:t>
      </w:r>
      <w:proofErr w:type="spellStart"/>
      <w:r w:rsidRPr="00D45BE5">
        <w:rPr>
          <w:color w:val="010000"/>
          <w:szCs w:val="19"/>
        </w:rPr>
        <w:t>GÜLEÇ’in</w:t>
      </w:r>
      <w:proofErr w:type="spellEnd"/>
      <w:r w:rsidRPr="00D45BE5">
        <w:rPr>
          <w:color w:val="010000"/>
          <w:szCs w:val="19"/>
        </w:rPr>
        <w:t xml:space="preserve"> katılımlarıyla 26.5.2016 tarihinde yapılan ilk inceleme toplantısında öncelikle suç duyurusunda bulunulup bulunulmayacağı sorunu görüşülmüştür.</w:t>
      </w:r>
    </w:p>
    <w:p w:rsidR="00D45BE5" w:rsidRPr="00D45BE5" w:rsidRDefault="00D45BE5" w:rsidP="00D45BE5">
      <w:pPr>
        <w:spacing w:after="200"/>
        <w:ind w:right="283" w:firstLine="709"/>
        <w:jc w:val="both"/>
        <w:rPr>
          <w:color w:val="010000"/>
          <w:szCs w:val="19"/>
        </w:rPr>
      </w:pPr>
      <w:r w:rsidRPr="00D45BE5">
        <w:rPr>
          <w:color w:val="010000"/>
          <w:szCs w:val="19"/>
        </w:rPr>
        <w:t xml:space="preserve">2. 2820 sayılı Siyasi Partiler Kanunu’nun 73. maddesinin üçüncü fıkrasında </w:t>
      </w:r>
      <w:r w:rsidRPr="00D45BE5">
        <w:rPr>
          <w:i/>
          <w:color w:val="010000"/>
          <w:szCs w:val="19"/>
        </w:rPr>
        <w:t xml:space="preserve">“İller teşkilatından gönderilenler ve parti merkezine ait olan kesin hesapların, Merkez Karar ve Yönetim Kurulunca incelenerek karara bağlanacağı” </w:t>
      </w:r>
      <w:r w:rsidRPr="00D45BE5">
        <w:rPr>
          <w:color w:val="010000"/>
          <w:szCs w:val="19"/>
        </w:rPr>
        <w:t xml:space="preserve">öngörülmüş ve aynı Kanun’un 74. maddesinin ikinci fıkrasında da </w:t>
      </w:r>
      <w:r w:rsidRPr="00D45BE5">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45BE5">
        <w:rPr>
          <w:color w:val="010000"/>
          <w:szCs w:val="19"/>
        </w:rPr>
        <w:t xml:space="preserve"> denilerek il örgütlerinden gönderilen kesin hesaplar ile Parti Genel Merkezine ilişkin kesin hesabın Merkez Karar ve Yönetim Kurulunca incelenerek karara bağlanacağı ve birleştirileceği ve birleştirilmiş kesin hesap cetvellerinin Anayasa Mahkemesine sunulacağı hükme bağlanmıştır.</w:t>
      </w:r>
    </w:p>
    <w:p w:rsidR="00D45BE5" w:rsidRPr="00D45BE5" w:rsidRDefault="00D45BE5" w:rsidP="00D45BE5">
      <w:pPr>
        <w:spacing w:after="200"/>
        <w:ind w:right="283" w:firstLine="709"/>
        <w:jc w:val="both"/>
        <w:rPr>
          <w:color w:val="010000"/>
          <w:szCs w:val="19"/>
        </w:rPr>
      </w:pPr>
      <w:r w:rsidRPr="00D45BE5">
        <w:rPr>
          <w:color w:val="010000"/>
          <w:szCs w:val="19"/>
        </w:rPr>
        <w:t>3. Yargıtay Cumhuriyet Başsavcılığının siyasi parti teşkilat listesinde aktif görünmesine rağmen Katılımcı Demokrasi Partisinin teşkilatlandığı iki ile ait 2014 yılı kesin hesabının gönderilmediği tespit edilmiştir.</w:t>
      </w:r>
    </w:p>
    <w:p w:rsidR="00D45BE5" w:rsidRPr="00D45BE5" w:rsidRDefault="00D45BE5" w:rsidP="00D45BE5">
      <w:pPr>
        <w:spacing w:after="200"/>
        <w:ind w:right="283" w:firstLine="709"/>
        <w:jc w:val="both"/>
        <w:rPr>
          <w:color w:val="010000"/>
          <w:szCs w:val="19"/>
        </w:rPr>
      </w:pPr>
      <w:r w:rsidRPr="00D45BE5">
        <w:rPr>
          <w:color w:val="010000"/>
          <w:szCs w:val="19"/>
        </w:rPr>
        <w:t xml:space="preserve">4. Siyasi partiler, genel merkez, il ve ilçe başkanlıklarının faaliyetlerini yürüttükleri taşınmazların maliki olabileceği gibi kiracısı da olabilir. Şayet parti yetkililerine ait taşınmazlarda siyasi faaliyette bulunuluyor ise (genel merkez, il, ilçe teşkilatının faaliyette bulunduğu binalar) bu takdirde kira sözleşmesi düzenlenerek isabet eden tutarın partiye bağış olarak kaydedilmesi gerekir. </w:t>
      </w:r>
    </w:p>
    <w:p w:rsidR="00D45BE5" w:rsidRPr="00D45BE5" w:rsidRDefault="00D45BE5" w:rsidP="00D45BE5">
      <w:pPr>
        <w:spacing w:after="200"/>
        <w:ind w:right="283" w:firstLine="709"/>
        <w:jc w:val="both"/>
        <w:rPr>
          <w:color w:val="010000"/>
          <w:szCs w:val="19"/>
        </w:rPr>
      </w:pPr>
      <w:r w:rsidRPr="00D45BE5">
        <w:rPr>
          <w:color w:val="010000"/>
          <w:szCs w:val="19"/>
        </w:rPr>
        <w:t xml:space="preserve">5. Ayrıca, Partilerin genel merkez, il, ilçe ve belde başkanlıklarının hayatın olağan akışı gereği kira, su, elektrik, posta, telefon, kırtasiye, tutulacak defterlerin satın alınması vb. bir takım genel yönetim giderlerini de yapması gerekir. </w:t>
      </w:r>
    </w:p>
    <w:p w:rsidR="00D45BE5" w:rsidRPr="00D45BE5" w:rsidRDefault="00D45BE5" w:rsidP="00D45BE5">
      <w:pPr>
        <w:spacing w:after="200"/>
        <w:ind w:right="283" w:firstLine="709"/>
        <w:jc w:val="both"/>
        <w:rPr>
          <w:color w:val="010000"/>
          <w:szCs w:val="19"/>
        </w:rPr>
      </w:pPr>
      <w:r w:rsidRPr="00D45BE5">
        <w:rPr>
          <w:color w:val="010000"/>
          <w:szCs w:val="19"/>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harcamaları partiye bağış geliri olarak kaydetmek suretiyle parti tüzelkişiliği adına hesaplara dâhil etmesi gerekir. </w:t>
      </w:r>
    </w:p>
    <w:p w:rsidR="00D45BE5" w:rsidRPr="00D45BE5" w:rsidRDefault="00D45BE5" w:rsidP="00D45BE5">
      <w:pPr>
        <w:spacing w:after="200"/>
        <w:ind w:right="283" w:firstLine="709"/>
        <w:jc w:val="both"/>
        <w:rPr>
          <w:color w:val="010000"/>
          <w:szCs w:val="19"/>
        </w:rPr>
      </w:pPr>
      <w:r w:rsidRPr="00D45BE5">
        <w:rPr>
          <w:color w:val="010000"/>
          <w:szCs w:val="19"/>
        </w:rPr>
        <w:t>7. Yönetim giderlerinin hesaplarda görülmemesi kayıt dışı gelir ve gider oluşturulmuş olduğunu göstermektedir. Bu durumda, 2820 sayılı Kanun’un 69. ve 70. maddelerine aykırı davranılmış olmaktadır.</w:t>
      </w:r>
    </w:p>
    <w:p w:rsidR="00D45BE5" w:rsidRPr="00D45BE5" w:rsidRDefault="00D45BE5" w:rsidP="00D45BE5">
      <w:pPr>
        <w:spacing w:after="200"/>
        <w:ind w:right="283" w:firstLine="709"/>
        <w:jc w:val="both"/>
        <w:rPr>
          <w:color w:val="010000"/>
          <w:szCs w:val="19"/>
        </w:rPr>
      </w:pPr>
      <w:r w:rsidRPr="00D45BE5">
        <w:rPr>
          <w:color w:val="010000"/>
          <w:szCs w:val="19"/>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D45BE5" w:rsidRPr="00D45BE5" w:rsidRDefault="00D45BE5" w:rsidP="00D45BE5">
      <w:pPr>
        <w:spacing w:after="200"/>
        <w:ind w:right="283" w:firstLine="709"/>
        <w:jc w:val="both"/>
        <w:rPr>
          <w:color w:val="010000"/>
          <w:szCs w:val="19"/>
        </w:rPr>
      </w:pPr>
      <w:r w:rsidRPr="00D45BE5">
        <w:rPr>
          <w:color w:val="010000"/>
          <w:szCs w:val="19"/>
        </w:rPr>
        <w:t>9. Bu itibarla Katılımcı Demokrasi Partisinin 2014 yılı kesin hesabının incelenmesi sonucunda;</w:t>
      </w:r>
    </w:p>
    <w:p w:rsidR="00D45BE5" w:rsidRPr="00D45BE5" w:rsidRDefault="00D45BE5" w:rsidP="00D45BE5">
      <w:pPr>
        <w:spacing w:after="200"/>
        <w:ind w:right="283" w:firstLine="709"/>
        <w:jc w:val="both"/>
        <w:rPr>
          <w:color w:val="010000"/>
          <w:szCs w:val="19"/>
        </w:rPr>
      </w:pPr>
      <w:r w:rsidRPr="00D45BE5">
        <w:rPr>
          <w:color w:val="010000"/>
          <w:szCs w:val="19"/>
        </w:rPr>
        <w:t xml:space="preserve">- Genel Merkeze ait kesin hesapların sunulmasından dolayı işin esasının incelenmesine, </w:t>
      </w:r>
    </w:p>
    <w:p w:rsidR="00D45BE5" w:rsidRPr="00D45BE5" w:rsidRDefault="00D45BE5" w:rsidP="00D45BE5">
      <w:pPr>
        <w:spacing w:after="200"/>
        <w:ind w:right="283" w:firstLine="709"/>
        <w:jc w:val="both"/>
        <w:rPr>
          <w:color w:val="010000"/>
          <w:szCs w:val="19"/>
        </w:rPr>
      </w:pPr>
      <w:r w:rsidRPr="00D45BE5">
        <w:rPr>
          <w:color w:val="010000"/>
          <w:szCs w:val="19"/>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45BE5" w:rsidRPr="00D45BE5" w:rsidRDefault="00D45BE5" w:rsidP="00D45BE5">
      <w:pPr>
        <w:spacing w:after="200"/>
        <w:ind w:right="283" w:firstLine="709"/>
        <w:jc w:val="both"/>
        <w:rPr>
          <w:color w:val="010000"/>
          <w:szCs w:val="19"/>
        </w:rPr>
      </w:pPr>
      <w:r w:rsidRPr="00D45BE5">
        <w:rPr>
          <w:color w:val="010000"/>
          <w:szCs w:val="19"/>
        </w:rPr>
        <w:t>-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D45BE5" w:rsidRPr="00D45BE5" w:rsidRDefault="00D45BE5" w:rsidP="00D45BE5">
      <w:pPr>
        <w:spacing w:after="200"/>
        <w:ind w:right="283" w:firstLine="709"/>
        <w:jc w:val="both"/>
        <w:rPr>
          <w:color w:val="010000"/>
          <w:szCs w:val="19"/>
        </w:rPr>
      </w:pPr>
      <w:r w:rsidRPr="00D45BE5">
        <w:rPr>
          <w:color w:val="010000"/>
          <w:szCs w:val="19"/>
        </w:rPr>
        <w:t xml:space="preserve">OYBİRLİĞİYLE karar verilmiştir. </w:t>
      </w:r>
    </w:p>
    <w:p w:rsidR="00D45BE5" w:rsidRPr="00D45BE5" w:rsidRDefault="00D45BE5" w:rsidP="00D45BE5">
      <w:pPr>
        <w:spacing w:after="200"/>
        <w:ind w:right="283" w:firstLine="709"/>
        <w:jc w:val="both"/>
        <w:rPr>
          <w:color w:val="010000"/>
          <w:szCs w:val="22"/>
        </w:rPr>
      </w:pPr>
      <w:r w:rsidRPr="00D45BE5">
        <w:rPr>
          <w:b/>
          <w:bCs/>
          <w:color w:val="010000"/>
          <w:szCs w:val="22"/>
        </w:rPr>
        <w:t>III. ESASIN İNCELENMESİ</w:t>
      </w:r>
    </w:p>
    <w:p w:rsidR="00D45BE5" w:rsidRPr="00D45BE5" w:rsidRDefault="00D45BE5" w:rsidP="00D45BE5">
      <w:pPr>
        <w:spacing w:after="200"/>
        <w:ind w:right="283" w:firstLine="709"/>
        <w:jc w:val="both"/>
        <w:rPr>
          <w:color w:val="010000"/>
          <w:szCs w:val="19"/>
        </w:rPr>
      </w:pPr>
      <w:r w:rsidRPr="00D45BE5">
        <w:rPr>
          <w:color w:val="010000"/>
          <w:szCs w:val="19"/>
        </w:rPr>
        <w:t>10. Katılımcı Demokrasi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45BE5" w:rsidRPr="00D45BE5" w:rsidRDefault="00D45BE5" w:rsidP="00D45BE5">
      <w:pPr>
        <w:spacing w:after="200"/>
        <w:ind w:right="283" w:firstLine="709"/>
        <w:jc w:val="both"/>
        <w:rPr>
          <w:color w:val="010000"/>
          <w:szCs w:val="19"/>
        </w:rPr>
      </w:pPr>
      <w:r w:rsidRPr="00D45BE5">
        <w:rPr>
          <w:color w:val="010000"/>
          <w:szCs w:val="19"/>
        </w:rPr>
        <w:t>11. Denetimin maddi öğelerini oluşturan defter ve belgelerde Partinin 2014 yılı gelirlerinin 26.210,00 TL, giderler toplamının 26.029,48 TL, gelecek yıla devreden nakit tutarının 1.343,11 TL olduğu anlaşılmaktadır.</w:t>
      </w:r>
    </w:p>
    <w:p w:rsidR="00D45BE5" w:rsidRPr="00D45BE5" w:rsidRDefault="00D45BE5" w:rsidP="00D45BE5">
      <w:pPr>
        <w:spacing w:after="200"/>
        <w:ind w:right="283" w:firstLine="709"/>
        <w:jc w:val="both"/>
        <w:rPr>
          <w:color w:val="010000"/>
          <w:szCs w:val="19"/>
        </w:rPr>
      </w:pPr>
      <w:r w:rsidRPr="00D45BE5">
        <w:rPr>
          <w:color w:val="010000"/>
          <w:szCs w:val="19"/>
        </w:rPr>
        <w:t>12. Partinin 2014 yılı kesin hesabının gelir ve gider rakamlarının yukarıda açıklanan tutarlardan oluştuğu, bu haliyle 2014 yılı kesin hesabının doğru, denk ve 2820 sayılı Kanun’a uygun olduğu sonucuna varılmıştır.</w:t>
      </w:r>
    </w:p>
    <w:p w:rsidR="00D45BE5" w:rsidRPr="00D45BE5" w:rsidRDefault="00D45BE5" w:rsidP="00D45BE5">
      <w:pPr>
        <w:spacing w:after="200"/>
        <w:ind w:right="283" w:firstLine="709"/>
        <w:jc w:val="both"/>
        <w:rPr>
          <w:color w:val="010000"/>
          <w:szCs w:val="22"/>
        </w:rPr>
      </w:pPr>
      <w:r w:rsidRPr="00D45BE5">
        <w:rPr>
          <w:b/>
          <w:bCs/>
          <w:color w:val="010000"/>
          <w:szCs w:val="22"/>
        </w:rPr>
        <w:t>A.</w:t>
      </w:r>
      <w:r w:rsidRPr="00D45BE5">
        <w:rPr>
          <w:color w:val="010000"/>
          <w:szCs w:val="22"/>
        </w:rPr>
        <w:t xml:space="preserve"> </w:t>
      </w:r>
      <w:r w:rsidRPr="00D45BE5">
        <w:rPr>
          <w:b/>
          <w:bCs/>
          <w:color w:val="010000"/>
          <w:szCs w:val="22"/>
        </w:rPr>
        <w:t>Gelirlerin İncelenmesi</w:t>
      </w:r>
    </w:p>
    <w:p w:rsidR="00D45BE5" w:rsidRPr="00D45BE5" w:rsidRDefault="00D45BE5" w:rsidP="00D45BE5">
      <w:pPr>
        <w:numPr>
          <w:ilvl w:val="0"/>
          <w:numId w:val="1"/>
        </w:numPr>
        <w:spacing w:after="200"/>
        <w:ind w:left="0" w:right="283" w:firstLine="709"/>
        <w:jc w:val="both"/>
        <w:rPr>
          <w:color w:val="010000"/>
          <w:szCs w:val="22"/>
        </w:rPr>
      </w:pPr>
      <w:r w:rsidRPr="00D45BE5">
        <w:rPr>
          <w:b/>
          <w:bCs/>
          <w:color w:val="010000"/>
          <w:szCs w:val="22"/>
        </w:rPr>
        <w:t>Genel Merkez Gelirleri</w:t>
      </w:r>
    </w:p>
    <w:p w:rsidR="00D45BE5" w:rsidRPr="00D45BE5" w:rsidRDefault="00D45BE5" w:rsidP="00D45BE5">
      <w:pPr>
        <w:spacing w:after="200"/>
        <w:ind w:right="283" w:firstLine="709"/>
        <w:jc w:val="both"/>
        <w:rPr>
          <w:color w:val="010000"/>
          <w:szCs w:val="19"/>
        </w:rPr>
      </w:pPr>
      <w:r w:rsidRPr="00D45BE5">
        <w:rPr>
          <w:color w:val="010000"/>
          <w:szCs w:val="19"/>
        </w:rPr>
        <w:t>13. Partinin Genel Merkez gelirleri toplamı 11.000,00 TL olup, bunun tamamı bağış gelirlerinden oluşmaktadır.</w:t>
      </w:r>
    </w:p>
    <w:p w:rsidR="00D45BE5" w:rsidRPr="00D45BE5" w:rsidRDefault="00D45BE5" w:rsidP="00D45BE5">
      <w:pPr>
        <w:spacing w:after="200"/>
        <w:ind w:right="283" w:firstLine="709"/>
        <w:jc w:val="both"/>
        <w:rPr>
          <w:color w:val="010000"/>
          <w:szCs w:val="19"/>
        </w:rPr>
      </w:pPr>
      <w:r w:rsidRPr="00D45BE5">
        <w:rPr>
          <w:color w:val="010000"/>
          <w:szCs w:val="19"/>
        </w:rPr>
        <w:t>14. Parti Genel Merkezinin defter kayıtları ve gelir belgeleri üzerinde yapılan incelemede, gelirlerin 2820 sayılı Kanun’a uygun olarak sağlandığı sonucuna varılmıştır.</w:t>
      </w:r>
    </w:p>
    <w:p w:rsidR="00D45BE5" w:rsidRPr="00D45BE5" w:rsidRDefault="00D45BE5" w:rsidP="00D45BE5">
      <w:pPr>
        <w:spacing w:after="200"/>
        <w:ind w:right="283" w:firstLine="709"/>
        <w:jc w:val="both"/>
        <w:rPr>
          <w:b/>
          <w:color w:val="010000"/>
          <w:szCs w:val="22"/>
        </w:rPr>
      </w:pPr>
      <w:r w:rsidRPr="00D45BE5">
        <w:rPr>
          <w:b/>
          <w:color w:val="010000"/>
          <w:szCs w:val="22"/>
        </w:rPr>
        <w:t>2. İl Örgütleri Gelirleri</w:t>
      </w:r>
    </w:p>
    <w:p w:rsidR="00D45BE5" w:rsidRPr="00D45BE5" w:rsidRDefault="00D45BE5" w:rsidP="00D45BE5">
      <w:pPr>
        <w:spacing w:after="200"/>
        <w:ind w:right="283" w:firstLine="709"/>
        <w:jc w:val="both"/>
        <w:rPr>
          <w:color w:val="010000"/>
          <w:szCs w:val="19"/>
        </w:rPr>
      </w:pPr>
      <w:r w:rsidRPr="00D45BE5">
        <w:rPr>
          <w:color w:val="010000"/>
          <w:szCs w:val="19"/>
        </w:rPr>
        <w:t>15. Parti il örgütlerinin gelirleri toplamı 15.210,00 TL olup, bunun 9.210,00 TL’si bağışlardan, 6.000,00 TL’si genel merkezden gönderilen gelirlerden oluşmaktadır.</w:t>
      </w:r>
    </w:p>
    <w:p w:rsidR="00D45BE5" w:rsidRPr="00D45BE5" w:rsidRDefault="00D45BE5" w:rsidP="00D45BE5">
      <w:pPr>
        <w:spacing w:after="200"/>
        <w:ind w:right="283" w:firstLine="709"/>
        <w:jc w:val="both"/>
        <w:rPr>
          <w:color w:val="010000"/>
          <w:szCs w:val="19"/>
        </w:rPr>
      </w:pPr>
      <w:r w:rsidRPr="00D45BE5">
        <w:rPr>
          <w:color w:val="010000"/>
          <w:szCs w:val="19"/>
        </w:rPr>
        <w:t>16. İl örgütlerinin 2014 yılı kesin hesap çizelgelerinin gelir bölümü üzerinde yapılan incelemede, gelirlerin 2820 sayılı Kanun’a uygun olduğu sonucuna varılmıştır.</w:t>
      </w:r>
    </w:p>
    <w:p w:rsidR="00D45BE5" w:rsidRPr="00D45BE5" w:rsidRDefault="00D45BE5" w:rsidP="00D45BE5">
      <w:pPr>
        <w:spacing w:after="200"/>
        <w:ind w:right="283" w:firstLine="709"/>
        <w:jc w:val="both"/>
        <w:rPr>
          <w:b/>
          <w:bCs/>
          <w:color w:val="010000"/>
          <w:szCs w:val="22"/>
        </w:rPr>
      </w:pPr>
      <w:r w:rsidRPr="00D45BE5">
        <w:rPr>
          <w:b/>
          <w:bCs/>
          <w:color w:val="010000"/>
          <w:szCs w:val="22"/>
        </w:rPr>
        <w:t>B. Giderlerin İncelenmesi</w:t>
      </w:r>
    </w:p>
    <w:p w:rsidR="00D45BE5" w:rsidRPr="00D45BE5" w:rsidRDefault="00D45BE5" w:rsidP="00D45BE5">
      <w:pPr>
        <w:spacing w:after="200"/>
        <w:ind w:right="283" w:firstLine="709"/>
        <w:jc w:val="both"/>
        <w:rPr>
          <w:color w:val="010000"/>
          <w:szCs w:val="22"/>
        </w:rPr>
      </w:pPr>
      <w:r w:rsidRPr="00D45BE5">
        <w:rPr>
          <w:b/>
          <w:bCs/>
          <w:color w:val="010000"/>
          <w:szCs w:val="22"/>
        </w:rPr>
        <w:t>1. Genel Merkez Giderleri</w:t>
      </w:r>
    </w:p>
    <w:p w:rsidR="00D45BE5" w:rsidRPr="00D45BE5" w:rsidRDefault="00D45BE5" w:rsidP="00D45BE5">
      <w:pPr>
        <w:spacing w:after="200"/>
        <w:ind w:right="283" w:firstLine="709"/>
        <w:jc w:val="both"/>
        <w:rPr>
          <w:color w:val="010000"/>
          <w:szCs w:val="19"/>
        </w:rPr>
      </w:pPr>
      <w:r w:rsidRPr="00D45BE5">
        <w:rPr>
          <w:color w:val="010000"/>
          <w:szCs w:val="19"/>
        </w:rPr>
        <w:t>17. Partinin Genel Merkez giderleri toplamı 11.100,30 TL olup, bunun 673,45 TL’si haberleşme giderlerinden, 3.300,00 TL’si kira giderlerinden, 620,00 TL’si Aidat ve temizlik giderinden, 422,48 TL’si ısınma ve aydınlatma giderinden, 84,37 TL’si su giderinden, 6.000,00 TL’si il teşkilatlarına gönderilen tutarlardan oluşmaktadır.</w:t>
      </w:r>
    </w:p>
    <w:p w:rsidR="00D45BE5" w:rsidRPr="00D45BE5" w:rsidRDefault="00D45BE5" w:rsidP="00D45BE5">
      <w:pPr>
        <w:spacing w:after="200"/>
        <w:ind w:right="283" w:firstLine="709"/>
        <w:jc w:val="both"/>
        <w:rPr>
          <w:color w:val="010000"/>
          <w:szCs w:val="19"/>
        </w:rPr>
      </w:pPr>
      <w:r w:rsidRPr="00D45BE5">
        <w:rPr>
          <w:color w:val="010000"/>
          <w:szCs w:val="19"/>
        </w:rPr>
        <w:t>18. Parti Genel Merkezinin defter kayıtları ve gider belgeleri üzerinde yapılan incelemede, giderlerin 2820 sayılı Kanun’a uygun olarak gerçekleştirildiği sonucuna varılmıştır.</w:t>
      </w:r>
    </w:p>
    <w:p w:rsidR="00D45BE5" w:rsidRPr="00D45BE5" w:rsidRDefault="00D45BE5" w:rsidP="00D45BE5">
      <w:pPr>
        <w:spacing w:after="200"/>
        <w:ind w:right="283" w:firstLine="709"/>
        <w:jc w:val="both"/>
        <w:rPr>
          <w:b/>
          <w:color w:val="010000"/>
          <w:szCs w:val="22"/>
        </w:rPr>
      </w:pPr>
      <w:r w:rsidRPr="00D45BE5">
        <w:rPr>
          <w:b/>
          <w:color w:val="010000"/>
          <w:szCs w:val="22"/>
        </w:rPr>
        <w:t>2. İl Örgütleri Giderleri</w:t>
      </w:r>
    </w:p>
    <w:p w:rsidR="00D45BE5" w:rsidRPr="00D45BE5" w:rsidRDefault="00D45BE5" w:rsidP="00D45BE5">
      <w:pPr>
        <w:spacing w:after="200"/>
        <w:ind w:right="283" w:firstLine="709"/>
        <w:jc w:val="both"/>
        <w:rPr>
          <w:color w:val="010000"/>
          <w:szCs w:val="19"/>
        </w:rPr>
      </w:pPr>
      <w:r w:rsidRPr="00D45BE5">
        <w:rPr>
          <w:color w:val="010000"/>
          <w:szCs w:val="19"/>
        </w:rPr>
        <w:t xml:space="preserve">19. Parti il örgütlerinin gelirleri toplamı 14.929,18 TL olup, bunun 6.000,00 TL’si personel giderlerinden, 786,50 TL’si haberleşme giderlerinden, 6.120,00 TL’si kira giderlerinden, 1.458,47 TL’si ısınma giderlerinden, 291,00 TL’si su giderinden, 273,21 TL’si vergi, sigorta, noter giderlerinden oluşmaktadır. </w:t>
      </w:r>
    </w:p>
    <w:p w:rsidR="00D45BE5" w:rsidRPr="00D45BE5" w:rsidRDefault="00D45BE5" w:rsidP="00D45BE5">
      <w:pPr>
        <w:spacing w:after="200"/>
        <w:ind w:right="283" w:firstLine="709"/>
        <w:jc w:val="both"/>
        <w:rPr>
          <w:color w:val="010000"/>
          <w:szCs w:val="19"/>
        </w:rPr>
      </w:pPr>
      <w:r w:rsidRPr="00D45BE5">
        <w:rPr>
          <w:color w:val="010000"/>
          <w:szCs w:val="19"/>
        </w:rPr>
        <w:t>20. İl örgütlerinin 2014 yılı kesin hesap çizelgelerinin gider bölümü üzerinde yapılan incelemede, giderlerin 2820 sayılı Kanun’a uygun olduğu sonucuna varılmıştır.</w:t>
      </w:r>
    </w:p>
    <w:p w:rsidR="00D45BE5" w:rsidRPr="00D45BE5" w:rsidRDefault="00D45BE5" w:rsidP="00D45BE5">
      <w:pPr>
        <w:spacing w:after="200"/>
        <w:ind w:right="283" w:firstLine="709"/>
        <w:jc w:val="both"/>
        <w:rPr>
          <w:color w:val="010000"/>
          <w:szCs w:val="22"/>
        </w:rPr>
      </w:pPr>
      <w:r w:rsidRPr="00D45BE5">
        <w:rPr>
          <w:b/>
          <w:bCs/>
          <w:color w:val="010000"/>
          <w:szCs w:val="22"/>
        </w:rPr>
        <w:t>C. Parti Mallarının İncelenmesi</w:t>
      </w:r>
    </w:p>
    <w:p w:rsidR="00D45BE5" w:rsidRPr="00D45BE5" w:rsidRDefault="00D45BE5" w:rsidP="00D45BE5">
      <w:pPr>
        <w:spacing w:after="200"/>
        <w:ind w:right="283" w:firstLine="709"/>
        <w:jc w:val="both"/>
        <w:rPr>
          <w:color w:val="010000"/>
          <w:szCs w:val="19"/>
        </w:rPr>
      </w:pPr>
      <w:r w:rsidRPr="00D45BE5">
        <w:rPr>
          <w:color w:val="010000"/>
          <w:szCs w:val="19"/>
        </w:rPr>
        <w:t>21. Partinin 2014 yılı defter ve belgeleri üzerinde yapılan incelemede, herhangi bir taşınır, taşınmaz mal ve menkul kıymet ediniminin olmadığı anlaşılmıştır.</w:t>
      </w:r>
    </w:p>
    <w:p w:rsidR="00D45BE5" w:rsidRPr="00D45BE5" w:rsidRDefault="00D45BE5" w:rsidP="00D45BE5">
      <w:pPr>
        <w:spacing w:after="200"/>
        <w:ind w:right="283" w:firstLine="709"/>
        <w:jc w:val="both"/>
        <w:rPr>
          <w:color w:val="010000"/>
          <w:szCs w:val="22"/>
        </w:rPr>
      </w:pPr>
      <w:r w:rsidRPr="00D45BE5">
        <w:rPr>
          <w:b/>
          <w:bCs/>
          <w:color w:val="010000"/>
          <w:szCs w:val="22"/>
        </w:rPr>
        <w:t>IV. SONUÇ</w:t>
      </w:r>
    </w:p>
    <w:p w:rsidR="00D45BE5" w:rsidRPr="00D45BE5" w:rsidRDefault="00D45BE5" w:rsidP="00D45BE5">
      <w:pPr>
        <w:spacing w:after="200"/>
        <w:ind w:right="283" w:firstLine="709"/>
        <w:jc w:val="both"/>
        <w:rPr>
          <w:color w:val="010000"/>
          <w:szCs w:val="19"/>
        </w:rPr>
      </w:pPr>
      <w:r w:rsidRPr="00D45BE5">
        <w:rPr>
          <w:color w:val="010000"/>
          <w:szCs w:val="19"/>
        </w:rPr>
        <w:t>Katılımcı Demokrasi Partisinin 2014 yılı kesin hesabının incelenmesi sonucunda;</w:t>
      </w:r>
    </w:p>
    <w:p w:rsidR="00D45BE5" w:rsidRPr="00D45BE5" w:rsidRDefault="00D45BE5" w:rsidP="00D45BE5">
      <w:pPr>
        <w:spacing w:after="200"/>
        <w:ind w:right="283" w:firstLine="709"/>
        <w:jc w:val="both"/>
        <w:rPr>
          <w:color w:val="010000"/>
          <w:szCs w:val="19"/>
        </w:rPr>
      </w:pPr>
      <w:r w:rsidRPr="00D45BE5">
        <w:rPr>
          <w:color w:val="010000"/>
          <w:szCs w:val="19"/>
        </w:rPr>
        <w:t>Partinin 2014 yılı kesin hesabında gösterilen 26.210,00 TL gelir ve 26.029,48 TL giderin eldeki bilgi ve belgelere göre doğru, denk ve 2820 sayılı Siyasi Partiler Kanunu’na uygun olduğuna, 4.1.2018 tarihinde OYBİRLİĞİYLE karar verildi.</w:t>
      </w:r>
    </w:p>
    <w:p w:rsidR="00D45BE5" w:rsidRPr="00D45BE5" w:rsidRDefault="00D45BE5" w:rsidP="00D45BE5">
      <w:pPr>
        <w:spacing w:after="200"/>
        <w:ind w:right="283" w:firstLine="709"/>
        <w:jc w:val="both"/>
        <w:rPr>
          <w:color w:val="010000"/>
          <w:szCs w:val="19"/>
        </w:rPr>
      </w:pPr>
    </w:p>
    <w:p w:rsidR="00D45BE5" w:rsidRDefault="00D45BE5"/>
    <w:tbl>
      <w:tblPr>
        <w:tblW w:w="5000" w:type="pct"/>
        <w:jc w:val="center"/>
        <w:tblLook w:val="04A0" w:firstRow="1" w:lastRow="0" w:firstColumn="1" w:lastColumn="0" w:noHBand="0" w:noVBand="1"/>
      </w:tblPr>
      <w:tblGrid>
        <w:gridCol w:w="9216"/>
        <w:gridCol w:w="1"/>
        <w:gridCol w:w="4605"/>
        <w:gridCol w:w="4612"/>
        <w:gridCol w:w="9211"/>
      </w:tblGrid>
      <w:tr w:rsidR="00D45BE5" w:rsidRPr="00D45BE5" w:rsidTr="00173FC8">
        <w:trPr>
          <w:jc w:val="center"/>
        </w:trPr>
        <w:tc>
          <w:tcPr>
            <w:tcW w:w="1667" w:type="pct"/>
            <w:gridSpan w:val="2"/>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Başkan</w:t>
            </w:r>
          </w:p>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Zühtü ARSLAN</w:t>
            </w:r>
          </w:p>
        </w:tc>
        <w:tc>
          <w:tcPr>
            <w:tcW w:w="1667" w:type="pct"/>
            <w:gridSpan w:val="2"/>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Başkanvekili</w:t>
            </w:r>
          </w:p>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Burhan ÜSTÜN</w:t>
            </w:r>
          </w:p>
        </w:tc>
        <w:tc>
          <w:tcPr>
            <w:tcW w:w="1666"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Başkanvekili</w:t>
            </w:r>
          </w:p>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Engin YILDIRIM</w:t>
            </w:r>
          </w:p>
        </w:tc>
      </w:tr>
      <w:tr w:rsidR="00D45BE5" w:rsidRPr="00D45BE5" w:rsidTr="00173FC8">
        <w:trPr>
          <w:jc w:val="center"/>
        </w:trPr>
        <w:tc>
          <w:tcPr>
            <w:tcW w:w="1667"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Serdar ÖZGÜLDÜR</w:t>
            </w:r>
          </w:p>
        </w:tc>
        <w:tc>
          <w:tcPr>
            <w:tcW w:w="1667" w:type="pct"/>
            <w:gridSpan w:val="3"/>
            <w:hideMark/>
          </w:tcPr>
          <w:p w:rsidR="00D45BE5" w:rsidRPr="00D45BE5" w:rsidRDefault="00D45BE5" w:rsidP="00D45BE5">
            <w:pPr>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proofErr w:type="spellStart"/>
            <w:r w:rsidRPr="00D45BE5">
              <w:rPr>
                <w:color w:val="010000"/>
                <w:szCs w:val="19"/>
              </w:rPr>
              <w:t>Serruh</w:t>
            </w:r>
            <w:proofErr w:type="spellEnd"/>
            <w:r w:rsidRPr="00D45BE5">
              <w:rPr>
                <w:color w:val="010000"/>
                <w:szCs w:val="19"/>
              </w:rPr>
              <w:t xml:space="preserve"> KALELİ</w:t>
            </w:r>
          </w:p>
        </w:tc>
        <w:tc>
          <w:tcPr>
            <w:tcW w:w="1666"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 xml:space="preserve">Osman </w:t>
            </w:r>
            <w:proofErr w:type="spellStart"/>
            <w:r w:rsidRPr="00D45BE5">
              <w:rPr>
                <w:color w:val="010000"/>
                <w:szCs w:val="19"/>
              </w:rPr>
              <w:t>Alifeyyaz</w:t>
            </w:r>
            <w:proofErr w:type="spellEnd"/>
            <w:r w:rsidRPr="00D45BE5">
              <w:rPr>
                <w:color w:val="010000"/>
                <w:szCs w:val="19"/>
              </w:rPr>
              <w:t xml:space="preserve"> PAKSÜT</w:t>
            </w:r>
          </w:p>
        </w:tc>
      </w:tr>
      <w:tr w:rsidR="00D45BE5" w:rsidRPr="00D45BE5" w:rsidTr="00173FC8">
        <w:trPr>
          <w:jc w:val="center"/>
        </w:trPr>
        <w:tc>
          <w:tcPr>
            <w:tcW w:w="1667"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Recep KÖMÜRCÜ</w:t>
            </w:r>
          </w:p>
        </w:tc>
        <w:tc>
          <w:tcPr>
            <w:tcW w:w="1667" w:type="pct"/>
            <w:gridSpan w:val="3"/>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Nuri NECİPOĞLU</w:t>
            </w:r>
          </w:p>
        </w:tc>
        <w:tc>
          <w:tcPr>
            <w:tcW w:w="1666"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proofErr w:type="spellStart"/>
            <w:r w:rsidRPr="00D45BE5">
              <w:rPr>
                <w:color w:val="010000"/>
                <w:szCs w:val="19"/>
              </w:rPr>
              <w:t>Hicabi</w:t>
            </w:r>
            <w:proofErr w:type="spellEnd"/>
            <w:r w:rsidRPr="00D45BE5">
              <w:rPr>
                <w:color w:val="010000"/>
                <w:szCs w:val="19"/>
              </w:rPr>
              <w:t xml:space="preserve"> DURSUN</w:t>
            </w:r>
          </w:p>
        </w:tc>
      </w:tr>
      <w:tr w:rsidR="00D45BE5" w:rsidRPr="00D45BE5" w:rsidTr="00173FC8">
        <w:trPr>
          <w:jc w:val="center"/>
        </w:trPr>
        <w:tc>
          <w:tcPr>
            <w:tcW w:w="1667"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Celal Mümtaz AKINCI</w:t>
            </w:r>
          </w:p>
        </w:tc>
        <w:tc>
          <w:tcPr>
            <w:tcW w:w="1667" w:type="pct"/>
            <w:gridSpan w:val="3"/>
            <w:hideMark/>
          </w:tcPr>
          <w:p w:rsidR="00D45BE5" w:rsidRPr="00D45BE5" w:rsidRDefault="00D45BE5" w:rsidP="00D45BE5">
            <w:pPr>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Muammer TOPAL</w:t>
            </w:r>
          </w:p>
        </w:tc>
        <w:tc>
          <w:tcPr>
            <w:tcW w:w="1666"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M. Emin KUZ</w:t>
            </w:r>
          </w:p>
        </w:tc>
      </w:tr>
      <w:tr w:rsidR="00D45BE5" w:rsidRPr="00D45BE5" w:rsidTr="00173FC8">
        <w:trPr>
          <w:jc w:val="center"/>
        </w:trPr>
        <w:tc>
          <w:tcPr>
            <w:tcW w:w="1667"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Hasan Tahsin GÖKCAN</w:t>
            </w:r>
          </w:p>
        </w:tc>
        <w:tc>
          <w:tcPr>
            <w:tcW w:w="1667" w:type="pct"/>
            <w:gridSpan w:val="3"/>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Kadir ÖZKAYA</w:t>
            </w:r>
          </w:p>
        </w:tc>
        <w:tc>
          <w:tcPr>
            <w:tcW w:w="1666" w:type="pct"/>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spacing w:before="240" w:after="240"/>
              <w:jc w:val="center"/>
              <w:rPr>
                <w:color w:val="010000"/>
                <w:szCs w:val="19"/>
              </w:rPr>
            </w:pPr>
            <w:r w:rsidRPr="00D45BE5">
              <w:rPr>
                <w:color w:val="010000"/>
                <w:szCs w:val="19"/>
              </w:rPr>
              <w:t>Rıdvan GÜLEÇ</w:t>
            </w:r>
          </w:p>
        </w:tc>
      </w:tr>
      <w:tr w:rsidR="00D45BE5" w:rsidRPr="00D45BE5" w:rsidTr="00173FC8">
        <w:trPr>
          <w:jc w:val="center"/>
        </w:trPr>
        <w:tc>
          <w:tcPr>
            <w:tcW w:w="2500" w:type="pct"/>
            <w:gridSpan w:val="3"/>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overflowPunct w:val="0"/>
              <w:autoSpaceDE w:val="0"/>
              <w:autoSpaceDN w:val="0"/>
              <w:adjustRightInd w:val="0"/>
              <w:spacing w:before="240" w:after="240"/>
              <w:jc w:val="center"/>
              <w:rPr>
                <w:color w:val="010000"/>
                <w:szCs w:val="19"/>
              </w:rPr>
            </w:pPr>
            <w:r w:rsidRPr="00D45BE5">
              <w:rPr>
                <w:bCs/>
                <w:color w:val="010000"/>
                <w:szCs w:val="19"/>
              </w:rPr>
              <w:t>Recai AKYEL</w:t>
            </w:r>
          </w:p>
        </w:tc>
        <w:tc>
          <w:tcPr>
            <w:tcW w:w="2500" w:type="pct"/>
            <w:gridSpan w:val="2"/>
            <w:hideMark/>
          </w:tcPr>
          <w:p w:rsidR="00D45BE5" w:rsidRPr="00D45BE5" w:rsidRDefault="00D45BE5" w:rsidP="00D45BE5">
            <w:pPr>
              <w:overflowPunct w:val="0"/>
              <w:autoSpaceDE w:val="0"/>
              <w:autoSpaceDN w:val="0"/>
              <w:adjustRightInd w:val="0"/>
              <w:spacing w:before="240" w:after="240"/>
              <w:jc w:val="center"/>
              <w:rPr>
                <w:color w:val="010000"/>
                <w:szCs w:val="19"/>
              </w:rPr>
            </w:pPr>
            <w:r w:rsidRPr="00D45BE5">
              <w:rPr>
                <w:color w:val="010000"/>
                <w:szCs w:val="19"/>
              </w:rPr>
              <w:t>Üye</w:t>
            </w:r>
          </w:p>
          <w:p w:rsidR="00D45BE5" w:rsidRPr="00D45BE5" w:rsidRDefault="00D45BE5" w:rsidP="00D45BE5">
            <w:pPr>
              <w:overflowPunct w:val="0"/>
              <w:autoSpaceDE w:val="0"/>
              <w:autoSpaceDN w:val="0"/>
              <w:adjustRightInd w:val="0"/>
              <w:spacing w:before="240" w:after="240"/>
              <w:jc w:val="center"/>
              <w:rPr>
                <w:color w:val="010000"/>
                <w:szCs w:val="19"/>
              </w:rPr>
            </w:pPr>
            <w:r w:rsidRPr="00D45BE5">
              <w:rPr>
                <w:bCs/>
                <w:color w:val="010000"/>
                <w:szCs w:val="19"/>
              </w:rPr>
              <w:t>Yusuf Şevki HAKYEMEZ</w:t>
            </w:r>
          </w:p>
        </w:tc>
      </w:tr>
    </w:tbl>
    <w:p w:rsidR="00D45BE5" w:rsidRPr="00D45BE5" w:rsidRDefault="00D45BE5" w:rsidP="00D45BE5">
      <w:pPr>
        <w:spacing w:after="200"/>
        <w:ind w:right="283" w:firstLine="709"/>
        <w:jc w:val="both"/>
        <w:rPr>
          <w:color w:val="010000"/>
          <w:szCs w:val="19"/>
        </w:rPr>
      </w:pPr>
    </w:p>
    <w:sectPr w:rsidR="00D45BE5" w:rsidRPr="00D45BE5" w:rsidSect="00D45BE5">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58B0" w:rsidRDefault="004B58B0" w:rsidP="00D45BE5">
      <w:r>
        <w:separator/>
      </w:r>
    </w:p>
  </w:endnote>
  <w:endnote w:type="continuationSeparator" w:id="0">
    <w:p w:rsidR="004B58B0" w:rsidRDefault="004B58B0" w:rsidP="00D45B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BE5" w:rsidRDefault="00D45BE5"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45BE5" w:rsidRDefault="00D45BE5" w:rsidP="00D45BE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BE5" w:rsidRPr="00D45BE5" w:rsidRDefault="00D45BE5" w:rsidP="00CA3CD2">
    <w:pPr>
      <w:pStyle w:val="AltBilgi"/>
      <w:framePr w:wrap="around" w:vAnchor="text" w:hAnchor="margin" w:xAlign="right" w:y="1"/>
      <w:rPr>
        <w:rStyle w:val="SayfaNumaras"/>
      </w:rPr>
    </w:pPr>
    <w:r w:rsidRPr="00D45BE5">
      <w:rPr>
        <w:rStyle w:val="SayfaNumaras"/>
      </w:rPr>
      <w:fldChar w:fldCharType="begin"/>
    </w:r>
    <w:r w:rsidRPr="00D45BE5">
      <w:rPr>
        <w:rStyle w:val="SayfaNumaras"/>
      </w:rPr>
      <w:instrText xml:space="preserve"> PAGE </w:instrText>
    </w:r>
    <w:r w:rsidRPr="00D45BE5">
      <w:rPr>
        <w:rStyle w:val="SayfaNumaras"/>
      </w:rPr>
      <w:fldChar w:fldCharType="separate"/>
    </w:r>
    <w:r w:rsidRPr="00D45BE5">
      <w:rPr>
        <w:rStyle w:val="SayfaNumaras"/>
        <w:noProof/>
      </w:rPr>
      <w:t>6</w:t>
    </w:r>
    <w:r w:rsidRPr="00D45BE5">
      <w:rPr>
        <w:rStyle w:val="SayfaNumaras"/>
      </w:rPr>
      <w:fldChar w:fldCharType="end"/>
    </w:r>
  </w:p>
  <w:p w:rsidR="008B78C6" w:rsidRDefault="004B58B0" w:rsidP="00D45BE5">
    <w:pPr>
      <w:pStyle w:val="a"/>
      <w:ind w:right="360"/>
      <w:jc w:val="center"/>
    </w:pPr>
  </w:p>
  <w:p w:rsidR="008B78C6" w:rsidRDefault="004B58B0">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58B0" w:rsidRDefault="004B58B0" w:rsidP="00D45BE5">
      <w:r>
        <w:separator/>
      </w:r>
    </w:p>
  </w:footnote>
  <w:footnote w:type="continuationSeparator" w:id="0">
    <w:p w:rsidR="004B58B0" w:rsidRDefault="004B58B0" w:rsidP="00D45B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BE5" w:rsidRPr="00D45BE5" w:rsidRDefault="00D45BE5" w:rsidP="00D45BE5">
    <w:pPr>
      <w:pStyle w:val="stBilgi"/>
      <w:rPr>
        <w:b/>
      </w:rPr>
    </w:pPr>
    <w:r w:rsidRPr="00D45BE5">
      <w:rPr>
        <w:b/>
      </w:rPr>
      <w:t>Esas Sayısı:2015/34 (Siyasi Parti Mali Denetimi)</w:t>
    </w:r>
  </w:p>
  <w:p w:rsidR="00D45BE5" w:rsidRDefault="00D45BE5" w:rsidP="00D45BE5">
    <w:pPr>
      <w:pStyle w:val="stBilgi"/>
      <w:rPr>
        <w:b/>
      </w:rPr>
    </w:pPr>
    <w:r>
      <w:rPr>
        <w:b/>
      </w:rPr>
      <w:t>Karar Sayısı:2018/16</w:t>
    </w:r>
  </w:p>
  <w:p w:rsidR="008B78C6" w:rsidRPr="00D45BE5" w:rsidRDefault="004B58B0" w:rsidP="00D45BE5">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6A22CC"/>
    <w:multiLevelType w:val="hybridMultilevel"/>
    <w:tmpl w:val="85E2B530"/>
    <w:lvl w:ilvl="0" w:tplc="5F2A5378">
      <w:start w:val="1"/>
      <w:numFmt w:val="decimal"/>
      <w:lvlText w:val="%1."/>
      <w:lvlJc w:val="left"/>
      <w:pPr>
        <w:ind w:left="1488" w:hanging="360"/>
      </w:pPr>
      <w:rPr>
        <w:rFonts w:hint="default"/>
        <w:b/>
      </w:rPr>
    </w:lvl>
    <w:lvl w:ilvl="1" w:tplc="041F0019" w:tentative="1">
      <w:start w:val="1"/>
      <w:numFmt w:val="lowerLetter"/>
      <w:lvlText w:val="%2."/>
      <w:lvlJc w:val="left"/>
      <w:pPr>
        <w:ind w:left="2208" w:hanging="360"/>
      </w:pPr>
    </w:lvl>
    <w:lvl w:ilvl="2" w:tplc="041F001B" w:tentative="1">
      <w:start w:val="1"/>
      <w:numFmt w:val="lowerRoman"/>
      <w:lvlText w:val="%3."/>
      <w:lvlJc w:val="right"/>
      <w:pPr>
        <w:ind w:left="2928" w:hanging="180"/>
      </w:pPr>
    </w:lvl>
    <w:lvl w:ilvl="3" w:tplc="041F000F" w:tentative="1">
      <w:start w:val="1"/>
      <w:numFmt w:val="decimal"/>
      <w:lvlText w:val="%4."/>
      <w:lvlJc w:val="left"/>
      <w:pPr>
        <w:ind w:left="3648" w:hanging="360"/>
      </w:pPr>
    </w:lvl>
    <w:lvl w:ilvl="4" w:tplc="041F0019" w:tentative="1">
      <w:start w:val="1"/>
      <w:numFmt w:val="lowerLetter"/>
      <w:lvlText w:val="%5."/>
      <w:lvlJc w:val="left"/>
      <w:pPr>
        <w:ind w:left="4368" w:hanging="360"/>
      </w:pPr>
    </w:lvl>
    <w:lvl w:ilvl="5" w:tplc="041F001B" w:tentative="1">
      <w:start w:val="1"/>
      <w:numFmt w:val="lowerRoman"/>
      <w:lvlText w:val="%6."/>
      <w:lvlJc w:val="right"/>
      <w:pPr>
        <w:ind w:left="5088" w:hanging="180"/>
      </w:pPr>
    </w:lvl>
    <w:lvl w:ilvl="6" w:tplc="041F000F" w:tentative="1">
      <w:start w:val="1"/>
      <w:numFmt w:val="decimal"/>
      <w:lvlText w:val="%7."/>
      <w:lvlJc w:val="left"/>
      <w:pPr>
        <w:ind w:left="5808" w:hanging="360"/>
      </w:pPr>
    </w:lvl>
    <w:lvl w:ilvl="7" w:tplc="041F0019" w:tentative="1">
      <w:start w:val="1"/>
      <w:numFmt w:val="lowerLetter"/>
      <w:lvlText w:val="%8."/>
      <w:lvlJc w:val="left"/>
      <w:pPr>
        <w:ind w:left="6528" w:hanging="360"/>
      </w:pPr>
    </w:lvl>
    <w:lvl w:ilvl="8" w:tplc="041F001B" w:tentative="1">
      <w:start w:val="1"/>
      <w:numFmt w:val="lowerRoman"/>
      <w:lvlText w:val="%9."/>
      <w:lvlJc w:val="right"/>
      <w:pPr>
        <w:ind w:left="724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5BE5"/>
    <w:rsid w:val="00173FC8"/>
    <w:rsid w:val="004B58B0"/>
    <w:rsid w:val="009E341F"/>
    <w:rsid w:val="00D12EB3"/>
    <w:rsid w:val="00D45BE5"/>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45525A-6481-4D3C-9725-104C414BD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5BE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next w:val="AltBilgi"/>
    <w:link w:val="AltbilgiChar"/>
    <w:uiPriority w:val="99"/>
    <w:rsid w:val="00D45BE5"/>
    <w:pPr>
      <w:tabs>
        <w:tab w:val="center" w:pos="4536"/>
        <w:tab w:val="right" w:pos="9072"/>
      </w:tabs>
    </w:pPr>
  </w:style>
  <w:style w:type="character" w:customStyle="1" w:styleId="AltbilgiChar">
    <w:name w:val="Altbilgi Char"/>
    <w:link w:val="a"/>
    <w:uiPriority w:val="99"/>
    <w:rsid w:val="00D45BE5"/>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45BE5"/>
    <w:pPr>
      <w:tabs>
        <w:tab w:val="center" w:pos="4536"/>
        <w:tab w:val="right" w:pos="9072"/>
      </w:tabs>
    </w:pPr>
  </w:style>
  <w:style w:type="character" w:customStyle="1" w:styleId="AltBilgiChar0">
    <w:name w:val="Alt Bilgi Char"/>
    <w:basedOn w:val="VarsaylanParagrafYazTipi"/>
    <w:link w:val="AltBilgi"/>
    <w:uiPriority w:val="99"/>
    <w:rsid w:val="00D45BE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45BE5"/>
    <w:pPr>
      <w:tabs>
        <w:tab w:val="center" w:pos="4536"/>
        <w:tab w:val="right" w:pos="9072"/>
      </w:tabs>
    </w:pPr>
  </w:style>
  <w:style w:type="character" w:customStyle="1" w:styleId="stBilgiChar">
    <w:name w:val="Üst Bilgi Char"/>
    <w:basedOn w:val="VarsaylanParagrafYazTipi"/>
    <w:link w:val="stBilgi"/>
    <w:uiPriority w:val="99"/>
    <w:rsid w:val="00D45BE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45B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1299</Words>
  <Characters>7410</Characters>
  <Application>Microsoft Office Word</Application>
  <DocSecurity>0</DocSecurity>
  <Lines>61</Lines>
  <Paragraphs>17</Paragraphs>
  <ScaleCrop>false</ScaleCrop>
  <Company/>
  <LinksUpToDate>false</LinksUpToDate>
  <CharactersWithSpaces>8692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2</cp:revision>
  <dcterms:created xsi:type="dcterms:W3CDTF">2020-06-17T07:58:00Z</dcterms:created>
  <dcterms:modified xsi:type="dcterms:W3CDTF">2020-06-17T07:59:00Z</dcterms:modified>
</cp:coreProperties>
</file>