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E7F5A" w:rsidRDefault="00BE7F5A" w:rsidP="00BE7F5A">
      <w:pPr>
        <w:spacing w:after="200"/>
        <w:ind w:right="283"/>
        <w:jc w:val="center"/>
        <w:rPr>
          <w:b/>
          <w:bCs/>
          <w:caps/>
          <w:color w:val="010000"/>
          <w:szCs w:val="26"/>
        </w:rPr>
      </w:pPr>
      <w:r w:rsidRPr="00BE7F5A">
        <w:rPr>
          <w:b/>
          <w:bCs/>
          <w:caps/>
          <w:color w:val="010000"/>
          <w:szCs w:val="26"/>
        </w:rPr>
        <w:t xml:space="preserve"> </w:t>
      </w:r>
      <w:r w:rsidRPr="00BE7F5A">
        <w:rPr>
          <w:b/>
          <w:bCs/>
          <w:caps/>
          <w:color w:val="010000"/>
          <w:szCs w:val="26"/>
        </w:rPr>
        <w:t>ANAYASA MAHKEMESİ KARARI</w:t>
      </w:r>
    </w:p>
    <w:p w:rsidR="00BE7F5A" w:rsidRPr="00BE7F5A" w:rsidRDefault="00BE7F5A" w:rsidP="00BE7F5A">
      <w:pPr>
        <w:spacing w:after="200"/>
        <w:ind w:right="283" w:firstLine="709"/>
        <w:jc w:val="center"/>
        <w:rPr>
          <w:b/>
          <w:bCs/>
          <w:caps/>
          <w:color w:val="010000"/>
          <w:szCs w:val="26"/>
        </w:rPr>
      </w:pPr>
    </w:p>
    <w:p w:rsidR="00BE7F5A" w:rsidRDefault="00BE7F5A" w:rsidP="00BE7F5A">
      <w:pPr>
        <w:rPr>
          <w:b/>
          <w:bCs/>
          <w:color w:val="010000"/>
          <w:szCs w:val="26"/>
        </w:rPr>
      </w:pPr>
      <w:r>
        <w:rPr>
          <w:b/>
          <w:bCs/>
          <w:color w:val="010000"/>
          <w:szCs w:val="26"/>
        </w:rPr>
        <w:t>Esas Sayısı:2015/23 (Siyasi Parti Mali Denetimi)</w:t>
      </w:r>
    </w:p>
    <w:p w:rsidR="00BE7F5A" w:rsidRDefault="00BE7F5A" w:rsidP="00BE7F5A">
      <w:pPr>
        <w:rPr>
          <w:b/>
          <w:bCs/>
          <w:color w:val="010000"/>
          <w:szCs w:val="26"/>
        </w:rPr>
      </w:pPr>
      <w:r>
        <w:rPr>
          <w:b/>
          <w:bCs/>
          <w:color w:val="010000"/>
          <w:szCs w:val="26"/>
        </w:rPr>
        <w:t>Karar Sayısı:2018/12</w:t>
      </w:r>
    </w:p>
    <w:p w:rsidR="00BE7F5A" w:rsidRDefault="00BE7F5A" w:rsidP="00BE7F5A">
      <w:pPr>
        <w:rPr>
          <w:b/>
          <w:bCs/>
          <w:color w:val="010000"/>
          <w:szCs w:val="26"/>
        </w:rPr>
      </w:pPr>
      <w:r>
        <w:rPr>
          <w:b/>
          <w:bCs/>
          <w:color w:val="010000"/>
          <w:szCs w:val="26"/>
        </w:rPr>
        <w:t>Karar Tarihi:4.1.2018</w:t>
      </w:r>
    </w:p>
    <w:p w:rsidR="00BE7F5A" w:rsidRDefault="00BE7F5A" w:rsidP="00BE7F5A">
      <w:pPr>
        <w:rPr>
          <w:b/>
          <w:bCs/>
          <w:color w:val="010000"/>
          <w:szCs w:val="26"/>
        </w:rPr>
      </w:pPr>
      <w:r>
        <w:rPr>
          <w:b/>
          <w:bCs/>
          <w:color w:val="010000"/>
          <w:szCs w:val="26"/>
        </w:rPr>
        <w:t>R.G. Tarih – Sayı:15.3.2018 – 30361</w:t>
      </w:r>
    </w:p>
    <w:p w:rsidR="00BE7F5A" w:rsidRPr="00BE7F5A" w:rsidRDefault="00BE7F5A" w:rsidP="00BE7F5A">
      <w:pPr>
        <w:rPr>
          <w:b/>
          <w:bCs/>
          <w:color w:val="010000"/>
          <w:szCs w:val="26"/>
        </w:rPr>
      </w:pPr>
    </w:p>
    <w:p w:rsidR="00BE7F5A" w:rsidRPr="00BE7F5A" w:rsidRDefault="00BE7F5A" w:rsidP="00BE7F5A">
      <w:pPr>
        <w:spacing w:after="200"/>
        <w:ind w:right="283" w:firstLine="709"/>
        <w:jc w:val="both"/>
        <w:rPr>
          <w:color w:val="010000"/>
          <w:szCs w:val="26"/>
        </w:rPr>
      </w:pPr>
      <w:r w:rsidRPr="00BE7F5A">
        <w:rPr>
          <w:b/>
          <w:bCs/>
          <w:color w:val="010000"/>
          <w:szCs w:val="26"/>
        </w:rPr>
        <w:t>I. MALİ DENETİMİN KONUSU</w:t>
      </w:r>
    </w:p>
    <w:p w:rsidR="00BE7F5A" w:rsidRPr="00BE7F5A" w:rsidRDefault="00BE7F5A" w:rsidP="00BE7F5A">
      <w:pPr>
        <w:spacing w:after="200"/>
        <w:ind w:right="283" w:firstLine="709"/>
        <w:jc w:val="both"/>
        <w:rPr>
          <w:color w:val="010000"/>
          <w:szCs w:val="26"/>
        </w:rPr>
      </w:pPr>
      <w:r w:rsidRPr="00BE7F5A">
        <w:rPr>
          <w:color w:val="010000"/>
          <w:szCs w:val="26"/>
        </w:rPr>
        <w:t>Halkın Yükselişi Partisi 2014 yılı kesin hesabının incelenmesidir.</w:t>
      </w:r>
    </w:p>
    <w:p w:rsidR="00BE7F5A" w:rsidRPr="00BE7F5A" w:rsidRDefault="00BE7F5A" w:rsidP="00BE7F5A">
      <w:pPr>
        <w:spacing w:after="200"/>
        <w:ind w:right="283" w:firstLine="709"/>
        <w:jc w:val="both"/>
        <w:rPr>
          <w:color w:val="010000"/>
          <w:szCs w:val="26"/>
        </w:rPr>
      </w:pPr>
      <w:r w:rsidRPr="00BE7F5A">
        <w:rPr>
          <w:b/>
          <w:bCs/>
          <w:color w:val="010000"/>
          <w:szCs w:val="26"/>
        </w:rPr>
        <w:t>II. İLK İNCELEME</w:t>
      </w:r>
    </w:p>
    <w:p w:rsidR="00BE7F5A" w:rsidRPr="00BE7F5A" w:rsidRDefault="00BE7F5A" w:rsidP="00BE7F5A">
      <w:pPr>
        <w:spacing w:after="200"/>
        <w:ind w:right="283" w:firstLine="709"/>
        <w:jc w:val="both"/>
        <w:rPr>
          <w:color w:val="010000"/>
          <w:szCs w:val="26"/>
        </w:rPr>
      </w:pPr>
      <w:r w:rsidRPr="00BE7F5A">
        <w:rPr>
          <w:color w:val="010000"/>
          <w:szCs w:val="26"/>
        </w:rPr>
        <w:t xml:space="preserve">1. Anayasa Mahkemesi İçtüzüğü hükümleri uyarınca Burhan ÜSTÜN, Engin YILDIRIM, Serdar ÖZGÜLDÜR, </w:t>
      </w:r>
      <w:proofErr w:type="spellStart"/>
      <w:r w:rsidRPr="00BE7F5A">
        <w:rPr>
          <w:color w:val="010000"/>
          <w:szCs w:val="26"/>
        </w:rPr>
        <w:t>Serruh</w:t>
      </w:r>
      <w:proofErr w:type="spellEnd"/>
      <w:r w:rsidRPr="00BE7F5A">
        <w:rPr>
          <w:color w:val="010000"/>
          <w:szCs w:val="26"/>
        </w:rPr>
        <w:t xml:space="preserve"> KALELİ, Osman </w:t>
      </w:r>
      <w:proofErr w:type="spellStart"/>
      <w:r w:rsidRPr="00BE7F5A">
        <w:rPr>
          <w:color w:val="010000"/>
          <w:szCs w:val="26"/>
        </w:rPr>
        <w:t>Alifeyyaz</w:t>
      </w:r>
      <w:proofErr w:type="spellEnd"/>
      <w:r w:rsidRPr="00BE7F5A">
        <w:rPr>
          <w:color w:val="010000"/>
          <w:szCs w:val="26"/>
        </w:rPr>
        <w:t xml:space="preserve"> PAKSÜT, Alparslan ALTAN, Celal Mümtaz AKINCI, Erdal TERCAN, Muammer TOPAL, M. Emin KUZ, Hasan Tahsin GÖKCAN, Kadir ÖZKAYA ve Rıdvan </w:t>
      </w:r>
      <w:proofErr w:type="spellStart"/>
      <w:r w:rsidRPr="00BE7F5A">
        <w:rPr>
          <w:color w:val="010000"/>
          <w:szCs w:val="26"/>
        </w:rPr>
        <w:t>GÜLEÇ’in</w:t>
      </w:r>
      <w:proofErr w:type="spellEnd"/>
      <w:r w:rsidRPr="00BE7F5A">
        <w:rPr>
          <w:color w:val="010000"/>
          <w:szCs w:val="26"/>
        </w:rPr>
        <w:t xml:space="preserve"> katılımlarıyla 26.5.2016 tarihinde yapılan ilk inceleme toplantısında;</w:t>
      </w:r>
    </w:p>
    <w:p w:rsidR="00BE7F5A" w:rsidRPr="00BE7F5A" w:rsidRDefault="00BE7F5A" w:rsidP="00BE7F5A">
      <w:pPr>
        <w:spacing w:after="200"/>
        <w:ind w:right="283" w:firstLine="709"/>
        <w:jc w:val="both"/>
        <w:rPr>
          <w:color w:val="010000"/>
          <w:szCs w:val="26"/>
        </w:rPr>
      </w:pPr>
      <w:r w:rsidRPr="00BE7F5A">
        <w:rPr>
          <w:color w:val="010000"/>
          <w:szCs w:val="26"/>
        </w:rPr>
        <w:t>2. Halkın Yükselişi Partisinin 2014 yılı kesin hesabının incelenmesi sonucunda;</w:t>
      </w:r>
    </w:p>
    <w:p w:rsidR="00BE7F5A" w:rsidRPr="00BE7F5A" w:rsidRDefault="00BE7F5A" w:rsidP="00BE7F5A">
      <w:pPr>
        <w:numPr>
          <w:ilvl w:val="0"/>
          <w:numId w:val="1"/>
        </w:numPr>
        <w:spacing w:after="200"/>
        <w:ind w:left="0" w:right="283" w:firstLine="709"/>
        <w:jc w:val="both"/>
        <w:rPr>
          <w:color w:val="010000"/>
          <w:szCs w:val="26"/>
        </w:rPr>
      </w:pPr>
      <w:r w:rsidRPr="00BE7F5A">
        <w:rPr>
          <w:color w:val="010000"/>
          <w:szCs w:val="26"/>
        </w:rPr>
        <w:t>Dosyada eksiklik bulunmadığından işin esasının incelenmesine,</w:t>
      </w:r>
    </w:p>
    <w:p w:rsidR="00BE7F5A" w:rsidRPr="00BE7F5A" w:rsidRDefault="00BE7F5A" w:rsidP="00BE7F5A">
      <w:pPr>
        <w:spacing w:after="200"/>
        <w:ind w:right="283" w:firstLine="709"/>
        <w:jc w:val="both"/>
        <w:rPr>
          <w:color w:val="010000"/>
          <w:szCs w:val="26"/>
        </w:rPr>
      </w:pPr>
      <w:r w:rsidRPr="00BE7F5A">
        <w:rPr>
          <w:color w:val="010000"/>
          <w:szCs w:val="26"/>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BE7F5A" w:rsidRPr="00BE7F5A" w:rsidRDefault="00BE7F5A" w:rsidP="00BE7F5A">
      <w:pPr>
        <w:spacing w:after="200"/>
        <w:ind w:right="283" w:firstLine="709"/>
        <w:jc w:val="both"/>
        <w:rPr>
          <w:color w:val="010000"/>
          <w:szCs w:val="26"/>
        </w:rPr>
      </w:pPr>
      <w:r w:rsidRPr="00BE7F5A">
        <w:rPr>
          <w:color w:val="010000"/>
          <w:szCs w:val="26"/>
        </w:rPr>
        <w:t xml:space="preserve">OYBİRLİĞİYLE karar verilmiştir. </w:t>
      </w:r>
    </w:p>
    <w:p w:rsidR="00BE7F5A" w:rsidRPr="00BE7F5A" w:rsidRDefault="00BE7F5A" w:rsidP="00BE7F5A">
      <w:pPr>
        <w:spacing w:after="200"/>
        <w:ind w:right="283" w:firstLine="709"/>
        <w:jc w:val="both"/>
        <w:rPr>
          <w:color w:val="010000"/>
          <w:szCs w:val="26"/>
        </w:rPr>
      </w:pPr>
      <w:r w:rsidRPr="00BE7F5A">
        <w:rPr>
          <w:b/>
          <w:bCs/>
          <w:color w:val="010000"/>
          <w:szCs w:val="26"/>
        </w:rPr>
        <w:t>III. ESASIN İNCELENMESİ</w:t>
      </w:r>
    </w:p>
    <w:p w:rsidR="00BE7F5A" w:rsidRPr="00BE7F5A" w:rsidRDefault="00BE7F5A" w:rsidP="00BE7F5A">
      <w:pPr>
        <w:spacing w:after="200"/>
        <w:ind w:right="283" w:firstLine="709"/>
        <w:jc w:val="both"/>
        <w:rPr>
          <w:color w:val="010000"/>
          <w:szCs w:val="26"/>
        </w:rPr>
      </w:pPr>
      <w:r w:rsidRPr="00BE7F5A">
        <w:rPr>
          <w:color w:val="010000"/>
          <w:szCs w:val="26"/>
        </w:rPr>
        <w:t>3. Halkın Yükselişi Partisinin, Anayasa Mahkemesine verdiği 2014 yılı kesin hesap çizelgeleri ile dayanağını oluşturan defter ve belgeler üzerinde yapılan inceleme sonuçlarını içeren ve Sayıştay Başkanlığı tarafından hazırlanıp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BE7F5A" w:rsidRPr="00BE7F5A" w:rsidRDefault="00BE7F5A" w:rsidP="00BE7F5A">
      <w:pPr>
        <w:spacing w:after="200"/>
        <w:ind w:right="283" w:firstLine="709"/>
        <w:jc w:val="both"/>
        <w:rPr>
          <w:color w:val="010000"/>
          <w:szCs w:val="26"/>
        </w:rPr>
      </w:pPr>
      <w:r w:rsidRPr="00BE7F5A">
        <w:rPr>
          <w:color w:val="010000"/>
          <w:szCs w:val="26"/>
        </w:rPr>
        <w:t>4. Denetimin maddi öğelerini oluşturan defter ve belgelerde Partinin 2014 yılı gelirlerinin 131.081,55 TL, giderler toplamının 145.960,08 TL, gelecek yıla devreden nakit tutarının 4.674,85 TL olduğu anlaşılmaktadır.</w:t>
      </w:r>
    </w:p>
    <w:p w:rsidR="00BE7F5A" w:rsidRPr="00BE7F5A" w:rsidRDefault="00BE7F5A" w:rsidP="00BE7F5A">
      <w:pPr>
        <w:spacing w:after="200"/>
        <w:ind w:right="283" w:firstLine="709"/>
        <w:jc w:val="both"/>
        <w:rPr>
          <w:color w:val="010000"/>
          <w:szCs w:val="26"/>
        </w:rPr>
      </w:pPr>
      <w:r w:rsidRPr="00BE7F5A">
        <w:rPr>
          <w:color w:val="010000"/>
          <w:szCs w:val="26"/>
        </w:rPr>
        <w:t>5. Partinin 2014 yılı kesin hesabının gelir ve gider rakamlarının yukarıda açıklanan tutarlardan oluştuğu, bu haliyle 2014 yılı kesin hesabının doğru, denk ve 2820 sayılı Kanun’a uygun olduğu sonucuna varılmıştır.</w:t>
      </w:r>
    </w:p>
    <w:p w:rsidR="00BE7F5A" w:rsidRPr="00BE7F5A" w:rsidRDefault="00BE7F5A" w:rsidP="00BE7F5A">
      <w:pPr>
        <w:spacing w:after="200"/>
        <w:ind w:right="283" w:firstLine="709"/>
        <w:jc w:val="both"/>
        <w:rPr>
          <w:color w:val="010000"/>
          <w:szCs w:val="26"/>
        </w:rPr>
      </w:pPr>
      <w:r w:rsidRPr="00BE7F5A">
        <w:rPr>
          <w:b/>
          <w:bCs/>
          <w:color w:val="010000"/>
          <w:szCs w:val="26"/>
        </w:rPr>
        <w:t>A.</w:t>
      </w:r>
      <w:r w:rsidRPr="00BE7F5A">
        <w:rPr>
          <w:color w:val="010000"/>
          <w:szCs w:val="26"/>
        </w:rPr>
        <w:t xml:space="preserve"> </w:t>
      </w:r>
      <w:r w:rsidRPr="00BE7F5A">
        <w:rPr>
          <w:b/>
          <w:bCs/>
          <w:color w:val="010000"/>
          <w:szCs w:val="26"/>
        </w:rPr>
        <w:t>Gelirlerin İncelenmesi</w:t>
      </w:r>
    </w:p>
    <w:p w:rsidR="00BE7F5A" w:rsidRPr="00BE7F5A" w:rsidRDefault="00BE7F5A" w:rsidP="00BE7F5A">
      <w:pPr>
        <w:spacing w:after="200"/>
        <w:ind w:right="283" w:firstLine="709"/>
        <w:jc w:val="both"/>
        <w:rPr>
          <w:color w:val="010000"/>
          <w:szCs w:val="26"/>
        </w:rPr>
      </w:pPr>
      <w:r w:rsidRPr="00BE7F5A">
        <w:rPr>
          <w:b/>
          <w:bCs/>
          <w:color w:val="010000"/>
          <w:szCs w:val="26"/>
        </w:rPr>
        <w:t>1. Genel Merkez Gelirleri</w:t>
      </w:r>
    </w:p>
    <w:p w:rsidR="00BE7F5A" w:rsidRPr="00BE7F5A" w:rsidRDefault="00BE7F5A" w:rsidP="00BE7F5A">
      <w:pPr>
        <w:spacing w:after="200"/>
        <w:ind w:right="283" w:firstLine="709"/>
        <w:jc w:val="both"/>
        <w:rPr>
          <w:color w:val="010000"/>
          <w:szCs w:val="26"/>
        </w:rPr>
      </w:pPr>
      <w:r w:rsidRPr="00BE7F5A">
        <w:rPr>
          <w:color w:val="010000"/>
          <w:szCs w:val="26"/>
        </w:rPr>
        <w:t>6. Partinin Genel Merkez gelirleri toplamı 119.337,70 TL olup, bunun 119.281,00 TL’si bağış gelirlerinden, 56,70 TL’si diğer gelirlerden oluşmaktadır.</w:t>
      </w:r>
    </w:p>
    <w:p w:rsidR="00BE7F5A" w:rsidRPr="00BE7F5A" w:rsidRDefault="00BE7F5A" w:rsidP="00BE7F5A">
      <w:pPr>
        <w:spacing w:after="200"/>
        <w:ind w:right="283" w:firstLine="709"/>
        <w:jc w:val="both"/>
        <w:rPr>
          <w:color w:val="010000"/>
          <w:szCs w:val="26"/>
        </w:rPr>
      </w:pPr>
      <w:r w:rsidRPr="00BE7F5A">
        <w:rPr>
          <w:color w:val="010000"/>
          <w:szCs w:val="26"/>
        </w:rPr>
        <w:lastRenderedPageBreak/>
        <w:t>7. Parti Genel Merkezinin defter kayıtları ve gelir belgeleri üzerinde yapılan incelemede, gelirlerin 2820 sayılı Kanun’a uygun olarak sağlandığı sonucuna varılmıştır.</w:t>
      </w:r>
    </w:p>
    <w:p w:rsidR="00BE7F5A" w:rsidRPr="00BE7F5A" w:rsidRDefault="00BE7F5A" w:rsidP="00BE7F5A">
      <w:pPr>
        <w:spacing w:after="200"/>
        <w:ind w:right="283" w:firstLine="709"/>
        <w:jc w:val="both"/>
        <w:rPr>
          <w:b/>
          <w:color w:val="010000"/>
          <w:szCs w:val="26"/>
        </w:rPr>
      </w:pPr>
      <w:r w:rsidRPr="00BE7F5A">
        <w:rPr>
          <w:b/>
          <w:color w:val="010000"/>
          <w:szCs w:val="26"/>
        </w:rPr>
        <w:t>2. İl Örgütleri Gelirleri</w:t>
      </w:r>
    </w:p>
    <w:p w:rsidR="00BE7F5A" w:rsidRPr="00BE7F5A" w:rsidRDefault="00BE7F5A" w:rsidP="00BE7F5A">
      <w:pPr>
        <w:spacing w:after="200"/>
        <w:ind w:right="283" w:firstLine="709"/>
        <w:jc w:val="both"/>
        <w:rPr>
          <w:color w:val="010000"/>
          <w:szCs w:val="26"/>
        </w:rPr>
      </w:pPr>
      <w:r w:rsidRPr="00BE7F5A">
        <w:rPr>
          <w:color w:val="010000"/>
          <w:szCs w:val="26"/>
        </w:rPr>
        <w:t>8. Parti il örgütlerinin 11.743,85 TL olup, bunun tamamı bağış gelirlerinden oluşmaktadır.</w:t>
      </w:r>
    </w:p>
    <w:p w:rsidR="00BE7F5A" w:rsidRPr="00BE7F5A" w:rsidRDefault="00BE7F5A" w:rsidP="00BE7F5A">
      <w:pPr>
        <w:spacing w:after="200"/>
        <w:ind w:right="283" w:firstLine="709"/>
        <w:jc w:val="both"/>
        <w:rPr>
          <w:color w:val="010000"/>
          <w:szCs w:val="26"/>
        </w:rPr>
      </w:pPr>
      <w:r w:rsidRPr="00BE7F5A">
        <w:rPr>
          <w:color w:val="010000"/>
          <w:szCs w:val="26"/>
        </w:rPr>
        <w:t>9. İl örgütlerinin 2014 yılı kesin hesap çizelgelerinin gelir bölümü üzerinde yapılan incelemede, gelirlerin 2820 sayılı Kanun’a uygun olduğu sonucuna varılmıştır.</w:t>
      </w:r>
    </w:p>
    <w:p w:rsidR="00BE7F5A" w:rsidRPr="00BE7F5A" w:rsidRDefault="00BE7F5A" w:rsidP="00BE7F5A">
      <w:pPr>
        <w:spacing w:after="200"/>
        <w:ind w:right="283" w:firstLine="709"/>
        <w:jc w:val="both"/>
        <w:rPr>
          <w:color w:val="010000"/>
          <w:szCs w:val="26"/>
        </w:rPr>
      </w:pPr>
      <w:r w:rsidRPr="00BE7F5A">
        <w:rPr>
          <w:b/>
          <w:bCs/>
          <w:color w:val="010000"/>
          <w:szCs w:val="26"/>
        </w:rPr>
        <w:t>B. Giderlerin İncelenmesi</w:t>
      </w:r>
    </w:p>
    <w:p w:rsidR="00BE7F5A" w:rsidRPr="00BE7F5A" w:rsidRDefault="00BE7F5A" w:rsidP="00BE7F5A">
      <w:pPr>
        <w:spacing w:after="200"/>
        <w:ind w:right="283" w:firstLine="709"/>
        <w:jc w:val="both"/>
        <w:rPr>
          <w:color w:val="010000"/>
          <w:szCs w:val="26"/>
        </w:rPr>
      </w:pPr>
      <w:r w:rsidRPr="00BE7F5A">
        <w:rPr>
          <w:b/>
          <w:bCs/>
          <w:color w:val="010000"/>
          <w:szCs w:val="26"/>
        </w:rPr>
        <w:t>1. Genel Merkez Giderleri</w:t>
      </w:r>
    </w:p>
    <w:p w:rsidR="00BE7F5A" w:rsidRPr="00BE7F5A" w:rsidRDefault="00BE7F5A" w:rsidP="00BE7F5A">
      <w:pPr>
        <w:spacing w:after="200"/>
        <w:ind w:right="283" w:firstLine="709"/>
        <w:jc w:val="both"/>
        <w:rPr>
          <w:color w:val="010000"/>
          <w:szCs w:val="26"/>
        </w:rPr>
      </w:pPr>
      <w:r w:rsidRPr="00BE7F5A">
        <w:rPr>
          <w:color w:val="010000"/>
          <w:szCs w:val="26"/>
        </w:rPr>
        <w:t>10. Partinin Genel Merkez giderleri toplamı 132.187,39 TL olup, bunun 4.013,11 TL’si personel giderlerinden, 287,33 TL’si temsil ve ağırlama giderlerinden, 706,11 TL’si kırtasiye ve büro giderlerinden, 4.977,15 TL’si haberleşme giderlerinden, 705,26 TL’si taşıma giderlerinden, 101.250,00 TL’si kira giderlerinden, 270,00 TL’si bakım onarım giderlerinden, 7.928,21 TL’si ısınma, aydınlatma ve temizlik giderlerinden, 2.507,10 TL’si vergi, sigorta, noter giderlerinden, 181,00 TL’si demirbaş giderlerinden, 15,00 TL’si tanıtıcı unsur ve yayın giderinden, 9.347,12 TL’si geçmiş yıl giderlerinden oluşmaktadır.</w:t>
      </w:r>
    </w:p>
    <w:p w:rsidR="00BE7F5A" w:rsidRPr="00BE7F5A" w:rsidRDefault="00BE7F5A" w:rsidP="00BE7F5A">
      <w:pPr>
        <w:spacing w:after="200"/>
        <w:ind w:right="283" w:firstLine="709"/>
        <w:jc w:val="both"/>
        <w:rPr>
          <w:color w:val="010000"/>
          <w:szCs w:val="26"/>
        </w:rPr>
      </w:pPr>
      <w:r w:rsidRPr="00BE7F5A">
        <w:rPr>
          <w:color w:val="010000"/>
          <w:szCs w:val="26"/>
        </w:rPr>
        <w:t>11. Parti Genel Merkezinin defter kayıtları ve gider belgeleri üzerinde yapılan incelemede, giderlerin 2820 sayılı Kanun’a uygun olarak gerçekleştirildiği sonucuna varılmıştır.</w:t>
      </w:r>
    </w:p>
    <w:p w:rsidR="00BE7F5A" w:rsidRPr="00BE7F5A" w:rsidRDefault="00BE7F5A" w:rsidP="00BE7F5A">
      <w:pPr>
        <w:spacing w:after="200"/>
        <w:ind w:right="283" w:firstLine="709"/>
        <w:jc w:val="both"/>
        <w:rPr>
          <w:b/>
          <w:color w:val="010000"/>
          <w:szCs w:val="26"/>
        </w:rPr>
      </w:pPr>
      <w:r w:rsidRPr="00BE7F5A">
        <w:rPr>
          <w:b/>
          <w:color w:val="010000"/>
          <w:szCs w:val="26"/>
        </w:rPr>
        <w:t>2. İl Örgütleri Giderleri</w:t>
      </w:r>
    </w:p>
    <w:p w:rsidR="00BE7F5A" w:rsidRPr="00BE7F5A" w:rsidRDefault="00BE7F5A" w:rsidP="00BE7F5A">
      <w:pPr>
        <w:spacing w:after="200"/>
        <w:ind w:right="283" w:firstLine="709"/>
        <w:jc w:val="both"/>
        <w:rPr>
          <w:color w:val="010000"/>
          <w:szCs w:val="26"/>
        </w:rPr>
      </w:pPr>
      <w:r w:rsidRPr="00BE7F5A">
        <w:rPr>
          <w:color w:val="010000"/>
          <w:szCs w:val="26"/>
        </w:rPr>
        <w:t>12. Parti il örgütlerinin giderleri 13.772,69 TL olup, bunun 195,00 TL’si temsil ve ağırlama giderlerinden, 12.650,69 TL’si kırtasiye ve büro giderlerinden, 327,00 TL’si haberleşme giderlerinden, 600,00 TL’si ısınma, aydınlatma ve temizlik giderlerinden oluşmaktadır.</w:t>
      </w:r>
    </w:p>
    <w:p w:rsidR="00BE7F5A" w:rsidRPr="00BE7F5A" w:rsidRDefault="00BE7F5A" w:rsidP="00BE7F5A">
      <w:pPr>
        <w:spacing w:after="200"/>
        <w:ind w:right="283" w:firstLine="709"/>
        <w:jc w:val="both"/>
        <w:rPr>
          <w:bCs/>
          <w:color w:val="010000"/>
          <w:szCs w:val="26"/>
        </w:rPr>
      </w:pPr>
      <w:r w:rsidRPr="00BE7F5A">
        <w:rPr>
          <w:bCs/>
          <w:color w:val="010000"/>
          <w:szCs w:val="26"/>
        </w:rPr>
        <w:t>13. İl örgütlerinin 2014 yılı kesin hesap çizelgelerinin gider bölümü üzerinde yapılan incelemede, giderlerin 2820 sayılı Kanun’a uygun olduğu sonucuna varılmıştır.</w:t>
      </w:r>
    </w:p>
    <w:p w:rsidR="00BE7F5A" w:rsidRPr="00BE7F5A" w:rsidRDefault="00BE7F5A" w:rsidP="00BE7F5A">
      <w:pPr>
        <w:spacing w:after="200"/>
        <w:ind w:right="283" w:firstLine="709"/>
        <w:jc w:val="both"/>
        <w:rPr>
          <w:color w:val="010000"/>
          <w:szCs w:val="26"/>
        </w:rPr>
      </w:pPr>
      <w:r w:rsidRPr="00BE7F5A">
        <w:rPr>
          <w:b/>
          <w:bCs/>
          <w:color w:val="010000"/>
          <w:szCs w:val="26"/>
        </w:rPr>
        <w:t>C. Parti Mallarının İncelenmesi</w:t>
      </w:r>
    </w:p>
    <w:p w:rsidR="00BE7F5A" w:rsidRPr="00BE7F5A" w:rsidRDefault="00BE7F5A" w:rsidP="00BE7F5A">
      <w:pPr>
        <w:spacing w:after="200"/>
        <w:ind w:right="283" w:firstLine="709"/>
        <w:jc w:val="both"/>
        <w:rPr>
          <w:color w:val="010000"/>
          <w:szCs w:val="26"/>
        </w:rPr>
      </w:pPr>
      <w:r w:rsidRPr="00BE7F5A">
        <w:rPr>
          <w:color w:val="010000"/>
          <w:szCs w:val="26"/>
        </w:rPr>
        <w:t>14. Partinin 2014 yılı defter ve belgeleri üzerinde yapılan incelemede, herhangi bir taşınır, taşınmaz mal ve menkul kıymet ediniminin olmadığı anlaşılmıştır.</w:t>
      </w:r>
    </w:p>
    <w:p w:rsidR="00BE7F5A" w:rsidRPr="00BE7F5A" w:rsidRDefault="00BE7F5A" w:rsidP="00BE7F5A">
      <w:pPr>
        <w:spacing w:after="200"/>
        <w:ind w:right="283" w:firstLine="709"/>
        <w:jc w:val="both"/>
        <w:rPr>
          <w:color w:val="010000"/>
          <w:szCs w:val="26"/>
        </w:rPr>
      </w:pPr>
      <w:r w:rsidRPr="00BE7F5A">
        <w:rPr>
          <w:b/>
          <w:bCs/>
          <w:color w:val="010000"/>
          <w:szCs w:val="26"/>
        </w:rPr>
        <w:t>IV. SONUÇ</w:t>
      </w:r>
    </w:p>
    <w:p w:rsidR="00BE7F5A" w:rsidRPr="00BE7F5A" w:rsidRDefault="00BE7F5A" w:rsidP="00BE7F5A">
      <w:pPr>
        <w:spacing w:after="200"/>
        <w:ind w:right="283" w:firstLine="709"/>
        <w:jc w:val="both"/>
        <w:rPr>
          <w:color w:val="010000"/>
          <w:szCs w:val="26"/>
        </w:rPr>
      </w:pPr>
      <w:r w:rsidRPr="00BE7F5A">
        <w:rPr>
          <w:color w:val="010000"/>
          <w:szCs w:val="26"/>
        </w:rPr>
        <w:t>Halkın Yükselişi Partisinin 2014 yılı kesin hesabının incelenmesi sonucunda;</w:t>
      </w:r>
    </w:p>
    <w:p w:rsidR="00BE7F5A" w:rsidRPr="00BE7F5A" w:rsidRDefault="00BE7F5A" w:rsidP="00BE7F5A">
      <w:pPr>
        <w:spacing w:after="200"/>
        <w:ind w:right="283" w:firstLine="709"/>
        <w:jc w:val="both"/>
        <w:rPr>
          <w:color w:val="010000"/>
          <w:szCs w:val="26"/>
        </w:rPr>
      </w:pPr>
      <w:r w:rsidRPr="00BE7F5A">
        <w:rPr>
          <w:color w:val="010000"/>
          <w:szCs w:val="26"/>
        </w:rPr>
        <w:t>Partinin 2014 yılı kesin hesabında gösterilen 131.081,55 TL gelir ve 145.960,08 TL giderin eldeki bilgi ve belgelere göre doğru, denk ve 2820 sayılı Siyasi Partiler Kanunu’na uygun olduğuna, 4.1.2018 tarihinde OYBİRLİĞİYLE karar verildi.</w:t>
      </w:r>
    </w:p>
    <w:p w:rsidR="00BE7F5A" w:rsidRDefault="00BE7F5A"/>
    <w:tbl>
      <w:tblPr>
        <w:tblW w:w="5000" w:type="pct"/>
        <w:jc w:val="center"/>
        <w:tblLook w:val="04A0" w:firstRow="1" w:lastRow="0" w:firstColumn="1" w:lastColumn="0" w:noHBand="0" w:noVBand="1"/>
      </w:tblPr>
      <w:tblGrid>
        <w:gridCol w:w="3259"/>
        <w:gridCol w:w="1631"/>
        <w:gridCol w:w="1627"/>
        <w:gridCol w:w="3263"/>
      </w:tblGrid>
      <w:tr w:rsidR="00BE7F5A" w:rsidRPr="00BE7F5A" w:rsidTr="00BE7F5A">
        <w:trPr>
          <w:jc w:val="center"/>
        </w:trPr>
        <w:tc>
          <w:tcPr>
            <w:tcW w:w="1666" w:type="pct"/>
            <w:hideMark/>
          </w:tcPr>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Başkan</w:t>
            </w:r>
          </w:p>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Zühtü ARSLAN</w:t>
            </w:r>
          </w:p>
        </w:tc>
        <w:tc>
          <w:tcPr>
            <w:tcW w:w="1666" w:type="pct"/>
            <w:gridSpan w:val="2"/>
            <w:hideMark/>
          </w:tcPr>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Başkanvekili</w:t>
            </w:r>
          </w:p>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Burhan ÜSTÜN</w:t>
            </w:r>
          </w:p>
        </w:tc>
        <w:tc>
          <w:tcPr>
            <w:tcW w:w="1668" w:type="pct"/>
            <w:hideMark/>
          </w:tcPr>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Başkanvekili</w:t>
            </w:r>
          </w:p>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Engin YILDIRIM</w:t>
            </w:r>
          </w:p>
        </w:tc>
      </w:tr>
      <w:tr w:rsidR="00BE7F5A" w:rsidRPr="00BE7F5A" w:rsidTr="00BE7F5A">
        <w:trPr>
          <w:jc w:val="center"/>
        </w:trPr>
        <w:tc>
          <w:tcPr>
            <w:tcW w:w="1666" w:type="pct"/>
            <w:hideMark/>
          </w:tcPr>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lastRenderedPageBreak/>
              <w:t>Üye</w:t>
            </w:r>
          </w:p>
          <w:p w:rsidR="00BE7F5A" w:rsidRPr="00BE7F5A" w:rsidRDefault="00BE7F5A" w:rsidP="00BE7F5A">
            <w:pPr>
              <w:spacing w:before="240" w:after="240"/>
              <w:jc w:val="center"/>
              <w:rPr>
                <w:color w:val="010000"/>
                <w:szCs w:val="26"/>
              </w:rPr>
            </w:pPr>
            <w:r w:rsidRPr="00BE7F5A">
              <w:rPr>
                <w:color w:val="010000"/>
                <w:szCs w:val="26"/>
              </w:rPr>
              <w:t>Serdar ÖZGÜLDÜR</w:t>
            </w:r>
          </w:p>
        </w:tc>
        <w:tc>
          <w:tcPr>
            <w:tcW w:w="1666" w:type="pct"/>
            <w:gridSpan w:val="2"/>
            <w:hideMark/>
          </w:tcPr>
          <w:p w:rsidR="00BE7F5A" w:rsidRPr="00BE7F5A" w:rsidRDefault="00BE7F5A" w:rsidP="00BE7F5A">
            <w:pPr>
              <w:spacing w:before="240" w:after="240"/>
              <w:jc w:val="center"/>
              <w:rPr>
                <w:color w:val="010000"/>
                <w:szCs w:val="26"/>
              </w:rPr>
            </w:pPr>
            <w:r w:rsidRPr="00BE7F5A">
              <w:rPr>
                <w:color w:val="010000"/>
                <w:szCs w:val="26"/>
              </w:rPr>
              <w:t>Üye</w:t>
            </w:r>
          </w:p>
          <w:p w:rsidR="00BE7F5A" w:rsidRPr="00BE7F5A" w:rsidRDefault="00BE7F5A" w:rsidP="00BE7F5A">
            <w:pPr>
              <w:spacing w:before="240" w:after="240"/>
              <w:jc w:val="center"/>
              <w:rPr>
                <w:color w:val="010000"/>
                <w:szCs w:val="26"/>
              </w:rPr>
            </w:pPr>
            <w:proofErr w:type="spellStart"/>
            <w:r w:rsidRPr="00BE7F5A">
              <w:rPr>
                <w:color w:val="010000"/>
                <w:szCs w:val="26"/>
              </w:rPr>
              <w:t>Serruh</w:t>
            </w:r>
            <w:proofErr w:type="spellEnd"/>
            <w:r w:rsidRPr="00BE7F5A">
              <w:rPr>
                <w:color w:val="010000"/>
                <w:szCs w:val="26"/>
              </w:rPr>
              <w:t xml:space="preserve"> KALELİ</w:t>
            </w:r>
          </w:p>
        </w:tc>
        <w:tc>
          <w:tcPr>
            <w:tcW w:w="1668" w:type="pct"/>
            <w:hideMark/>
          </w:tcPr>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Üye</w:t>
            </w:r>
          </w:p>
          <w:p w:rsidR="00BE7F5A" w:rsidRPr="00BE7F5A" w:rsidRDefault="00BE7F5A" w:rsidP="00BE7F5A">
            <w:pPr>
              <w:spacing w:before="240" w:after="240"/>
              <w:jc w:val="center"/>
              <w:rPr>
                <w:color w:val="010000"/>
                <w:szCs w:val="26"/>
              </w:rPr>
            </w:pPr>
            <w:r w:rsidRPr="00BE7F5A">
              <w:rPr>
                <w:color w:val="010000"/>
                <w:szCs w:val="26"/>
              </w:rPr>
              <w:t xml:space="preserve">Osman </w:t>
            </w:r>
            <w:proofErr w:type="spellStart"/>
            <w:r w:rsidRPr="00BE7F5A">
              <w:rPr>
                <w:color w:val="010000"/>
                <w:szCs w:val="26"/>
              </w:rPr>
              <w:t>Alifeyyaz</w:t>
            </w:r>
            <w:proofErr w:type="spellEnd"/>
            <w:r w:rsidRPr="00BE7F5A">
              <w:rPr>
                <w:color w:val="010000"/>
                <w:szCs w:val="26"/>
              </w:rPr>
              <w:t xml:space="preserve"> PAKSÜT</w:t>
            </w:r>
          </w:p>
        </w:tc>
      </w:tr>
      <w:tr w:rsidR="00BE7F5A" w:rsidRPr="00BE7F5A" w:rsidTr="00BE7F5A">
        <w:trPr>
          <w:jc w:val="center"/>
        </w:trPr>
        <w:tc>
          <w:tcPr>
            <w:tcW w:w="1666" w:type="pct"/>
            <w:hideMark/>
          </w:tcPr>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Üye</w:t>
            </w:r>
          </w:p>
          <w:p w:rsidR="00BE7F5A" w:rsidRPr="00BE7F5A" w:rsidRDefault="00BE7F5A" w:rsidP="00BE7F5A">
            <w:pPr>
              <w:spacing w:before="240" w:after="240"/>
              <w:jc w:val="center"/>
              <w:rPr>
                <w:color w:val="010000"/>
                <w:szCs w:val="26"/>
              </w:rPr>
            </w:pPr>
            <w:r w:rsidRPr="00BE7F5A">
              <w:rPr>
                <w:color w:val="010000"/>
                <w:szCs w:val="26"/>
              </w:rPr>
              <w:t>Recep KÖMÜRCÜ</w:t>
            </w:r>
          </w:p>
        </w:tc>
        <w:tc>
          <w:tcPr>
            <w:tcW w:w="1666" w:type="pct"/>
            <w:gridSpan w:val="2"/>
            <w:hideMark/>
          </w:tcPr>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Üye</w:t>
            </w:r>
          </w:p>
          <w:p w:rsidR="00BE7F5A" w:rsidRPr="00BE7F5A" w:rsidRDefault="00BE7F5A" w:rsidP="00BE7F5A">
            <w:pPr>
              <w:spacing w:before="240" w:after="240"/>
              <w:jc w:val="center"/>
              <w:rPr>
                <w:color w:val="010000"/>
                <w:szCs w:val="26"/>
              </w:rPr>
            </w:pPr>
            <w:r w:rsidRPr="00BE7F5A">
              <w:rPr>
                <w:color w:val="010000"/>
                <w:szCs w:val="26"/>
              </w:rPr>
              <w:t>Nuri NECİPOĞLU</w:t>
            </w:r>
          </w:p>
        </w:tc>
        <w:tc>
          <w:tcPr>
            <w:tcW w:w="1668" w:type="pct"/>
            <w:hideMark/>
          </w:tcPr>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Üye</w:t>
            </w:r>
          </w:p>
          <w:p w:rsidR="00BE7F5A" w:rsidRPr="00BE7F5A" w:rsidRDefault="00BE7F5A" w:rsidP="00BE7F5A">
            <w:pPr>
              <w:spacing w:before="240" w:after="240"/>
              <w:jc w:val="center"/>
              <w:rPr>
                <w:color w:val="010000"/>
                <w:szCs w:val="26"/>
              </w:rPr>
            </w:pPr>
            <w:proofErr w:type="spellStart"/>
            <w:r w:rsidRPr="00BE7F5A">
              <w:rPr>
                <w:color w:val="010000"/>
                <w:szCs w:val="26"/>
              </w:rPr>
              <w:t>Hicabi</w:t>
            </w:r>
            <w:proofErr w:type="spellEnd"/>
            <w:r w:rsidRPr="00BE7F5A">
              <w:rPr>
                <w:color w:val="010000"/>
                <w:szCs w:val="26"/>
              </w:rPr>
              <w:t xml:space="preserve"> DURSUN</w:t>
            </w:r>
          </w:p>
        </w:tc>
      </w:tr>
      <w:tr w:rsidR="00BE7F5A" w:rsidRPr="00BE7F5A" w:rsidTr="00BE7F5A">
        <w:trPr>
          <w:jc w:val="center"/>
        </w:trPr>
        <w:tc>
          <w:tcPr>
            <w:tcW w:w="1666" w:type="pct"/>
            <w:hideMark/>
          </w:tcPr>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Üye</w:t>
            </w:r>
          </w:p>
          <w:p w:rsidR="00BE7F5A" w:rsidRPr="00BE7F5A" w:rsidRDefault="00BE7F5A" w:rsidP="00BE7F5A">
            <w:pPr>
              <w:spacing w:before="240" w:after="240"/>
              <w:jc w:val="center"/>
              <w:rPr>
                <w:color w:val="010000"/>
                <w:szCs w:val="26"/>
              </w:rPr>
            </w:pPr>
            <w:r w:rsidRPr="00BE7F5A">
              <w:rPr>
                <w:color w:val="010000"/>
                <w:szCs w:val="26"/>
              </w:rPr>
              <w:t>Celal Mümtaz AKINCI</w:t>
            </w:r>
          </w:p>
        </w:tc>
        <w:tc>
          <w:tcPr>
            <w:tcW w:w="1666" w:type="pct"/>
            <w:gridSpan w:val="2"/>
            <w:hideMark/>
          </w:tcPr>
          <w:p w:rsidR="00BE7F5A" w:rsidRPr="00BE7F5A" w:rsidRDefault="00BE7F5A" w:rsidP="00BE7F5A">
            <w:pPr>
              <w:spacing w:before="240" w:after="240"/>
              <w:jc w:val="center"/>
              <w:rPr>
                <w:color w:val="010000"/>
                <w:szCs w:val="26"/>
              </w:rPr>
            </w:pPr>
            <w:r w:rsidRPr="00BE7F5A">
              <w:rPr>
                <w:color w:val="010000"/>
                <w:szCs w:val="26"/>
              </w:rPr>
              <w:t>Üye</w:t>
            </w:r>
          </w:p>
          <w:p w:rsidR="00BE7F5A" w:rsidRPr="00BE7F5A" w:rsidRDefault="00BE7F5A" w:rsidP="00BE7F5A">
            <w:pPr>
              <w:spacing w:before="240" w:after="240"/>
              <w:jc w:val="center"/>
              <w:rPr>
                <w:color w:val="010000"/>
                <w:szCs w:val="26"/>
              </w:rPr>
            </w:pPr>
            <w:r w:rsidRPr="00BE7F5A">
              <w:rPr>
                <w:color w:val="010000"/>
                <w:szCs w:val="26"/>
              </w:rPr>
              <w:t>Muammer TOPAL</w:t>
            </w:r>
          </w:p>
        </w:tc>
        <w:tc>
          <w:tcPr>
            <w:tcW w:w="1668" w:type="pct"/>
            <w:hideMark/>
          </w:tcPr>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Üye</w:t>
            </w:r>
          </w:p>
          <w:p w:rsidR="00BE7F5A" w:rsidRPr="00BE7F5A" w:rsidRDefault="00BE7F5A" w:rsidP="00BE7F5A">
            <w:pPr>
              <w:spacing w:before="240" w:after="240"/>
              <w:jc w:val="center"/>
              <w:rPr>
                <w:color w:val="010000"/>
                <w:szCs w:val="26"/>
              </w:rPr>
            </w:pPr>
            <w:r w:rsidRPr="00BE7F5A">
              <w:rPr>
                <w:color w:val="010000"/>
                <w:szCs w:val="26"/>
              </w:rPr>
              <w:t>M. Emin KUZ</w:t>
            </w:r>
          </w:p>
        </w:tc>
      </w:tr>
      <w:tr w:rsidR="00BE7F5A" w:rsidRPr="00BE7F5A" w:rsidTr="00BE7F5A">
        <w:trPr>
          <w:jc w:val="center"/>
        </w:trPr>
        <w:tc>
          <w:tcPr>
            <w:tcW w:w="1666" w:type="pct"/>
            <w:hideMark/>
          </w:tcPr>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Üye</w:t>
            </w:r>
          </w:p>
          <w:p w:rsidR="00BE7F5A" w:rsidRPr="00BE7F5A" w:rsidRDefault="00BE7F5A" w:rsidP="00BE7F5A">
            <w:pPr>
              <w:spacing w:before="240" w:after="240"/>
              <w:jc w:val="center"/>
              <w:rPr>
                <w:color w:val="010000"/>
                <w:szCs w:val="26"/>
              </w:rPr>
            </w:pPr>
            <w:r w:rsidRPr="00BE7F5A">
              <w:rPr>
                <w:color w:val="010000"/>
                <w:szCs w:val="26"/>
              </w:rPr>
              <w:t>Hasan Tahsin GÖKCAN</w:t>
            </w:r>
          </w:p>
        </w:tc>
        <w:tc>
          <w:tcPr>
            <w:tcW w:w="1666" w:type="pct"/>
            <w:gridSpan w:val="2"/>
            <w:hideMark/>
          </w:tcPr>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Üye</w:t>
            </w:r>
          </w:p>
          <w:p w:rsidR="00BE7F5A" w:rsidRPr="00BE7F5A" w:rsidRDefault="00BE7F5A" w:rsidP="00BE7F5A">
            <w:pPr>
              <w:spacing w:before="240" w:after="240"/>
              <w:jc w:val="center"/>
              <w:rPr>
                <w:color w:val="010000"/>
                <w:szCs w:val="26"/>
              </w:rPr>
            </w:pPr>
            <w:r w:rsidRPr="00BE7F5A">
              <w:rPr>
                <w:color w:val="010000"/>
                <w:szCs w:val="26"/>
              </w:rPr>
              <w:t>Kadir ÖZKAYA</w:t>
            </w:r>
          </w:p>
        </w:tc>
        <w:tc>
          <w:tcPr>
            <w:tcW w:w="1668" w:type="pct"/>
            <w:hideMark/>
          </w:tcPr>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Üye</w:t>
            </w:r>
          </w:p>
          <w:p w:rsidR="00BE7F5A" w:rsidRPr="00BE7F5A" w:rsidRDefault="00BE7F5A" w:rsidP="00BE7F5A">
            <w:pPr>
              <w:spacing w:before="240" w:after="240"/>
              <w:jc w:val="center"/>
              <w:rPr>
                <w:color w:val="010000"/>
                <w:szCs w:val="26"/>
              </w:rPr>
            </w:pPr>
            <w:r w:rsidRPr="00BE7F5A">
              <w:rPr>
                <w:color w:val="010000"/>
                <w:szCs w:val="26"/>
              </w:rPr>
              <w:t>Rıdvan GÜLEÇ</w:t>
            </w:r>
          </w:p>
        </w:tc>
      </w:tr>
      <w:tr w:rsidR="00BE7F5A" w:rsidRPr="00BE7F5A" w:rsidTr="00BE7F5A">
        <w:trPr>
          <w:jc w:val="center"/>
        </w:trPr>
        <w:tc>
          <w:tcPr>
            <w:tcW w:w="2500" w:type="pct"/>
            <w:gridSpan w:val="2"/>
            <w:hideMark/>
          </w:tcPr>
          <w:p w:rsidR="00BE7F5A" w:rsidRPr="00BE7F5A" w:rsidRDefault="00BE7F5A" w:rsidP="00BE7F5A">
            <w:pPr>
              <w:overflowPunct w:val="0"/>
              <w:autoSpaceDE w:val="0"/>
              <w:autoSpaceDN w:val="0"/>
              <w:adjustRightInd w:val="0"/>
              <w:spacing w:before="240" w:after="240"/>
              <w:jc w:val="center"/>
              <w:rPr>
                <w:color w:val="010000"/>
                <w:szCs w:val="26"/>
              </w:rPr>
            </w:pPr>
            <w:bookmarkStart w:id="0" w:name="_GoBack"/>
            <w:bookmarkEnd w:id="0"/>
            <w:r w:rsidRPr="00BE7F5A">
              <w:rPr>
                <w:color w:val="010000"/>
                <w:szCs w:val="26"/>
              </w:rPr>
              <w:t>Üye</w:t>
            </w:r>
          </w:p>
          <w:p w:rsidR="00BE7F5A" w:rsidRPr="00BE7F5A" w:rsidRDefault="00BE7F5A" w:rsidP="00BE7F5A">
            <w:pPr>
              <w:overflowPunct w:val="0"/>
              <w:autoSpaceDE w:val="0"/>
              <w:autoSpaceDN w:val="0"/>
              <w:adjustRightInd w:val="0"/>
              <w:spacing w:before="240" w:after="240"/>
              <w:jc w:val="center"/>
              <w:rPr>
                <w:color w:val="010000"/>
                <w:szCs w:val="26"/>
              </w:rPr>
            </w:pPr>
            <w:r w:rsidRPr="00BE7F5A">
              <w:rPr>
                <w:bCs/>
                <w:color w:val="010000"/>
                <w:szCs w:val="26"/>
              </w:rPr>
              <w:t>Recai AKYEL</w:t>
            </w:r>
          </w:p>
        </w:tc>
        <w:tc>
          <w:tcPr>
            <w:tcW w:w="2500" w:type="pct"/>
            <w:gridSpan w:val="2"/>
            <w:hideMark/>
          </w:tcPr>
          <w:p w:rsidR="00BE7F5A" w:rsidRPr="00BE7F5A" w:rsidRDefault="00BE7F5A" w:rsidP="00BE7F5A">
            <w:pPr>
              <w:overflowPunct w:val="0"/>
              <w:autoSpaceDE w:val="0"/>
              <w:autoSpaceDN w:val="0"/>
              <w:adjustRightInd w:val="0"/>
              <w:spacing w:before="240" w:after="240"/>
              <w:jc w:val="center"/>
              <w:rPr>
                <w:color w:val="010000"/>
                <w:szCs w:val="26"/>
              </w:rPr>
            </w:pPr>
            <w:r w:rsidRPr="00BE7F5A">
              <w:rPr>
                <w:color w:val="010000"/>
                <w:szCs w:val="26"/>
              </w:rPr>
              <w:t>Üye</w:t>
            </w:r>
          </w:p>
          <w:p w:rsidR="00BE7F5A" w:rsidRPr="00BE7F5A" w:rsidRDefault="00BE7F5A" w:rsidP="00BE7F5A">
            <w:pPr>
              <w:overflowPunct w:val="0"/>
              <w:autoSpaceDE w:val="0"/>
              <w:autoSpaceDN w:val="0"/>
              <w:adjustRightInd w:val="0"/>
              <w:spacing w:before="240" w:after="240"/>
              <w:jc w:val="center"/>
              <w:rPr>
                <w:color w:val="010000"/>
                <w:szCs w:val="26"/>
              </w:rPr>
            </w:pPr>
            <w:r w:rsidRPr="00BE7F5A">
              <w:rPr>
                <w:bCs/>
                <w:color w:val="010000"/>
                <w:szCs w:val="26"/>
              </w:rPr>
              <w:t>Yusuf Şevki HAKYEMEZ</w:t>
            </w:r>
          </w:p>
        </w:tc>
      </w:tr>
    </w:tbl>
    <w:p w:rsidR="00BE7F5A" w:rsidRPr="00BE7F5A" w:rsidRDefault="00BE7F5A" w:rsidP="00BE7F5A">
      <w:pPr>
        <w:spacing w:after="200"/>
        <w:ind w:right="283" w:firstLine="709"/>
        <w:jc w:val="both"/>
        <w:rPr>
          <w:color w:val="010000"/>
          <w:szCs w:val="26"/>
        </w:rPr>
      </w:pPr>
    </w:p>
    <w:sectPr w:rsidR="00BE7F5A" w:rsidRPr="00BE7F5A" w:rsidSect="00BE7F5A">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41F1" w:rsidRDefault="004441F1" w:rsidP="00BE7F5A">
      <w:r>
        <w:separator/>
      </w:r>
    </w:p>
  </w:endnote>
  <w:endnote w:type="continuationSeparator" w:id="0">
    <w:p w:rsidR="004441F1" w:rsidRDefault="004441F1" w:rsidP="00BE7F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7F5A" w:rsidRDefault="00BE7F5A"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BE7F5A" w:rsidRDefault="00BE7F5A" w:rsidP="00BE7F5A">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7F5A" w:rsidRPr="00BE7F5A" w:rsidRDefault="00BE7F5A" w:rsidP="00CA3CD2">
    <w:pPr>
      <w:pStyle w:val="AltBilgi"/>
      <w:framePr w:wrap="around" w:vAnchor="text" w:hAnchor="margin" w:xAlign="right" w:y="1"/>
      <w:rPr>
        <w:rStyle w:val="SayfaNumaras"/>
      </w:rPr>
    </w:pPr>
    <w:r w:rsidRPr="00BE7F5A">
      <w:rPr>
        <w:rStyle w:val="SayfaNumaras"/>
      </w:rPr>
      <w:fldChar w:fldCharType="begin"/>
    </w:r>
    <w:r w:rsidRPr="00BE7F5A">
      <w:rPr>
        <w:rStyle w:val="SayfaNumaras"/>
      </w:rPr>
      <w:instrText xml:space="preserve"> PAGE </w:instrText>
    </w:r>
    <w:r w:rsidRPr="00BE7F5A">
      <w:rPr>
        <w:rStyle w:val="SayfaNumaras"/>
      </w:rPr>
      <w:fldChar w:fldCharType="separate"/>
    </w:r>
    <w:r w:rsidRPr="00BE7F5A">
      <w:rPr>
        <w:rStyle w:val="SayfaNumaras"/>
        <w:noProof/>
      </w:rPr>
      <w:t>1</w:t>
    </w:r>
    <w:r w:rsidRPr="00BE7F5A">
      <w:rPr>
        <w:rStyle w:val="SayfaNumaras"/>
      </w:rPr>
      <w:fldChar w:fldCharType="end"/>
    </w:r>
  </w:p>
  <w:p w:rsidR="000465BF" w:rsidRDefault="004441F1" w:rsidP="00BE7F5A">
    <w:pPr>
      <w:pStyle w:val="a"/>
      <w:ind w:right="360"/>
      <w:jc w:val="center"/>
    </w:pPr>
  </w:p>
  <w:p w:rsidR="000465BF" w:rsidRDefault="004441F1">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41F1" w:rsidRDefault="004441F1" w:rsidP="00BE7F5A">
      <w:r>
        <w:separator/>
      </w:r>
    </w:p>
  </w:footnote>
  <w:footnote w:type="continuationSeparator" w:id="0">
    <w:p w:rsidR="004441F1" w:rsidRDefault="004441F1" w:rsidP="00BE7F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7F5A" w:rsidRPr="00BE7F5A" w:rsidRDefault="00BE7F5A" w:rsidP="00BE7F5A">
    <w:pPr>
      <w:pStyle w:val="stBilgi"/>
      <w:rPr>
        <w:b/>
      </w:rPr>
    </w:pPr>
    <w:r w:rsidRPr="00BE7F5A">
      <w:rPr>
        <w:b/>
      </w:rPr>
      <w:t>Esas Sayısı:2015/23 (Siyasi Parti Mali Denetimi)</w:t>
    </w:r>
  </w:p>
  <w:p w:rsidR="00BE7F5A" w:rsidRDefault="00BE7F5A" w:rsidP="00BE7F5A">
    <w:pPr>
      <w:pStyle w:val="stBilgi"/>
      <w:rPr>
        <w:b/>
      </w:rPr>
    </w:pPr>
    <w:r>
      <w:rPr>
        <w:b/>
      </w:rPr>
      <w:t>Karar Sayısı:2018/12</w:t>
    </w:r>
  </w:p>
  <w:p w:rsidR="000465BF" w:rsidRPr="00BE7F5A" w:rsidRDefault="004441F1" w:rsidP="00BE7F5A">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344AF0"/>
    <w:multiLevelType w:val="hybridMultilevel"/>
    <w:tmpl w:val="3E78E62E"/>
    <w:lvl w:ilvl="0" w:tplc="41B08DC4">
      <w:numFmt w:val="bullet"/>
      <w:lvlText w:val="-"/>
      <w:lvlJc w:val="left"/>
      <w:pPr>
        <w:ind w:left="1494" w:hanging="360"/>
      </w:pPr>
      <w:rPr>
        <w:rFonts w:ascii="Times New Roman" w:eastAsia="Times New Roman" w:hAnsi="Times New Roman" w:cs="Times New Roman" w:hint="default"/>
      </w:rPr>
    </w:lvl>
    <w:lvl w:ilvl="1" w:tplc="041F0003" w:tentative="1">
      <w:start w:val="1"/>
      <w:numFmt w:val="bullet"/>
      <w:lvlText w:val="o"/>
      <w:lvlJc w:val="left"/>
      <w:pPr>
        <w:ind w:left="2214" w:hanging="360"/>
      </w:pPr>
      <w:rPr>
        <w:rFonts w:ascii="Courier New" w:hAnsi="Courier New" w:cs="Courier New" w:hint="default"/>
      </w:rPr>
    </w:lvl>
    <w:lvl w:ilvl="2" w:tplc="041F0005" w:tentative="1">
      <w:start w:val="1"/>
      <w:numFmt w:val="bullet"/>
      <w:lvlText w:val=""/>
      <w:lvlJc w:val="left"/>
      <w:pPr>
        <w:ind w:left="2934" w:hanging="360"/>
      </w:pPr>
      <w:rPr>
        <w:rFonts w:ascii="Wingdings" w:hAnsi="Wingdings" w:hint="default"/>
      </w:rPr>
    </w:lvl>
    <w:lvl w:ilvl="3" w:tplc="041F0001" w:tentative="1">
      <w:start w:val="1"/>
      <w:numFmt w:val="bullet"/>
      <w:lvlText w:val=""/>
      <w:lvlJc w:val="left"/>
      <w:pPr>
        <w:ind w:left="3654" w:hanging="360"/>
      </w:pPr>
      <w:rPr>
        <w:rFonts w:ascii="Symbol" w:hAnsi="Symbol" w:hint="default"/>
      </w:rPr>
    </w:lvl>
    <w:lvl w:ilvl="4" w:tplc="041F0003" w:tentative="1">
      <w:start w:val="1"/>
      <w:numFmt w:val="bullet"/>
      <w:lvlText w:val="o"/>
      <w:lvlJc w:val="left"/>
      <w:pPr>
        <w:ind w:left="4374" w:hanging="360"/>
      </w:pPr>
      <w:rPr>
        <w:rFonts w:ascii="Courier New" w:hAnsi="Courier New" w:cs="Courier New" w:hint="default"/>
      </w:rPr>
    </w:lvl>
    <w:lvl w:ilvl="5" w:tplc="041F0005" w:tentative="1">
      <w:start w:val="1"/>
      <w:numFmt w:val="bullet"/>
      <w:lvlText w:val=""/>
      <w:lvlJc w:val="left"/>
      <w:pPr>
        <w:ind w:left="5094" w:hanging="360"/>
      </w:pPr>
      <w:rPr>
        <w:rFonts w:ascii="Wingdings" w:hAnsi="Wingdings" w:hint="default"/>
      </w:rPr>
    </w:lvl>
    <w:lvl w:ilvl="6" w:tplc="041F0001" w:tentative="1">
      <w:start w:val="1"/>
      <w:numFmt w:val="bullet"/>
      <w:lvlText w:val=""/>
      <w:lvlJc w:val="left"/>
      <w:pPr>
        <w:ind w:left="5814" w:hanging="360"/>
      </w:pPr>
      <w:rPr>
        <w:rFonts w:ascii="Symbol" w:hAnsi="Symbol" w:hint="default"/>
      </w:rPr>
    </w:lvl>
    <w:lvl w:ilvl="7" w:tplc="041F0003" w:tentative="1">
      <w:start w:val="1"/>
      <w:numFmt w:val="bullet"/>
      <w:lvlText w:val="o"/>
      <w:lvlJc w:val="left"/>
      <w:pPr>
        <w:ind w:left="6534" w:hanging="360"/>
      </w:pPr>
      <w:rPr>
        <w:rFonts w:ascii="Courier New" w:hAnsi="Courier New" w:cs="Courier New" w:hint="default"/>
      </w:rPr>
    </w:lvl>
    <w:lvl w:ilvl="8" w:tplc="041F0005" w:tentative="1">
      <w:start w:val="1"/>
      <w:numFmt w:val="bullet"/>
      <w:lvlText w:val=""/>
      <w:lvlJc w:val="left"/>
      <w:pPr>
        <w:ind w:left="7254"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7F5A"/>
    <w:rsid w:val="004441F1"/>
    <w:rsid w:val="00BE7F5A"/>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8D4769-39D9-4E41-90BD-85FBDA084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E7F5A"/>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BE7F5A"/>
    <w:pPr>
      <w:tabs>
        <w:tab w:val="center" w:pos="4536"/>
        <w:tab w:val="right" w:pos="9072"/>
      </w:tabs>
    </w:pPr>
  </w:style>
  <w:style w:type="character" w:customStyle="1" w:styleId="AltbilgiChar">
    <w:name w:val="Altbilgi Char"/>
    <w:link w:val="a"/>
    <w:uiPriority w:val="99"/>
    <w:rsid w:val="00BE7F5A"/>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BE7F5A"/>
    <w:pPr>
      <w:tabs>
        <w:tab w:val="center" w:pos="4536"/>
        <w:tab w:val="right" w:pos="9072"/>
      </w:tabs>
    </w:pPr>
  </w:style>
  <w:style w:type="character" w:customStyle="1" w:styleId="AltBilgiChar0">
    <w:name w:val="Alt Bilgi Char"/>
    <w:basedOn w:val="VarsaylanParagrafYazTipi"/>
    <w:link w:val="AltBilgi"/>
    <w:uiPriority w:val="99"/>
    <w:rsid w:val="00BE7F5A"/>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BE7F5A"/>
    <w:pPr>
      <w:tabs>
        <w:tab w:val="center" w:pos="4536"/>
        <w:tab w:val="right" w:pos="9072"/>
      </w:tabs>
    </w:pPr>
  </w:style>
  <w:style w:type="character" w:customStyle="1" w:styleId="stBilgiChar">
    <w:name w:val="Üst Bilgi Char"/>
    <w:basedOn w:val="VarsaylanParagrafYazTipi"/>
    <w:link w:val="stBilgi"/>
    <w:uiPriority w:val="99"/>
    <w:rsid w:val="00BE7F5A"/>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BE7F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726</Words>
  <Characters>4143</Characters>
  <Application>Microsoft Office Word</Application>
  <DocSecurity>0</DocSecurity>
  <Lines>34</Lines>
  <Paragraphs>9</Paragraphs>
  <ScaleCrop>false</ScaleCrop>
  <Company/>
  <LinksUpToDate>false</LinksUpToDate>
  <CharactersWithSpaces>4860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2020-06-17T07:52:00Z</dcterms:created>
  <dcterms:modified xsi:type="dcterms:W3CDTF">2020-06-17T07:53:00Z</dcterms:modified>
</cp:coreProperties>
</file>