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46947" w:rsidRDefault="00546947" w:rsidP="00546947">
      <w:pPr>
        <w:spacing w:after="200"/>
        <w:ind w:right="283"/>
        <w:jc w:val="center"/>
        <w:rPr>
          <w:b/>
          <w:bCs/>
          <w:caps/>
          <w:color w:val="010000"/>
          <w:szCs w:val="30"/>
        </w:rPr>
      </w:pPr>
      <w:r w:rsidRPr="00546947">
        <w:rPr>
          <w:b/>
          <w:bCs/>
          <w:caps/>
          <w:color w:val="010000"/>
          <w:szCs w:val="30"/>
        </w:rPr>
        <w:t xml:space="preserve"> </w:t>
      </w:r>
      <w:r w:rsidRPr="00546947">
        <w:rPr>
          <w:b/>
          <w:bCs/>
          <w:caps/>
          <w:color w:val="010000"/>
          <w:szCs w:val="30"/>
        </w:rPr>
        <w:t>ANAYASA MAHKEMESİ KARARI</w:t>
      </w:r>
    </w:p>
    <w:p w:rsidR="00546947" w:rsidRPr="00546947" w:rsidRDefault="00546947" w:rsidP="00546947">
      <w:pPr>
        <w:spacing w:after="200"/>
        <w:ind w:right="283" w:firstLine="709"/>
        <w:jc w:val="center"/>
        <w:rPr>
          <w:b/>
          <w:bCs/>
          <w:caps/>
          <w:color w:val="010000"/>
          <w:szCs w:val="30"/>
        </w:rPr>
      </w:pPr>
    </w:p>
    <w:p w:rsidR="00546947" w:rsidRDefault="00546947" w:rsidP="00546947">
      <w:pPr>
        <w:rPr>
          <w:b/>
          <w:bCs/>
          <w:color w:val="010000"/>
          <w:szCs w:val="22"/>
        </w:rPr>
      </w:pPr>
      <w:r>
        <w:rPr>
          <w:b/>
          <w:bCs/>
          <w:color w:val="010000"/>
          <w:szCs w:val="22"/>
        </w:rPr>
        <w:t>Esas Sayısı:2013/73 (Siyasi Parti Mali Denetimi)</w:t>
      </w:r>
    </w:p>
    <w:p w:rsidR="00546947" w:rsidRDefault="00546947" w:rsidP="00546947">
      <w:pPr>
        <w:rPr>
          <w:b/>
          <w:bCs/>
          <w:color w:val="010000"/>
          <w:szCs w:val="22"/>
        </w:rPr>
      </w:pPr>
      <w:r>
        <w:rPr>
          <w:b/>
          <w:bCs/>
          <w:color w:val="010000"/>
          <w:szCs w:val="22"/>
        </w:rPr>
        <w:t>Karar Sayısı:2017/20</w:t>
      </w:r>
    </w:p>
    <w:p w:rsidR="00546947" w:rsidRDefault="00546947" w:rsidP="00546947">
      <w:pPr>
        <w:rPr>
          <w:b/>
          <w:bCs/>
          <w:color w:val="010000"/>
          <w:szCs w:val="22"/>
        </w:rPr>
      </w:pPr>
      <w:r>
        <w:rPr>
          <w:b/>
          <w:bCs/>
          <w:color w:val="010000"/>
          <w:szCs w:val="22"/>
        </w:rPr>
        <w:t>Karar Tarihi:1.11.2017</w:t>
      </w:r>
    </w:p>
    <w:p w:rsidR="00546947" w:rsidRDefault="00546947" w:rsidP="00546947">
      <w:pPr>
        <w:rPr>
          <w:b/>
          <w:bCs/>
          <w:color w:val="010000"/>
          <w:szCs w:val="22"/>
        </w:rPr>
      </w:pPr>
      <w:r>
        <w:rPr>
          <w:b/>
          <w:bCs/>
          <w:color w:val="010000"/>
          <w:szCs w:val="22"/>
        </w:rPr>
        <w:t>R.G. Tarih – Sayı:12.12.</w:t>
      </w:r>
      <w:proofErr w:type="gramStart"/>
      <w:r>
        <w:rPr>
          <w:b/>
          <w:bCs/>
          <w:color w:val="010000"/>
          <w:szCs w:val="22"/>
        </w:rPr>
        <w:t>2017 -</w:t>
      </w:r>
      <w:proofErr w:type="gramEnd"/>
      <w:r>
        <w:rPr>
          <w:b/>
          <w:bCs/>
          <w:color w:val="010000"/>
          <w:szCs w:val="22"/>
        </w:rPr>
        <w:t xml:space="preserve"> 30268</w:t>
      </w:r>
    </w:p>
    <w:p w:rsidR="00546947" w:rsidRPr="00546947" w:rsidRDefault="00546947" w:rsidP="00546947">
      <w:pPr>
        <w:rPr>
          <w:b/>
          <w:bCs/>
          <w:color w:val="010000"/>
          <w:szCs w:val="22"/>
        </w:rPr>
      </w:pPr>
    </w:p>
    <w:p w:rsidR="00546947" w:rsidRPr="00546947" w:rsidRDefault="00546947" w:rsidP="00546947">
      <w:pPr>
        <w:spacing w:after="200"/>
        <w:ind w:right="283" w:firstLine="709"/>
        <w:jc w:val="both"/>
        <w:rPr>
          <w:color w:val="010000"/>
          <w:szCs w:val="22"/>
        </w:rPr>
      </w:pPr>
      <w:r w:rsidRPr="00546947">
        <w:rPr>
          <w:b/>
          <w:bCs/>
          <w:color w:val="010000"/>
          <w:szCs w:val="22"/>
        </w:rPr>
        <w:t>I. MALİ DENETİMİN KONUSU</w:t>
      </w:r>
    </w:p>
    <w:p w:rsidR="00546947" w:rsidRPr="00546947" w:rsidRDefault="00546947" w:rsidP="00546947">
      <w:pPr>
        <w:spacing w:after="200"/>
        <w:ind w:right="283" w:firstLine="709"/>
        <w:jc w:val="both"/>
        <w:rPr>
          <w:color w:val="010000"/>
          <w:szCs w:val="19"/>
        </w:rPr>
      </w:pPr>
      <w:r w:rsidRPr="00546947">
        <w:rPr>
          <w:color w:val="010000"/>
          <w:szCs w:val="19"/>
        </w:rPr>
        <w:t>Hak ve Eşitlik Partisi 2012 yılı kesin hesabının incelenmesidir.</w:t>
      </w:r>
    </w:p>
    <w:p w:rsidR="00546947" w:rsidRPr="00546947" w:rsidRDefault="00546947" w:rsidP="00546947">
      <w:pPr>
        <w:spacing w:after="200"/>
        <w:ind w:right="283" w:firstLine="709"/>
        <w:jc w:val="both"/>
        <w:rPr>
          <w:color w:val="010000"/>
          <w:szCs w:val="22"/>
        </w:rPr>
      </w:pPr>
      <w:r w:rsidRPr="00546947">
        <w:rPr>
          <w:b/>
          <w:bCs/>
          <w:color w:val="010000"/>
          <w:szCs w:val="22"/>
        </w:rPr>
        <w:t>II. İLK İNCELEME</w:t>
      </w:r>
    </w:p>
    <w:p w:rsidR="00546947" w:rsidRPr="00546947" w:rsidRDefault="00546947" w:rsidP="00546947">
      <w:pPr>
        <w:spacing w:after="200"/>
        <w:ind w:right="283" w:firstLine="709"/>
        <w:jc w:val="both"/>
        <w:rPr>
          <w:color w:val="010000"/>
          <w:szCs w:val="19"/>
        </w:rPr>
      </w:pPr>
      <w:r w:rsidRPr="00546947">
        <w:rPr>
          <w:color w:val="010000"/>
          <w:szCs w:val="19"/>
        </w:rPr>
        <w:t xml:space="preserve">1. Anayasa Mahkemesi İçtüzüğü hükümleri uyarınca Zühtü ARSLAN, Burhan ÜSTÜN, Serdar ÖZGÜLDÜR, Osman </w:t>
      </w:r>
      <w:proofErr w:type="spellStart"/>
      <w:r w:rsidRPr="00546947">
        <w:rPr>
          <w:color w:val="010000"/>
          <w:szCs w:val="19"/>
        </w:rPr>
        <w:t>Alifeyyaz</w:t>
      </w:r>
      <w:proofErr w:type="spellEnd"/>
      <w:r w:rsidRPr="00546947">
        <w:rPr>
          <w:color w:val="010000"/>
          <w:szCs w:val="19"/>
        </w:rPr>
        <w:t xml:space="preserve"> PAKSÜT, Recep KÖMÜRCÜ, Engin YILDIRIM, Nuri NECİPOĞLU, </w:t>
      </w:r>
      <w:proofErr w:type="spellStart"/>
      <w:r w:rsidRPr="00546947">
        <w:rPr>
          <w:color w:val="010000"/>
          <w:szCs w:val="19"/>
        </w:rPr>
        <w:t>Hicabi</w:t>
      </w:r>
      <w:proofErr w:type="spellEnd"/>
      <w:r w:rsidRPr="00546947">
        <w:rPr>
          <w:color w:val="010000"/>
          <w:szCs w:val="19"/>
        </w:rPr>
        <w:t xml:space="preserve"> DURSUN, Celal Mümtaz AKINCI, Erdal TERCAN, Muammer TOPAL, M. Emin KUZ, Hasan Tahsin GÖKCAN, Kadir </w:t>
      </w:r>
      <w:proofErr w:type="gramStart"/>
      <w:r w:rsidRPr="00546947">
        <w:rPr>
          <w:color w:val="010000"/>
          <w:szCs w:val="19"/>
        </w:rPr>
        <w:t>ÖZKAYA,</w:t>
      </w:r>
      <w:proofErr w:type="gramEnd"/>
      <w:r w:rsidRPr="00546947">
        <w:rPr>
          <w:color w:val="010000"/>
          <w:szCs w:val="19"/>
        </w:rPr>
        <w:t xml:space="preserve"> ve Rıdvan </w:t>
      </w:r>
      <w:proofErr w:type="spellStart"/>
      <w:r w:rsidRPr="00546947">
        <w:rPr>
          <w:color w:val="010000"/>
          <w:szCs w:val="19"/>
        </w:rPr>
        <w:t>GÜLEÇ’in</w:t>
      </w:r>
      <w:proofErr w:type="spellEnd"/>
      <w:r w:rsidRPr="00546947">
        <w:rPr>
          <w:color w:val="010000"/>
          <w:szCs w:val="19"/>
        </w:rPr>
        <w:t xml:space="preserve"> </w:t>
      </w:r>
      <w:r w:rsidRPr="00546947">
        <w:rPr>
          <w:color w:val="010000"/>
          <w:szCs w:val="19"/>
        </w:rPr>
        <w:t>katılımlarıyla 1.7.2015 tarihinde yapılan ilk inceleme toplantısında;</w:t>
      </w:r>
    </w:p>
    <w:p w:rsidR="00546947" w:rsidRPr="00546947" w:rsidRDefault="00546947" w:rsidP="00546947">
      <w:pPr>
        <w:spacing w:after="200"/>
        <w:ind w:right="283" w:firstLine="709"/>
        <w:jc w:val="both"/>
        <w:rPr>
          <w:color w:val="010000"/>
          <w:szCs w:val="19"/>
        </w:rPr>
      </w:pPr>
      <w:r w:rsidRPr="00546947">
        <w:rPr>
          <w:color w:val="010000"/>
          <w:szCs w:val="19"/>
        </w:rPr>
        <w:t>2. Hak ve Eşitlik Partisinin 2012 yılı kesin hesabının incelenmesi sonucunda;</w:t>
      </w:r>
    </w:p>
    <w:p w:rsidR="00546947" w:rsidRPr="00546947" w:rsidRDefault="00546947" w:rsidP="00546947">
      <w:pPr>
        <w:spacing w:after="200"/>
        <w:ind w:right="283" w:firstLine="709"/>
        <w:jc w:val="both"/>
        <w:rPr>
          <w:color w:val="010000"/>
          <w:szCs w:val="19"/>
        </w:rPr>
      </w:pPr>
      <w:r w:rsidRPr="00546947">
        <w:rPr>
          <w:color w:val="010000"/>
          <w:szCs w:val="19"/>
        </w:rPr>
        <w:t>- Dosyada eksiklik bulunmadığından işin esasının incelenmesine,</w:t>
      </w:r>
    </w:p>
    <w:p w:rsidR="00546947" w:rsidRPr="00546947" w:rsidRDefault="00546947" w:rsidP="00546947">
      <w:pPr>
        <w:spacing w:after="200"/>
        <w:ind w:right="283" w:firstLine="709"/>
        <w:jc w:val="both"/>
        <w:rPr>
          <w:color w:val="010000"/>
          <w:szCs w:val="19"/>
        </w:rPr>
      </w:pPr>
      <w:r w:rsidRPr="00546947">
        <w:rPr>
          <w:color w:val="010000"/>
          <w:szCs w:val="19"/>
        </w:rPr>
        <w:t xml:space="preserve">- Esas incelemenin yapılabilmesi amacıyla Genel Merkez kesin hesabının dayanağını oluşturan gelir-gider belgeleri ile bu belgelerin kaydedildiği defterleri Sayıştay Başkanlığına göndermesi için Partiye bu kararın tebliğinden itibaren 30 gün süre verilmesine OYBİRLİĞİYLE karar verilmiştir. </w:t>
      </w:r>
    </w:p>
    <w:p w:rsidR="00546947" w:rsidRPr="00546947" w:rsidRDefault="00546947" w:rsidP="00546947">
      <w:pPr>
        <w:spacing w:after="200"/>
        <w:ind w:right="283" w:firstLine="709"/>
        <w:jc w:val="both"/>
        <w:rPr>
          <w:color w:val="010000"/>
          <w:szCs w:val="22"/>
        </w:rPr>
      </w:pPr>
      <w:r w:rsidRPr="00546947">
        <w:rPr>
          <w:b/>
          <w:bCs/>
          <w:color w:val="010000"/>
          <w:szCs w:val="22"/>
        </w:rPr>
        <w:t>III. ESASIN İNCELENMESİ</w:t>
      </w:r>
    </w:p>
    <w:p w:rsidR="00546947" w:rsidRPr="00546947" w:rsidRDefault="00546947" w:rsidP="00546947">
      <w:pPr>
        <w:spacing w:after="200"/>
        <w:ind w:right="283" w:firstLine="709"/>
        <w:jc w:val="both"/>
        <w:rPr>
          <w:color w:val="010000"/>
          <w:szCs w:val="19"/>
        </w:rPr>
      </w:pPr>
      <w:r w:rsidRPr="00546947">
        <w:rPr>
          <w:color w:val="010000"/>
          <w:szCs w:val="19"/>
        </w:rPr>
        <w:t>3. Hak ve Eşitlik Partisinin, Anayasa Mahkemesine verdiği 2012 yılı kesin hesap çizelgeleri ile dayanağını oluşturan defter ve belgeler üzerinde yapılan inceleme sonuçlarını içeren ve Sayıştay Başkanlığı tarafından hazırlanıp Raportör Sadettin CEYHAN tarafından heyete sunulan esas inceleme raporu, Anayasa ve 6216 sayılı Anayasa Mahkemesinin Kuruluşu ve Yargılama Usulleri Hakkında Kanun ile 2820 sayılı Siyasi Partiler Kanunu’nun ilgili kuralları, bunların gerekçeleri ve diğer yasama belgeleri okunup incelendikten sonra gereği görüşülüp düşünüldü:</w:t>
      </w:r>
    </w:p>
    <w:p w:rsidR="00546947" w:rsidRPr="00546947" w:rsidRDefault="00546947" w:rsidP="00546947">
      <w:pPr>
        <w:spacing w:after="200"/>
        <w:ind w:right="283" w:firstLine="709"/>
        <w:jc w:val="both"/>
        <w:rPr>
          <w:color w:val="010000"/>
          <w:szCs w:val="19"/>
        </w:rPr>
      </w:pPr>
      <w:r w:rsidRPr="00546947">
        <w:rPr>
          <w:color w:val="010000"/>
          <w:szCs w:val="19"/>
        </w:rPr>
        <w:t>4. Denetimin maddi öğelerini oluşturan defter ve belgelerde Partinin 2012 yılı gelirlerinin 209.999,73 TL, giderler toplamının 202.206,12 TL, gelecek yıla devreden nakit tutarının 8.852,89 TL olduğu anlaşılmaktadır.</w:t>
      </w:r>
    </w:p>
    <w:p w:rsidR="00546947" w:rsidRPr="00546947" w:rsidRDefault="00546947" w:rsidP="00546947">
      <w:pPr>
        <w:spacing w:after="200"/>
        <w:ind w:right="283" w:firstLine="709"/>
        <w:jc w:val="both"/>
        <w:rPr>
          <w:color w:val="010000"/>
          <w:szCs w:val="19"/>
        </w:rPr>
      </w:pPr>
      <w:r w:rsidRPr="00546947">
        <w:rPr>
          <w:color w:val="010000"/>
          <w:szCs w:val="19"/>
        </w:rPr>
        <w:t>5. Partinin 2012 yılı kesin hesabının gelir ve gider rakamlarının yukarıda açıklanan tutarlardan oluştuğu, bu haliyle 2012 yılı kesin hesabının doğru, denk ve 2820 sayılı Kanun’a uygun olduğu sonucuna varılmıştır.</w:t>
      </w:r>
    </w:p>
    <w:p w:rsidR="00546947" w:rsidRPr="00546947" w:rsidRDefault="00546947" w:rsidP="00546947">
      <w:pPr>
        <w:spacing w:after="200"/>
        <w:ind w:right="283" w:firstLine="709"/>
        <w:jc w:val="both"/>
        <w:rPr>
          <w:color w:val="010000"/>
          <w:szCs w:val="22"/>
        </w:rPr>
      </w:pPr>
      <w:r w:rsidRPr="00546947">
        <w:rPr>
          <w:b/>
          <w:bCs/>
          <w:color w:val="010000"/>
          <w:szCs w:val="22"/>
        </w:rPr>
        <w:t>A.</w:t>
      </w:r>
      <w:r w:rsidRPr="00546947">
        <w:rPr>
          <w:color w:val="010000"/>
          <w:szCs w:val="22"/>
        </w:rPr>
        <w:t xml:space="preserve"> </w:t>
      </w:r>
      <w:r w:rsidRPr="00546947">
        <w:rPr>
          <w:b/>
          <w:bCs/>
          <w:color w:val="010000"/>
          <w:szCs w:val="22"/>
        </w:rPr>
        <w:t>Gelirlerin İncelenmesi</w:t>
      </w:r>
    </w:p>
    <w:p w:rsidR="00546947" w:rsidRPr="00546947" w:rsidRDefault="00546947" w:rsidP="00546947">
      <w:pPr>
        <w:spacing w:after="200"/>
        <w:ind w:right="283" w:firstLine="709"/>
        <w:jc w:val="both"/>
        <w:rPr>
          <w:color w:val="010000"/>
          <w:szCs w:val="22"/>
        </w:rPr>
      </w:pPr>
      <w:r w:rsidRPr="00546947">
        <w:rPr>
          <w:b/>
          <w:bCs/>
          <w:color w:val="010000"/>
          <w:szCs w:val="22"/>
        </w:rPr>
        <w:t>1. Genel Merkez Gelirleri</w:t>
      </w:r>
    </w:p>
    <w:p w:rsidR="00546947" w:rsidRPr="00546947" w:rsidRDefault="00546947" w:rsidP="00546947">
      <w:pPr>
        <w:spacing w:after="200"/>
        <w:ind w:right="283" w:firstLine="709"/>
        <w:jc w:val="both"/>
        <w:rPr>
          <w:color w:val="010000"/>
          <w:szCs w:val="19"/>
        </w:rPr>
      </w:pPr>
      <w:r w:rsidRPr="00546947">
        <w:rPr>
          <w:color w:val="010000"/>
          <w:szCs w:val="19"/>
        </w:rPr>
        <w:t>6. Partinin Genel Merkez gelirleri toplamı 89.798,30 TL olup bunun 55.028,30 TL’si üye yıllık aidatı gelirlerinden, 34.770,00 TL’si bağış gelirlerinden oluşmaktadır.</w:t>
      </w:r>
    </w:p>
    <w:p w:rsidR="00546947" w:rsidRPr="00546947" w:rsidRDefault="00546947" w:rsidP="00546947">
      <w:pPr>
        <w:spacing w:after="200"/>
        <w:ind w:right="283" w:firstLine="709"/>
        <w:jc w:val="both"/>
        <w:rPr>
          <w:color w:val="010000"/>
          <w:szCs w:val="19"/>
        </w:rPr>
      </w:pPr>
      <w:r w:rsidRPr="00546947">
        <w:rPr>
          <w:color w:val="010000"/>
          <w:szCs w:val="19"/>
        </w:rPr>
        <w:lastRenderedPageBreak/>
        <w:t>7. Parti Genel Merkezinin defter kayıtları ve gelir belgeleri üzerinde yapılan incelemede, gelirlerin 2820 sayılı Kanun’a uygun olarak sağlandığı sonucuna varılmıştır.</w:t>
      </w:r>
    </w:p>
    <w:p w:rsidR="00546947" w:rsidRPr="00546947" w:rsidRDefault="00546947" w:rsidP="00546947">
      <w:pPr>
        <w:spacing w:after="200"/>
        <w:ind w:right="283" w:firstLine="709"/>
        <w:jc w:val="both"/>
        <w:rPr>
          <w:b/>
          <w:bCs/>
          <w:color w:val="010000"/>
          <w:szCs w:val="22"/>
        </w:rPr>
      </w:pPr>
      <w:r w:rsidRPr="00546947">
        <w:rPr>
          <w:b/>
          <w:bCs/>
          <w:color w:val="010000"/>
          <w:szCs w:val="22"/>
        </w:rPr>
        <w:t>2. İl Örgütleri Gelirleri</w:t>
      </w:r>
    </w:p>
    <w:p w:rsidR="00546947" w:rsidRPr="00546947" w:rsidRDefault="00546947" w:rsidP="00546947">
      <w:pPr>
        <w:spacing w:after="200"/>
        <w:ind w:right="283" w:firstLine="709"/>
        <w:jc w:val="both"/>
        <w:rPr>
          <w:color w:val="010000"/>
          <w:szCs w:val="19"/>
        </w:rPr>
      </w:pPr>
      <w:r w:rsidRPr="00546947">
        <w:rPr>
          <w:color w:val="010000"/>
          <w:szCs w:val="19"/>
        </w:rPr>
        <w:t>8. Partinin 2012 yılında il örgütlerine ilişkin gelirleri toplamı 120.201,43 TL olup bunun 20,00 TL’si üye giriş aidatından, 41.572,09 TL’si üye yıllık aidatından, 78.609,34 TL’si bağışlardan oluşmaktadır.</w:t>
      </w:r>
    </w:p>
    <w:p w:rsidR="00546947" w:rsidRPr="00546947" w:rsidRDefault="00546947" w:rsidP="00546947">
      <w:pPr>
        <w:spacing w:after="200"/>
        <w:ind w:right="283" w:firstLine="709"/>
        <w:jc w:val="both"/>
        <w:rPr>
          <w:color w:val="010000"/>
          <w:szCs w:val="19"/>
        </w:rPr>
      </w:pPr>
      <w:r w:rsidRPr="00546947">
        <w:rPr>
          <w:color w:val="010000"/>
          <w:szCs w:val="19"/>
        </w:rPr>
        <w:t>9.Parti il örgütlerinin defter kayıtları ve gelir belgeleri üzerinde yapılan incelemede, gelirlerin 2820 sayılı Kanun’a uygun olarak sağlandığı sonucuna varılmıştır.</w:t>
      </w:r>
    </w:p>
    <w:p w:rsidR="00546947" w:rsidRPr="00546947" w:rsidRDefault="00546947" w:rsidP="00546947">
      <w:pPr>
        <w:spacing w:after="200"/>
        <w:ind w:right="283" w:firstLine="709"/>
        <w:jc w:val="both"/>
        <w:rPr>
          <w:color w:val="010000"/>
          <w:szCs w:val="22"/>
        </w:rPr>
      </w:pPr>
      <w:r w:rsidRPr="00546947">
        <w:rPr>
          <w:b/>
          <w:bCs/>
          <w:color w:val="010000"/>
          <w:szCs w:val="22"/>
        </w:rPr>
        <w:t>B. Giderlerin İncelenmesi</w:t>
      </w:r>
    </w:p>
    <w:p w:rsidR="00546947" w:rsidRPr="00546947" w:rsidRDefault="00546947" w:rsidP="00546947">
      <w:pPr>
        <w:spacing w:after="200"/>
        <w:ind w:right="283" w:firstLine="709"/>
        <w:jc w:val="both"/>
        <w:rPr>
          <w:color w:val="010000"/>
          <w:szCs w:val="22"/>
        </w:rPr>
      </w:pPr>
      <w:r w:rsidRPr="00546947">
        <w:rPr>
          <w:b/>
          <w:bCs/>
          <w:color w:val="010000"/>
          <w:szCs w:val="22"/>
        </w:rPr>
        <w:t>1. Genel Merkez Giderleri</w:t>
      </w:r>
    </w:p>
    <w:p w:rsidR="00546947" w:rsidRPr="00546947" w:rsidRDefault="00546947" w:rsidP="00546947">
      <w:pPr>
        <w:spacing w:after="200"/>
        <w:ind w:right="283" w:firstLine="709"/>
        <w:jc w:val="both"/>
        <w:rPr>
          <w:color w:val="010000"/>
          <w:szCs w:val="19"/>
        </w:rPr>
      </w:pPr>
      <w:r w:rsidRPr="00546947">
        <w:rPr>
          <w:color w:val="010000"/>
          <w:szCs w:val="19"/>
        </w:rPr>
        <w:t>10. Partinin Genel Merkez giderleri toplamı 88.809,03 TL olup bunun 27.247,64 TL’si personel giderlerinden, 3.757,38 TL’si temsil ve ağırlama giderlerinden, 1.414,27 TL’si kırtasiye ve büro giderlerinden, 11.549,34 TL’si haberleşme giderlerinden, 1.630,35 TL’si konaklama giderlerinden, 5.219,00 TL’si seyahat giderlerinden, 18.450,00 TL’si kira giderlerinden, 4.898,88 TL’si bakım onarım giderlerinden, 3.715,55 TL’si ısınma aydınlatma ve temizlik giderlerinden, 7.026,62 TL’si vergi, sigorta, noter giderlerinden, 3.900,00 TL’si taşıma giderlerinden oluşmaktadır.</w:t>
      </w:r>
    </w:p>
    <w:p w:rsidR="00546947" w:rsidRPr="00546947" w:rsidRDefault="00546947" w:rsidP="00546947">
      <w:pPr>
        <w:spacing w:after="200"/>
        <w:ind w:right="283" w:firstLine="709"/>
        <w:jc w:val="both"/>
        <w:rPr>
          <w:color w:val="010000"/>
          <w:szCs w:val="19"/>
        </w:rPr>
      </w:pPr>
      <w:r w:rsidRPr="00546947">
        <w:rPr>
          <w:color w:val="010000"/>
          <w:szCs w:val="19"/>
        </w:rPr>
        <w:t>11. Parti Genel Merkezinin defter kayıtları ve gider belgeleri üzerinde yapılan incelemede, giderlerin 2820 sayılı Kanun’a uygun olarak gerçekleştirildiği sonucuna varılmıştır.</w:t>
      </w:r>
    </w:p>
    <w:p w:rsidR="00546947" w:rsidRPr="00546947" w:rsidRDefault="00546947" w:rsidP="00546947">
      <w:pPr>
        <w:spacing w:after="200"/>
        <w:ind w:right="283" w:firstLine="709"/>
        <w:jc w:val="both"/>
        <w:rPr>
          <w:color w:val="010000"/>
          <w:szCs w:val="22"/>
        </w:rPr>
      </w:pPr>
      <w:r w:rsidRPr="00546947">
        <w:rPr>
          <w:b/>
          <w:bCs/>
          <w:color w:val="010000"/>
          <w:szCs w:val="22"/>
        </w:rPr>
        <w:t>2. İl Örgütleri Giderleri</w:t>
      </w:r>
    </w:p>
    <w:p w:rsidR="00546947" w:rsidRPr="00546947" w:rsidRDefault="00546947" w:rsidP="00546947">
      <w:pPr>
        <w:spacing w:after="200"/>
        <w:ind w:right="283" w:firstLine="709"/>
        <w:jc w:val="both"/>
        <w:rPr>
          <w:color w:val="010000"/>
          <w:szCs w:val="19"/>
        </w:rPr>
      </w:pPr>
      <w:r w:rsidRPr="00546947">
        <w:rPr>
          <w:color w:val="010000"/>
          <w:szCs w:val="19"/>
        </w:rPr>
        <w:t>12. Partinin 2012 yılında il örgütlerine ilişkin giderler toplamı 113.397,09 TL olup bunun 5.600,00 TL’si temsil ve ağırlama giderlerinden, 3.779,92 TL’si kırtasiye ve büro giderlerinden, 3.594,11 TL’si haberleşme giderlerinden, 500,00 TL’si konaklama giderlerinden, 52.023,93 TL’si genel merkez aidat ve bağış giderlerinden, 75,00 TL’si ceza giderlerinden, 39.420,00 TL’si kira giderlerinden, 430,00 TL’si bakım onarım giderlerinden, 3.167,07 TL’si ısınma aydınlatma ve temizlik giderleri, 4.023,06 TL’si vergi, sigorta, noter giderleri ve 784,00 TL’si taşıma giderlerinden oluşmaktadır.</w:t>
      </w:r>
    </w:p>
    <w:p w:rsidR="00546947" w:rsidRPr="00546947" w:rsidRDefault="00546947" w:rsidP="00546947">
      <w:pPr>
        <w:spacing w:after="200"/>
        <w:ind w:right="283" w:firstLine="709"/>
        <w:jc w:val="both"/>
        <w:rPr>
          <w:color w:val="010000"/>
          <w:szCs w:val="19"/>
        </w:rPr>
      </w:pPr>
      <w:r w:rsidRPr="00546947">
        <w:rPr>
          <w:color w:val="010000"/>
          <w:szCs w:val="19"/>
        </w:rPr>
        <w:t>13. Parti il örgütlerinin defter kayıtları ve gider belgeleri üzerinde yapılan incelemede, giderlerin 2820 sayılı Kanun’a uygun olarak sağlandığı sonucuna varılmıştır.</w:t>
      </w:r>
    </w:p>
    <w:p w:rsidR="00546947" w:rsidRPr="00546947" w:rsidRDefault="00546947" w:rsidP="00546947">
      <w:pPr>
        <w:spacing w:after="200"/>
        <w:ind w:right="283" w:firstLine="709"/>
        <w:jc w:val="both"/>
        <w:rPr>
          <w:color w:val="010000"/>
          <w:szCs w:val="22"/>
        </w:rPr>
      </w:pPr>
      <w:r w:rsidRPr="00546947">
        <w:rPr>
          <w:b/>
          <w:bCs/>
          <w:color w:val="010000"/>
          <w:szCs w:val="22"/>
        </w:rPr>
        <w:t>C. Parti Mallarının İncelenmesi</w:t>
      </w:r>
    </w:p>
    <w:p w:rsidR="00546947" w:rsidRPr="00546947" w:rsidRDefault="00546947" w:rsidP="00546947">
      <w:pPr>
        <w:spacing w:after="200"/>
        <w:ind w:right="283" w:firstLine="709"/>
        <w:jc w:val="both"/>
        <w:rPr>
          <w:color w:val="010000"/>
          <w:szCs w:val="19"/>
        </w:rPr>
      </w:pPr>
      <w:r w:rsidRPr="00546947">
        <w:rPr>
          <w:color w:val="010000"/>
          <w:szCs w:val="19"/>
        </w:rPr>
        <w:t>14. Partinin 2012 yılı defter ve belgeleri üzerinde yapılan incelemede, herhangi bir taşınır, taşınmaz mal ve menkul kıymet ediniminin olmadığı anlaşılmıştır.</w:t>
      </w:r>
    </w:p>
    <w:p w:rsidR="00546947" w:rsidRPr="00546947" w:rsidRDefault="00546947" w:rsidP="00546947">
      <w:pPr>
        <w:spacing w:after="200"/>
        <w:ind w:right="283" w:firstLine="709"/>
        <w:jc w:val="both"/>
        <w:rPr>
          <w:color w:val="010000"/>
          <w:szCs w:val="22"/>
        </w:rPr>
      </w:pPr>
      <w:r w:rsidRPr="00546947">
        <w:rPr>
          <w:b/>
          <w:bCs/>
          <w:color w:val="010000"/>
          <w:szCs w:val="22"/>
        </w:rPr>
        <w:t>IV. SONUÇ</w:t>
      </w:r>
    </w:p>
    <w:p w:rsidR="00546947" w:rsidRPr="00546947" w:rsidRDefault="00546947" w:rsidP="00546947">
      <w:pPr>
        <w:spacing w:after="200"/>
        <w:ind w:right="283" w:firstLine="709"/>
        <w:jc w:val="both"/>
        <w:rPr>
          <w:color w:val="010000"/>
          <w:szCs w:val="19"/>
        </w:rPr>
      </w:pPr>
      <w:r w:rsidRPr="00546947">
        <w:rPr>
          <w:color w:val="010000"/>
          <w:szCs w:val="19"/>
        </w:rPr>
        <w:t>Hak ve Eşitlik Partisinin 2012 yılı kesin hesabının incelenmesi sonucunda;</w:t>
      </w:r>
    </w:p>
    <w:p w:rsidR="00546947" w:rsidRPr="00546947" w:rsidRDefault="00546947" w:rsidP="00546947">
      <w:pPr>
        <w:spacing w:after="200"/>
        <w:ind w:right="283" w:firstLine="709"/>
        <w:jc w:val="both"/>
        <w:rPr>
          <w:color w:val="010000"/>
          <w:szCs w:val="19"/>
        </w:rPr>
      </w:pPr>
      <w:r w:rsidRPr="00546947">
        <w:rPr>
          <w:color w:val="010000"/>
          <w:szCs w:val="19"/>
        </w:rPr>
        <w:t>Partinin 2012 yılı kesin hesabında gösterilen 209.999,73 TL gelir ve 202.206,12 TL giderin eldeki bilgi ve belgelere göre doğru, denk ve 2820 sayılı Siyasi Partiler Kanunu’na uygun olduğuna, 1.11.2017 tarihinde OYBİRLİĞİYLE karar verildi.</w:t>
      </w:r>
    </w:p>
    <w:p w:rsidR="00546947" w:rsidRDefault="00546947">
      <w:bookmarkStart w:id="0" w:name="_GoBack"/>
      <w:bookmarkEnd w:id="0"/>
    </w:p>
    <w:tbl>
      <w:tblPr>
        <w:tblW w:w="5000" w:type="pct"/>
        <w:jc w:val="center"/>
        <w:tblCellMar>
          <w:left w:w="70" w:type="dxa"/>
          <w:right w:w="70" w:type="dxa"/>
        </w:tblCellMar>
        <w:tblLook w:val="00A0" w:firstRow="1" w:lastRow="0" w:firstColumn="1" w:lastColumn="0" w:noHBand="0" w:noVBand="0"/>
      </w:tblPr>
      <w:tblGrid>
        <w:gridCol w:w="3003"/>
        <w:gridCol w:w="1934"/>
        <w:gridCol w:w="1551"/>
        <w:gridCol w:w="3292"/>
      </w:tblGrid>
      <w:tr w:rsidR="00546947" w:rsidRPr="00546947" w:rsidTr="00546947">
        <w:trPr>
          <w:jc w:val="center"/>
        </w:trPr>
        <w:tc>
          <w:tcPr>
            <w:tcW w:w="1535" w:type="pct"/>
            <w:hideMark/>
          </w:tcPr>
          <w:p w:rsidR="00546947" w:rsidRPr="00546947" w:rsidRDefault="00546947" w:rsidP="00546947">
            <w:pPr>
              <w:overflowPunct w:val="0"/>
              <w:autoSpaceDE w:val="0"/>
              <w:autoSpaceDN w:val="0"/>
              <w:adjustRightInd w:val="0"/>
              <w:spacing w:before="240" w:after="240"/>
              <w:jc w:val="center"/>
              <w:rPr>
                <w:color w:val="010000"/>
                <w:szCs w:val="19"/>
              </w:rPr>
            </w:pPr>
            <w:r w:rsidRPr="00546947">
              <w:rPr>
                <w:color w:val="010000"/>
                <w:szCs w:val="19"/>
              </w:rPr>
              <w:lastRenderedPageBreak/>
              <w:t>Başkan</w:t>
            </w:r>
          </w:p>
          <w:p w:rsidR="00546947" w:rsidRPr="00546947" w:rsidRDefault="00546947" w:rsidP="00546947">
            <w:pPr>
              <w:overflowPunct w:val="0"/>
              <w:autoSpaceDE w:val="0"/>
              <w:autoSpaceDN w:val="0"/>
              <w:adjustRightInd w:val="0"/>
              <w:spacing w:before="240" w:after="240"/>
              <w:jc w:val="center"/>
              <w:rPr>
                <w:color w:val="010000"/>
                <w:szCs w:val="19"/>
              </w:rPr>
            </w:pPr>
            <w:r w:rsidRPr="00546947">
              <w:rPr>
                <w:color w:val="010000"/>
                <w:szCs w:val="19"/>
              </w:rPr>
              <w:t>Zühtü ARSLAN</w:t>
            </w:r>
          </w:p>
        </w:tc>
        <w:tc>
          <w:tcPr>
            <w:tcW w:w="1782" w:type="pct"/>
            <w:gridSpan w:val="2"/>
            <w:hideMark/>
          </w:tcPr>
          <w:p w:rsidR="00546947" w:rsidRPr="00546947" w:rsidRDefault="00546947" w:rsidP="00546947">
            <w:pPr>
              <w:overflowPunct w:val="0"/>
              <w:autoSpaceDE w:val="0"/>
              <w:autoSpaceDN w:val="0"/>
              <w:adjustRightInd w:val="0"/>
              <w:spacing w:before="240" w:after="240"/>
              <w:jc w:val="center"/>
              <w:rPr>
                <w:color w:val="010000"/>
                <w:szCs w:val="19"/>
              </w:rPr>
            </w:pPr>
            <w:r w:rsidRPr="00546947">
              <w:rPr>
                <w:color w:val="010000"/>
                <w:szCs w:val="19"/>
              </w:rPr>
              <w:t>Başkanvekili</w:t>
            </w:r>
          </w:p>
          <w:p w:rsidR="00546947" w:rsidRPr="00546947" w:rsidRDefault="00546947" w:rsidP="00546947">
            <w:pPr>
              <w:overflowPunct w:val="0"/>
              <w:autoSpaceDE w:val="0"/>
              <w:autoSpaceDN w:val="0"/>
              <w:adjustRightInd w:val="0"/>
              <w:spacing w:before="240" w:after="240"/>
              <w:jc w:val="center"/>
              <w:rPr>
                <w:color w:val="010000"/>
                <w:szCs w:val="19"/>
              </w:rPr>
            </w:pPr>
            <w:r w:rsidRPr="00546947">
              <w:rPr>
                <w:color w:val="010000"/>
                <w:szCs w:val="19"/>
              </w:rPr>
              <w:t>Burhan ÜSTÜN</w:t>
            </w:r>
          </w:p>
        </w:tc>
        <w:tc>
          <w:tcPr>
            <w:tcW w:w="1683" w:type="pct"/>
            <w:hideMark/>
          </w:tcPr>
          <w:p w:rsidR="00546947" w:rsidRPr="00546947" w:rsidRDefault="00546947" w:rsidP="00546947">
            <w:pPr>
              <w:overflowPunct w:val="0"/>
              <w:autoSpaceDE w:val="0"/>
              <w:autoSpaceDN w:val="0"/>
              <w:adjustRightInd w:val="0"/>
              <w:spacing w:before="240" w:after="240"/>
              <w:jc w:val="center"/>
              <w:rPr>
                <w:color w:val="010000"/>
                <w:szCs w:val="19"/>
              </w:rPr>
            </w:pPr>
            <w:r w:rsidRPr="00546947">
              <w:rPr>
                <w:color w:val="010000"/>
                <w:szCs w:val="19"/>
              </w:rPr>
              <w:t>Başkanvekili</w:t>
            </w:r>
          </w:p>
          <w:p w:rsidR="00546947" w:rsidRPr="00546947" w:rsidRDefault="00546947" w:rsidP="00546947">
            <w:pPr>
              <w:overflowPunct w:val="0"/>
              <w:autoSpaceDE w:val="0"/>
              <w:autoSpaceDN w:val="0"/>
              <w:adjustRightInd w:val="0"/>
              <w:spacing w:before="240" w:after="240"/>
              <w:jc w:val="center"/>
              <w:rPr>
                <w:color w:val="010000"/>
                <w:szCs w:val="19"/>
              </w:rPr>
            </w:pPr>
            <w:r w:rsidRPr="00546947">
              <w:rPr>
                <w:color w:val="010000"/>
                <w:szCs w:val="19"/>
              </w:rPr>
              <w:t>Engin YILDIRIM</w:t>
            </w:r>
          </w:p>
        </w:tc>
      </w:tr>
      <w:tr w:rsidR="00546947" w:rsidRPr="00546947" w:rsidTr="00546947">
        <w:trPr>
          <w:jc w:val="center"/>
        </w:trPr>
        <w:tc>
          <w:tcPr>
            <w:tcW w:w="1535" w:type="pct"/>
            <w:hideMark/>
          </w:tcPr>
          <w:p w:rsidR="00546947" w:rsidRPr="00546947" w:rsidRDefault="00546947" w:rsidP="00546947">
            <w:pPr>
              <w:overflowPunct w:val="0"/>
              <w:autoSpaceDE w:val="0"/>
              <w:autoSpaceDN w:val="0"/>
              <w:adjustRightInd w:val="0"/>
              <w:spacing w:before="240" w:after="240"/>
              <w:jc w:val="center"/>
              <w:rPr>
                <w:color w:val="010000"/>
                <w:szCs w:val="19"/>
              </w:rPr>
            </w:pPr>
            <w:r w:rsidRPr="00546947">
              <w:rPr>
                <w:color w:val="010000"/>
                <w:szCs w:val="19"/>
              </w:rPr>
              <w:t>Üye</w:t>
            </w:r>
          </w:p>
          <w:p w:rsidR="00546947" w:rsidRPr="00546947" w:rsidRDefault="00546947" w:rsidP="00546947">
            <w:pPr>
              <w:overflowPunct w:val="0"/>
              <w:autoSpaceDE w:val="0"/>
              <w:autoSpaceDN w:val="0"/>
              <w:adjustRightInd w:val="0"/>
              <w:spacing w:before="240" w:after="240"/>
              <w:jc w:val="center"/>
              <w:rPr>
                <w:color w:val="010000"/>
                <w:szCs w:val="19"/>
              </w:rPr>
            </w:pPr>
            <w:r w:rsidRPr="00546947">
              <w:rPr>
                <w:color w:val="010000"/>
                <w:szCs w:val="19"/>
              </w:rPr>
              <w:t xml:space="preserve">Serdar ÖZGÜLDÜR </w:t>
            </w:r>
          </w:p>
        </w:tc>
        <w:tc>
          <w:tcPr>
            <w:tcW w:w="1782" w:type="pct"/>
            <w:gridSpan w:val="2"/>
            <w:hideMark/>
          </w:tcPr>
          <w:p w:rsidR="00546947" w:rsidRPr="00546947" w:rsidRDefault="00546947" w:rsidP="00546947">
            <w:pPr>
              <w:overflowPunct w:val="0"/>
              <w:autoSpaceDE w:val="0"/>
              <w:autoSpaceDN w:val="0"/>
              <w:adjustRightInd w:val="0"/>
              <w:spacing w:before="240" w:after="240"/>
              <w:jc w:val="center"/>
              <w:rPr>
                <w:color w:val="010000"/>
                <w:szCs w:val="19"/>
              </w:rPr>
            </w:pPr>
            <w:r w:rsidRPr="00546947">
              <w:rPr>
                <w:color w:val="010000"/>
                <w:szCs w:val="19"/>
              </w:rPr>
              <w:t>Üye</w:t>
            </w:r>
          </w:p>
          <w:p w:rsidR="00546947" w:rsidRPr="00546947" w:rsidRDefault="00546947" w:rsidP="00546947">
            <w:pPr>
              <w:overflowPunct w:val="0"/>
              <w:autoSpaceDE w:val="0"/>
              <w:autoSpaceDN w:val="0"/>
              <w:adjustRightInd w:val="0"/>
              <w:spacing w:before="240" w:after="240"/>
              <w:jc w:val="center"/>
              <w:rPr>
                <w:color w:val="010000"/>
                <w:szCs w:val="19"/>
              </w:rPr>
            </w:pPr>
            <w:proofErr w:type="spellStart"/>
            <w:r w:rsidRPr="00546947">
              <w:rPr>
                <w:color w:val="010000"/>
                <w:szCs w:val="19"/>
              </w:rPr>
              <w:t>Serruh</w:t>
            </w:r>
            <w:proofErr w:type="spellEnd"/>
            <w:r w:rsidRPr="00546947">
              <w:rPr>
                <w:color w:val="010000"/>
                <w:szCs w:val="19"/>
              </w:rPr>
              <w:t xml:space="preserve"> KALELİ </w:t>
            </w:r>
          </w:p>
        </w:tc>
        <w:tc>
          <w:tcPr>
            <w:tcW w:w="1683" w:type="pct"/>
            <w:hideMark/>
          </w:tcPr>
          <w:p w:rsidR="00546947" w:rsidRPr="00546947" w:rsidRDefault="00546947" w:rsidP="00546947">
            <w:pPr>
              <w:overflowPunct w:val="0"/>
              <w:autoSpaceDE w:val="0"/>
              <w:autoSpaceDN w:val="0"/>
              <w:adjustRightInd w:val="0"/>
              <w:spacing w:before="240" w:after="240"/>
              <w:jc w:val="center"/>
              <w:rPr>
                <w:color w:val="010000"/>
                <w:szCs w:val="19"/>
              </w:rPr>
            </w:pPr>
            <w:r w:rsidRPr="00546947">
              <w:rPr>
                <w:color w:val="010000"/>
                <w:szCs w:val="19"/>
              </w:rPr>
              <w:t>Üye</w:t>
            </w:r>
          </w:p>
          <w:p w:rsidR="00546947" w:rsidRPr="00546947" w:rsidRDefault="00546947" w:rsidP="00546947">
            <w:pPr>
              <w:overflowPunct w:val="0"/>
              <w:autoSpaceDE w:val="0"/>
              <w:autoSpaceDN w:val="0"/>
              <w:adjustRightInd w:val="0"/>
              <w:spacing w:before="240" w:after="240"/>
              <w:jc w:val="center"/>
              <w:rPr>
                <w:color w:val="010000"/>
                <w:szCs w:val="19"/>
              </w:rPr>
            </w:pPr>
            <w:r w:rsidRPr="00546947">
              <w:rPr>
                <w:color w:val="010000"/>
                <w:szCs w:val="19"/>
              </w:rPr>
              <w:t xml:space="preserve"> Osman </w:t>
            </w:r>
            <w:proofErr w:type="spellStart"/>
            <w:r w:rsidRPr="00546947">
              <w:rPr>
                <w:color w:val="010000"/>
                <w:szCs w:val="19"/>
              </w:rPr>
              <w:t>Alifeyyaz</w:t>
            </w:r>
            <w:proofErr w:type="spellEnd"/>
            <w:r w:rsidRPr="00546947">
              <w:rPr>
                <w:color w:val="010000"/>
                <w:szCs w:val="19"/>
              </w:rPr>
              <w:t xml:space="preserve"> PAKSÜT</w:t>
            </w:r>
          </w:p>
        </w:tc>
      </w:tr>
      <w:tr w:rsidR="00546947" w:rsidRPr="00546947" w:rsidTr="00546947">
        <w:trPr>
          <w:jc w:val="center"/>
        </w:trPr>
        <w:tc>
          <w:tcPr>
            <w:tcW w:w="1535" w:type="pct"/>
            <w:hideMark/>
          </w:tcPr>
          <w:p w:rsidR="00546947" w:rsidRPr="00546947" w:rsidRDefault="00546947" w:rsidP="00546947">
            <w:pPr>
              <w:overflowPunct w:val="0"/>
              <w:autoSpaceDE w:val="0"/>
              <w:autoSpaceDN w:val="0"/>
              <w:adjustRightInd w:val="0"/>
              <w:spacing w:before="240" w:after="240"/>
              <w:jc w:val="center"/>
              <w:rPr>
                <w:color w:val="010000"/>
                <w:szCs w:val="19"/>
              </w:rPr>
            </w:pPr>
            <w:r w:rsidRPr="00546947">
              <w:rPr>
                <w:color w:val="010000"/>
                <w:szCs w:val="19"/>
              </w:rPr>
              <w:t>Üye</w:t>
            </w:r>
          </w:p>
          <w:p w:rsidR="00546947" w:rsidRPr="00546947" w:rsidRDefault="00546947" w:rsidP="00546947">
            <w:pPr>
              <w:overflowPunct w:val="0"/>
              <w:autoSpaceDE w:val="0"/>
              <w:autoSpaceDN w:val="0"/>
              <w:adjustRightInd w:val="0"/>
              <w:spacing w:before="240" w:after="240"/>
              <w:jc w:val="center"/>
              <w:rPr>
                <w:color w:val="010000"/>
                <w:szCs w:val="19"/>
              </w:rPr>
            </w:pPr>
            <w:r w:rsidRPr="00546947">
              <w:rPr>
                <w:color w:val="010000"/>
                <w:szCs w:val="19"/>
              </w:rPr>
              <w:t xml:space="preserve"> Recep KÖMÜRCÜ</w:t>
            </w:r>
          </w:p>
        </w:tc>
        <w:tc>
          <w:tcPr>
            <w:tcW w:w="1782" w:type="pct"/>
            <w:gridSpan w:val="2"/>
            <w:hideMark/>
          </w:tcPr>
          <w:p w:rsidR="00546947" w:rsidRPr="00546947" w:rsidRDefault="00546947" w:rsidP="00546947">
            <w:pPr>
              <w:overflowPunct w:val="0"/>
              <w:autoSpaceDE w:val="0"/>
              <w:autoSpaceDN w:val="0"/>
              <w:adjustRightInd w:val="0"/>
              <w:spacing w:before="240" w:after="240"/>
              <w:jc w:val="center"/>
              <w:rPr>
                <w:color w:val="010000"/>
                <w:szCs w:val="19"/>
              </w:rPr>
            </w:pPr>
            <w:r w:rsidRPr="00546947">
              <w:rPr>
                <w:color w:val="010000"/>
                <w:szCs w:val="19"/>
              </w:rPr>
              <w:t>Üye</w:t>
            </w:r>
          </w:p>
          <w:p w:rsidR="00546947" w:rsidRPr="00546947" w:rsidRDefault="00546947" w:rsidP="00546947">
            <w:pPr>
              <w:overflowPunct w:val="0"/>
              <w:autoSpaceDE w:val="0"/>
              <w:autoSpaceDN w:val="0"/>
              <w:adjustRightInd w:val="0"/>
              <w:spacing w:before="240" w:after="240"/>
              <w:jc w:val="center"/>
              <w:rPr>
                <w:color w:val="010000"/>
                <w:szCs w:val="19"/>
              </w:rPr>
            </w:pPr>
            <w:r w:rsidRPr="00546947">
              <w:rPr>
                <w:color w:val="010000"/>
                <w:szCs w:val="19"/>
              </w:rPr>
              <w:t>Nuri NECİPOĞLU</w:t>
            </w:r>
          </w:p>
        </w:tc>
        <w:tc>
          <w:tcPr>
            <w:tcW w:w="1683" w:type="pct"/>
            <w:hideMark/>
          </w:tcPr>
          <w:p w:rsidR="00546947" w:rsidRPr="00546947" w:rsidRDefault="00546947" w:rsidP="00546947">
            <w:pPr>
              <w:overflowPunct w:val="0"/>
              <w:autoSpaceDE w:val="0"/>
              <w:autoSpaceDN w:val="0"/>
              <w:adjustRightInd w:val="0"/>
              <w:spacing w:before="240" w:after="240"/>
              <w:jc w:val="center"/>
              <w:rPr>
                <w:color w:val="010000"/>
                <w:szCs w:val="19"/>
              </w:rPr>
            </w:pPr>
            <w:r w:rsidRPr="00546947">
              <w:rPr>
                <w:color w:val="010000"/>
                <w:szCs w:val="19"/>
              </w:rPr>
              <w:t>Üye</w:t>
            </w:r>
          </w:p>
          <w:p w:rsidR="00546947" w:rsidRPr="00546947" w:rsidRDefault="00546947" w:rsidP="00546947">
            <w:pPr>
              <w:overflowPunct w:val="0"/>
              <w:autoSpaceDE w:val="0"/>
              <w:autoSpaceDN w:val="0"/>
              <w:adjustRightInd w:val="0"/>
              <w:spacing w:before="240" w:after="240"/>
              <w:jc w:val="center"/>
              <w:rPr>
                <w:color w:val="010000"/>
                <w:szCs w:val="19"/>
              </w:rPr>
            </w:pPr>
            <w:proofErr w:type="spellStart"/>
            <w:r w:rsidRPr="00546947">
              <w:rPr>
                <w:color w:val="010000"/>
                <w:szCs w:val="19"/>
              </w:rPr>
              <w:t>Hicabi</w:t>
            </w:r>
            <w:proofErr w:type="spellEnd"/>
            <w:r w:rsidRPr="00546947">
              <w:rPr>
                <w:color w:val="010000"/>
                <w:szCs w:val="19"/>
              </w:rPr>
              <w:t xml:space="preserve"> DURSUN </w:t>
            </w:r>
          </w:p>
        </w:tc>
      </w:tr>
      <w:tr w:rsidR="00546947" w:rsidRPr="00546947" w:rsidTr="00546947">
        <w:trPr>
          <w:jc w:val="center"/>
        </w:trPr>
        <w:tc>
          <w:tcPr>
            <w:tcW w:w="1535" w:type="pct"/>
            <w:hideMark/>
          </w:tcPr>
          <w:p w:rsidR="00546947" w:rsidRPr="00546947" w:rsidRDefault="00546947" w:rsidP="00546947">
            <w:pPr>
              <w:overflowPunct w:val="0"/>
              <w:autoSpaceDE w:val="0"/>
              <w:autoSpaceDN w:val="0"/>
              <w:adjustRightInd w:val="0"/>
              <w:spacing w:before="240" w:after="240"/>
              <w:jc w:val="center"/>
              <w:rPr>
                <w:color w:val="010000"/>
                <w:szCs w:val="19"/>
              </w:rPr>
            </w:pPr>
            <w:r w:rsidRPr="00546947">
              <w:rPr>
                <w:color w:val="010000"/>
                <w:szCs w:val="19"/>
              </w:rPr>
              <w:t>Üye</w:t>
            </w:r>
          </w:p>
          <w:p w:rsidR="00546947" w:rsidRPr="00546947" w:rsidRDefault="00546947" w:rsidP="00546947">
            <w:pPr>
              <w:overflowPunct w:val="0"/>
              <w:autoSpaceDE w:val="0"/>
              <w:autoSpaceDN w:val="0"/>
              <w:adjustRightInd w:val="0"/>
              <w:spacing w:before="240" w:after="240"/>
              <w:jc w:val="center"/>
              <w:rPr>
                <w:color w:val="010000"/>
                <w:szCs w:val="19"/>
              </w:rPr>
            </w:pPr>
            <w:r w:rsidRPr="00546947">
              <w:rPr>
                <w:color w:val="010000"/>
                <w:szCs w:val="19"/>
              </w:rPr>
              <w:t>Celal Mümtaz AKINCI</w:t>
            </w:r>
          </w:p>
        </w:tc>
        <w:tc>
          <w:tcPr>
            <w:tcW w:w="1782" w:type="pct"/>
            <w:gridSpan w:val="2"/>
            <w:hideMark/>
          </w:tcPr>
          <w:p w:rsidR="00546947" w:rsidRPr="00546947" w:rsidRDefault="00546947" w:rsidP="00546947">
            <w:pPr>
              <w:overflowPunct w:val="0"/>
              <w:autoSpaceDE w:val="0"/>
              <w:autoSpaceDN w:val="0"/>
              <w:adjustRightInd w:val="0"/>
              <w:spacing w:before="240" w:after="240"/>
              <w:jc w:val="center"/>
              <w:rPr>
                <w:color w:val="010000"/>
                <w:szCs w:val="19"/>
              </w:rPr>
            </w:pPr>
            <w:r w:rsidRPr="00546947">
              <w:rPr>
                <w:color w:val="010000"/>
                <w:szCs w:val="19"/>
              </w:rPr>
              <w:t>Üye</w:t>
            </w:r>
          </w:p>
          <w:p w:rsidR="00546947" w:rsidRPr="00546947" w:rsidRDefault="00546947" w:rsidP="00546947">
            <w:pPr>
              <w:overflowPunct w:val="0"/>
              <w:autoSpaceDE w:val="0"/>
              <w:autoSpaceDN w:val="0"/>
              <w:adjustRightInd w:val="0"/>
              <w:spacing w:before="240" w:after="240"/>
              <w:jc w:val="center"/>
              <w:rPr>
                <w:color w:val="010000"/>
                <w:szCs w:val="19"/>
              </w:rPr>
            </w:pPr>
            <w:r w:rsidRPr="00546947">
              <w:rPr>
                <w:color w:val="010000"/>
                <w:szCs w:val="19"/>
              </w:rPr>
              <w:t>Muammer TOPAL</w:t>
            </w:r>
          </w:p>
        </w:tc>
        <w:tc>
          <w:tcPr>
            <w:tcW w:w="1683" w:type="pct"/>
            <w:hideMark/>
          </w:tcPr>
          <w:p w:rsidR="00546947" w:rsidRPr="00546947" w:rsidRDefault="00546947" w:rsidP="00546947">
            <w:pPr>
              <w:overflowPunct w:val="0"/>
              <w:autoSpaceDE w:val="0"/>
              <w:autoSpaceDN w:val="0"/>
              <w:adjustRightInd w:val="0"/>
              <w:spacing w:before="240" w:after="240"/>
              <w:jc w:val="center"/>
              <w:rPr>
                <w:color w:val="010000"/>
                <w:szCs w:val="19"/>
              </w:rPr>
            </w:pPr>
            <w:r w:rsidRPr="00546947">
              <w:rPr>
                <w:color w:val="010000"/>
                <w:szCs w:val="19"/>
              </w:rPr>
              <w:t>Üye</w:t>
            </w:r>
          </w:p>
          <w:p w:rsidR="00546947" w:rsidRPr="00546947" w:rsidRDefault="00546947" w:rsidP="00546947">
            <w:pPr>
              <w:overflowPunct w:val="0"/>
              <w:autoSpaceDE w:val="0"/>
              <w:autoSpaceDN w:val="0"/>
              <w:adjustRightInd w:val="0"/>
              <w:spacing w:before="240" w:after="240"/>
              <w:jc w:val="center"/>
              <w:rPr>
                <w:color w:val="010000"/>
                <w:szCs w:val="19"/>
              </w:rPr>
            </w:pPr>
            <w:r w:rsidRPr="00546947">
              <w:rPr>
                <w:color w:val="010000"/>
                <w:szCs w:val="19"/>
              </w:rPr>
              <w:t>M. Emin KUZ</w:t>
            </w:r>
          </w:p>
        </w:tc>
      </w:tr>
      <w:tr w:rsidR="00546947" w:rsidRPr="00546947" w:rsidTr="00546947">
        <w:trPr>
          <w:jc w:val="center"/>
        </w:trPr>
        <w:tc>
          <w:tcPr>
            <w:tcW w:w="2524" w:type="pct"/>
            <w:gridSpan w:val="2"/>
            <w:hideMark/>
          </w:tcPr>
          <w:p w:rsidR="00546947" w:rsidRPr="00546947" w:rsidRDefault="00546947" w:rsidP="00546947">
            <w:pPr>
              <w:overflowPunct w:val="0"/>
              <w:autoSpaceDE w:val="0"/>
              <w:autoSpaceDN w:val="0"/>
              <w:adjustRightInd w:val="0"/>
              <w:spacing w:before="240" w:after="240"/>
              <w:jc w:val="center"/>
              <w:rPr>
                <w:color w:val="010000"/>
                <w:szCs w:val="19"/>
              </w:rPr>
            </w:pPr>
            <w:r w:rsidRPr="00546947">
              <w:rPr>
                <w:color w:val="010000"/>
                <w:szCs w:val="19"/>
              </w:rPr>
              <w:t>Üye</w:t>
            </w:r>
          </w:p>
          <w:p w:rsidR="00546947" w:rsidRPr="00546947" w:rsidRDefault="00546947" w:rsidP="00546947">
            <w:pPr>
              <w:overflowPunct w:val="0"/>
              <w:autoSpaceDE w:val="0"/>
              <w:autoSpaceDN w:val="0"/>
              <w:adjustRightInd w:val="0"/>
              <w:spacing w:before="240" w:after="240"/>
              <w:jc w:val="center"/>
              <w:rPr>
                <w:color w:val="010000"/>
                <w:szCs w:val="19"/>
              </w:rPr>
            </w:pPr>
            <w:r w:rsidRPr="00546947">
              <w:rPr>
                <w:color w:val="010000"/>
                <w:szCs w:val="19"/>
              </w:rPr>
              <w:t>Kadir ÖZKAYA</w:t>
            </w:r>
          </w:p>
        </w:tc>
        <w:tc>
          <w:tcPr>
            <w:tcW w:w="2476" w:type="pct"/>
            <w:gridSpan w:val="2"/>
            <w:hideMark/>
          </w:tcPr>
          <w:p w:rsidR="00546947" w:rsidRPr="00546947" w:rsidRDefault="00546947" w:rsidP="00546947">
            <w:pPr>
              <w:overflowPunct w:val="0"/>
              <w:autoSpaceDE w:val="0"/>
              <w:autoSpaceDN w:val="0"/>
              <w:adjustRightInd w:val="0"/>
              <w:spacing w:before="240" w:after="240"/>
              <w:jc w:val="center"/>
              <w:rPr>
                <w:color w:val="010000"/>
                <w:szCs w:val="19"/>
              </w:rPr>
            </w:pPr>
            <w:r w:rsidRPr="00546947">
              <w:rPr>
                <w:color w:val="010000"/>
                <w:szCs w:val="19"/>
              </w:rPr>
              <w:t>Üye</w:t>
            </w:r>
          </w:p>
          <w:p w:rsidR="00546947" w:rsidRPr="00546947" w:rsidRDefault="00546947" w:rsidP="00546947">
            <w:pPr>
              <w:overflowPunct w:val="0"/>
              <w:autoSpaceDE w:val="0"/>
              <w:autoSpaceDN w:val="0"/>
              <w:adjustRightInd w:val="0"/>
              <w:spacing w:before="240" w:after="240"/>
              <w:jc w:val="center"/>
              <w:rPr>
                <w:color w:val="010000"/>
                <w:szCs w:val="19"/>
              </w:rPr>
            </w:pPr>
            <w:r w:rsidRPr="00546947">
              <w:rPr>
                <w:color w:val="010000"/>
                <w:szCs w:val="19"/>
              </w:rPr>
              <w:t>Rıdvan GÜLEÇ</w:t>
            </w:r>
          </w:p>
        </w:tc>
      </w:tr>
      <w:tr w:rsidR="00546947" w:rsidRPr="00546947" w:rsidTr="00546947">
        <w:trPr>
          <w:jc w:val="center"/>
        </w:trPr>
        <w:tc>
          <w:tcPr>
            <w:tcW w:w="2524" w:type="pct"/>
            <w:gridSpan w:val="2"/>
            <w:hideMark/>
          </w:tcPr>
          <w:p w:rsidR="00546947" w:rsidRPr="00546947" w:rsidRDefault="00546947" w:rsidP="00546947">
            <w:pPr>
              <w:overflowPunct w:val="0"/>
              <w:autoSpaceDE w:val="0"/>
              <w:autoSpaceDN w:val="0"/>
              <w:adjustRightInd w:val="0"/>
              <w:spacing w:before="240" w:after="240"/>
              <w:jc w:val="center"/>
              <w:rPr>
                <w:color w:val="010000"/>
                <w:szCs w:val="19"/>
              </w:rPr>
            </w:pPr>
            <w:r w:rsidRPr="00546947">
              <w:rPr>
                <w:color w:val="010000"/>
                <w:szCs w:val="19"/>
              </w:rPr>
              <w:t>Üye</w:t>
            </w:r>
          </w:p>
          <w:p w:rsidR="00546947" w:rsidRPr="00546947" w:rsidRDefault="00546947" w:rsidP="00546947">
            <w:pPr>
              <w:overflowPunct w:val="0"/>
              <w:autoSpaceDE w:val="0"/>
              <w:autoSpaceDN w:val="0"/>
              <w:adjustRightInd w:val="0"/>
              <w:spacing w:before="240" w:after="240"/>
              <w:jc w:val="center"/>
              <w:rPr>
                <w:color w:val="010000"/>
                <w:szCs w:val="19"/>
              </w:rPr>
            </w:pPr>
            <w:r w:rsidRPr="00546947">
              <w:rPr>
                <w:bCs/>
                <w:color w:val="010000"/>
                <w:szCs w:val="19"/>
              </w:rPr>
              <w:t>Recai AKYEL</w:t>
            </w:r>
          </w:p>
        </w:tc>
        <w:tc>
          <w:tcPr>
            <w:tcW w:w="2476" w:type="pct"/>
            <w:gridSpan w:val="2"/>
            <w:hideMark/>
          </w:tcPr>
          <w:p w:rsidR="00546947" w:rsidRPr="00546947" w:rsidRDefault="00546947" w:rsidP="00546947">
            <w:pPr>
              <w:overflowPunct w:val="0"/>
              <w:autoSpaceDE w:val="0"/>
              <w:autoSpaceDN w:val="0"/>
              <w:adjustRightInd w:val="0"/>
              <w:spacing w:before="240" w:after="240"/>
              <w:jc w:val="center"/>
              <w:rPr>
                <w:color w:val="010000"/>
                <w:szCs w:val="19"/>
              </w:rPr>
            </w:pPr>
            <w:r w:rsidRPr="00546947">
              <w:rPr>
                <w:color w:val="010000"/>
                <w:szCs w:val="19"/>
              </w:rPr>
              <w:t>Üye</w:t>
            </w:r>
          </w:p>
          <w:p w:rsidR="00546947" w:rsidRPr="00546947" w:rsidRDefault="00546947" w:rsidP="00546947">
            <w:pPr>
              <w:overflowPunct w:val="0"/>
              <w:autoSpaceDE w:val="0"/>
              <w:autoSpaceDN w:val="0"/>
              <w:adjustRightInd w:val="0"/>
              <w:spacing w:before="240" w:after="240"/>
              <w:jc w:val="center"/>
              <w:rPr>
                <w:color w:val="010000"/>
                <w:szCs w:val="19"/>
              </w:rPr>
            </w:pPr>
            <w:r w:rsidRPr="00546947">
              <w:rPr>
                <w:bCs/>
                <w:color w:val="010000"/>
                <w:szCs w:val="19"/>
              </w:rPr>
              <w:t>Yusuf Şevki HAKYEMEZ</w:t>
            </w:r>
          </w:p>
        </w:tc>
      </w:tr>
    </w:tbl>
    <w:p w:rsidR="00546947" w:rsidRPr="00546947" w:rsidRDefault="00546947" w:rsidP="00546947">
      <w:pPr>
        <w:spacing w:after="200"/>
        <w:ind w:right="283" w:firstLine="709"/>
        <w:jc w:val="both"/>
        <w:rPr>
          <w:color w:val="010000"/>
          <w:szCs w:val="19"/>
        </w:rPr>
      </w:pPr>
    </w:p>
    <w:sectPr w:rsidR="00546947" w:rsidRPr="00546947" w:rsidSect="00546947">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638CA" w:rsidRDefault="009638CA" w:rsidP="00546947">
      <w:r>
        <w:separator/>
      </w:r>
    </w:p>
  </w:endnote>
  <w:endnote w:type="continuationSeparator" w:id="0">
    <w:p w:rsidR="009638CA" w:rsidRDefault="009638CA" w:rsidP="005469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46947" w:rsidRDefault="00546947" w:rsidP="00CA3CD2">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546947" w:rsidRDefault="00546947" w:rsidP="00546947">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46947" w:rsidRPr="00546947" w:rsidRDefault="00546947" w:rsidP="00CA3CD2">
    <w:pPr>
      <w:pStyle w:val="AltBilgi"/>
      <w:framePr w:wrap="around" w:vAnchor="text" w:hAnchor="margin" w:xAlign="right" w:y="1"/>
      <w:rPr>
        <w:rStyle w:val="SayfaNumaras"/>
      </w:rPr>
    </w:pPr>
    <w:r w:rsidRPr="00546947">
      <w:rPr>
        <w:rStyle w:val="SayfaNumaras"/>
      </w:rPr>
      <w:fldChar w:fldCharType="begin"/>
    </w:r>
    <w:r w:rsidRPr="00546947">
      <w:rPr>
        <w:rStyle w:val="SayfaNumaras"/>
      </w:rPr>
      <w:instrText xml:space="preserve"> PAGE </w:instrText>
    </w:r>
    <w:r w:rsidRPr="00546947">
      <w:rPr>
        <w:rStyle w:val="SayfaNumaras"/>
      </w:rPr>
      <w:fldChar w:fldCharType="separate"/>
    </w:r>
    <w:r w:rsidRPr="00546947">
      <w:rPr>
        <w:rStyle w:val="SayfaNumaras"/>
        <w:noProof/>
      </w:rPr>
      <w:t>1</w:t>
    </w:r>
    <w:r w:rsidRPr="00546947">
      <w:rPr>
        <w:rStyle w:val="SayfaNumaras"/>
      </w:rPr>
      <w:fldChar w:fldCharType="end"/>
    </w:r>
  </w:p>
  <w:p w:rsidR="00266B08" w:rsidRDefault="009638CA" w:rsidP="00546947">
    <w:pPr>
      <w:pStyle w:val="a"/>
      <w:ind w:right="360"/>
      <w:jc w:val="center"/>
    </w:pPr>
  </w:p>
  <w:p w:rsidR="00266B08" w:rsidRDefault="009638CA">
    <w:pPr>
      <w:pStyle w:val="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638CA" w:rsidRDefault="009638CA" w:rsidP="00546947">
      <w:r>
        <w:separator/>
      </w:r>
    </w:p>
  </w:footnote>
  <w:footnote w:type="continuationSeparator" w:id="0">
    <w:p w:rsidR="009638CA" w:rsidRDefault="009638CA" w:rsidP="0054694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46947" w:rsidRPr="00546947" w:rsidRDefault="00546947" w:rsidP="00546947">
    <w:pPr>
      <w:pStyle w:val="stBilgi"/>
      <w:rPr>
        <w:b/>
      </w:rPr>
    </w:pPr>
    <w:r w:rsidRPr="00546947">
      <w:rPr>
        <w:b/>
      </w:rPr>
      <w:t>Esas Sayısı:2013/73 (Siyasi Parti Mali Denetimi)</w:t>
    </w:r>
  </w:p>
  <w:p w:rsidR="00546947" w:rsidRDefault="00546947" w:rsidP="00546947">
    <w:pPr>
      <w:pStyle w:val="stBilgi"/>
      <w:rPr>
        <w:b/>
      </w:rPr>
    </w:pPr>
    <w:r>
      <w:rPr>
        <w:b/>
      </w:rPr>
      <w:t>Karar Sayısı:2017/20</w:t>
    </w:r>
  </w:p>
  <w:p w:rsidR="00266B08" w:rsidRPr="00546947" w:rsidRDefault="009638CA" w:rsidP="00546947">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6947"/>
    <w:rsid w:val="00546947"/>
    <w:rsid w:val="009638CA"/>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7020BE4-CE27-4F86-BE82-B225853BC3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46947"/>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
    <w:basedOn w:val="Normal"/>
    <w:next w:val="AltBilgi"/>
    <w:link w:val="AltbilgiChar"/>
    <w:uiPriority w:val="99"/>
    <w:rsid w:val="00546947"/>
    <w:pPr>
      <w:tabs>
        <w:tab w:val="center" w:pos="4536"/>
        <w:tab w:val="right" w:pos="9072"/>
      </w:tabs>
    </w:pPr>
  </w:style>
  <w:style w:type="character" w:customStyle="1" w:styleId="AltbilgiChar">
    <w:name w:val="Altbilgi Char"/>
    <w:link w:val="a"/>
    <w:uiPriority w:val="99"/>
    <w:rsid w:val="00546947"/>
    <w:rPr>
      <w:rFonts w:ascii="Times New Roman" w:eastAsia="Times New Roman" w:hAnsi="Times New Roman" w:cs="Times New Roman"/>
      <w:sz w:val="24"/>
      <w:szCs w:val="24"/>
      <w:lang w:eastAsia="tr-TR"/>
    </w:rPr>
  </w:style>
  <w:style w:type="paragraph" w:styleId="AltBilgi">
    <w:name w:val="footer"/>
    <w:basedOn w:val="Normal"/>
    <w:link w:val="AltBilgiChar0"/>
    <w:uiPriority w:val="99"/>
    <w:unhideWhenUsed/>
    <w:rsid w:val="00546947"/>
    <w:pPr>
      <w:tabs>
        <w:tab w:val="center" w:pos="4536"/>
        <w:tab w:val="right" w:pos="9072"/>
      </w:tabs>
    </w:pPr>
  </w:style>
  <w:style w:type="character" w:customStyle="1" w:styleId="AltBilgiChar0">
    <w:name w:val="Alt Bilgi Char"/>
    <w:basedOn w:val="VarsaylanParagrafYazTipi"/>
    <w:link w:val="AltBilgi"/>
    <w:uiPriority w:val="99"/>
    <w:rsid w:val="00546947"/>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546947"/>
    <w:pPr>
      <w:tabs>
        <w:tab w:val="center" w:pos="4536"/>
        <w:tab w:val="right" w:pos="9072"/>
      </w:tabs>
    </w:pPr>
  </w:style>
  <w:style w:type="character" w:customStyle="1" w:styleId="stBilgiChar">
    <w:name w:val="Üst Bilgi Char"/>
    <w:basedOn w:val="VarsaylanParagrafYazTipi"/>
    <w:link w:val="stBilgi"/>
    <w:uiPriority w:val="99"/>
    <w:rsid w:val="00546947"/>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54694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789</Words>
  <Characters>4499</Characters>
  <Application>Microsoft Office Word</Application>
  <DocSecurity>0</DocSecurity>
  <Lines>37</Lines>
  <Paragraphs>10</Paragraphs>
  <ScaleCrop>false</ScaleCrop>
  <Company/>
  <LinksUpToDate>false</LinksUpToDate>
  <CharactersWithSpaces>5278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2020-06-17T07:15:00Z</dcterms:created>
  <dcterms:modified xsi:type="dcterms:W3CDTF">2020-06-17T07:16:00Z</dcterms:modified>
</cp:coreProperties>
</file>