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79A1" w:rsidRDefault="005B79A1" w:rsidP="005B79A1">
      <w:pPr>
        <w:spacing w:after="200"/>
        <w:ind w:right="283"/>
        <w:jc w:val="center"/>
        <w:rPr>
          <w:b/>
          <w:bCs/>
          <w:caps/>
          <w:color w:val="010000"/>
          <w:szCs w:val="30"/>
        </w:rPr>
      </w:pPr>
      <w:r w:rsidRPr="005B79A1">
        <w:rPr>
          <w:b/>
          <w:bCs/>
          <w:caps/>
          <w:color w:val="010000"/>
          <w:szCs w:val="30"/>
        </w:rPr>
        <w:t>ANAYASA MAHKEMESİ KARARI</w:t>
      </w:r>
    </w:p>
    <w:p w:rsidR="005B79A1" w:rsidRPr="005B79A1" w:rsidRDefault="005B79A1" w:rsidP="005B79A1">
      <w:pPr>
        <w:spacing w:after="200"/>
        <w:ind w:right="283" w:firstLine="709"/>
        <w:jc w:val="center"/>
        <w:rPr>
          <w:b/>
          <w:bCs/>
          <w:caps/>
          <w:color w:val="010000"/>
          <w:szCs w:val="30"/>
        </w:rPr>
      </w:pPr>
    </w:p>
    <w:p w:rsidR="005B79A1" w:rsidRDefault="005B79A1" w:rsidP="005B79A1">
      <w:pPr>
        <w:overflowPunct w:val="0"/>
        <w:rPr>
          <w:b/>
          <w:bCs/>
          <w:color w:val="010000"/>
          <w:szCs w:val="22"/>
        </w:rPr>
      </w:pPr>
      <w:r>
        <w:rPr>
          <w:b/>
          <w:bCs/>
          <w:color w:val="010000"/>
          <w:szCs w:val="22"/>
        </w:rPr>
        <w:t>Esas Sayısı:2016/83 (Siyasi Parti Mali Denetimi)</w:t>
      </w:r>
    </w:p>
    <w:p w:rsidR="005B79A1" w:rsidRDefault="005B79A1" w:rsidP="005B79A1">
      <w:pPr>
        <w:overflowPunct w:val="0"/>
        <w:rPr>
          <w:b/>
          <w:bCs/>
          <w:color w:val="010000"/>
          <w:szCs w:val="22"/>
        </w:rPr>
      </w:pPr>
      <w:r>
        <w:rPr>
          <w:b/>
          <w:bCs/>
          <w:color w:val="010000"/>
          <w:szCs w:val="22"/>
        </w:rPr>
        <w:t>Karar Sayısı:2017/16</w:t>
      </w:r>
    </w:p>
    <w:p w:rsidR="005B79A1" w:rsidRDefault="005B79A1" w:rsidP="005B79A1">
      <w:pPr>
        <w:overflowPunct w:val="0"/>
        <w:rPr>
          <w:b/>
          <w:bCs/>
          <w:color w:val="010000"/>
          <w:szCs w:val="22"/>
        </w:rPr>
      </w:pPr>
      <w:r>
        <w:rPr>
          <w:b/>
          <w:bCs/>
          <w:color w:val="010000"/>
          <w:szCs w:val="22"/>
        </w:rPr>
        <w:t>Karar Tarihi:31.5.2017</w:t>
      </w:r>
    </w:p>
    <w:p w:rsidR="005B79A1" w:rsidRDefault="005B79A1" w:rsidP="005B79A1">
      <w:pPr>
        <w:overflowPunct w:val="0"/>
        <w:rPr>
          <w:b/>
          <w:bCs/>
          <w:color w:val="010000"/>
          <w:szCs w:val="22"/>
        </w:rPr>
      </w:pPr>
      <w:r>
        <w:rPr>
          <w:b/>
          <w:bCs/>
          <w:color w:val="010000"/>
          <w:szCs w:val="22"/>
        </w:rPr>
        <w:t>R.G. Tarih ve Sayısı:25.7.</w:t>
      </w:r>
      <w:proofErr w:type="gramStart"/>
      <w:r>
        <w:rPr>
          <w:b/>
          <w:bCs/>
          <w:color w:val="010000"/>
          <w:szCs w:val="22"/>
        </w:rPr>
        <w:t>2017 -</w:t>
      </w:r>
      <w:proofErr w:type="gramEnd"/>
      <w:r>
        <w:rPr>
          <w:b/>
          <w:bCs/>
          <w:color w:val="010000"/>
          <w:szCs w:val="22"/>
        </w:rPr>
        <w:t xml:space="preserve"> 30134</w:t>
      </w:r>
    </w:p>
    <w:p w:rsidR="005B79A1" w:rsidRPr="005B79A1" w:rsidRDefault="005B79A1" w:rsidP="005B79A1">
      <w:pPr>
        <w:overflowPunct w:val="0"/>
        <w:rPr>
          <w:b/>
          <w:bCs/>
          <w:color w:val="010000"/>
          <w:szCs w:val="22"/>
        </w:rPr>
      </w:pPr>
    </w:p>
    <w:p w:rsidR="005B79A1" w:rsidRPr="005B79A1" w:rsidRDefault="005B79A1" w:rsidP="005B79A1">
      <w:pPr>
        <w:spacing w:after="200"/>
        <w:ind w:right="283" w:firstLine="709"/>
        <w:jc w:val="both"/>
        <w:rPr>
          <w:b/>
          <w:color w:val="010000"/>
          <w:szCs w:val="22"/>
        </w:rPr>
      </w:pPr>
      <w:r w:rsidRPr="005B79A1">
        <w:rPr>
          <w:b/>
          <w:color w:val="010000"/>
          <w:szCs w:val="22"/>
        </w:rPr>
        <w:t>I- MALİ DENETİMİN KONUSU</w:t>
      </w:r>
    </w:p>
    <w:p w:rsidR="005B79A1" w:rsidRPr="005B79A1" w:rsidRDefault="005B79A1" w:rsidP="005B79A1">
      <w:pPr>
        <w:spacing w:after="200"/>
        <w:ind w:right="283" w:firstLine="709"/>
        <w:jc w:val="both"/>
        <w:rPr>
          <w:color w:val="010000"/>
          <w:szCs w:val="19"/>
        </w:rPr>
      </w:pPr>
      <w:r w:rsidRPr="005B79A1">
        <w:rPr>
          <w:color w:val="010000"/>
          <w:szCs w:val="19"/>
        </w:rPr>
        <w:t>Anayol Partisi</w:t>
      </w:r>
      <w:r w:rsidRPr="005B79A1">
        <w:rPr>
          <w:color w:val="010000"/>
          <w:szCs w:val="19"/>
        </w:rPr>
        <w:t xml:space="preserve"> </w:t>
      </w:r>
      <w:r w:rsidRPr="005B79A1">
        <w:rPr>
          <w:color w:val="010000"/>
          <w:szCs w:val="19"/>
        </w:rPr>
        <w:t>2015 yılı kesin hesabının incelenmesidir.</w:t>
      </w:r>
    </w:p>
    <w:p w:rsidR="005B79A1" w:rsidRPr="005B79A1" w:rsidRDefault="005B79A1" w:rsidP="005B79A1">
      <w:pPr>
        <w:spacing w:after="200"/>
        <w:ind w:right="283" w:firstLine="709"/>
        <w:jc w:val="both"/>
        <w:rPr>
          <w:b/>
          <w:color w:val="010000"/>
          <w:szCs w:val="22"/>
        </w:rPr>
      </w:pPr>
      <w:r w:rsidRPr="005B79A1">
        <w:rPr>
          <w:b/>
          <w:color w:val="010000"/>
          <w:szCs w:val="22"/>
        </w:rPr>
        <w:t>II- İLK İNCELEME</w:t>
      </w:r>
    </w:p>
    <w:p w:rsidR="005B79A1" w:rsidRPr="005B79A1" w:rsidRDefault="005B79A1" w:rsidP="005B79A1">
      <w:pPr>
        <w:spacing w:after="200"/>
        <w:ind w:right="283" w:firstLine="709"/>
        <w:jc w:val="both"/>
        <w:rPr>
          <w:color w:val="010000"/>
          <w:szCs w:val="19"/>
        </w:rPr>
      </w:pPr>
      <w:r w:rsidRPr="005B79A1">
        <w:rPr>
          <w:color w:val="010000"/>
          <w:szCs w:val="19"/>
        </w:rPr>
        <w:t>1. Anayol Partisinin Anayasa Mahkemesine verdiği 2015 yılı kesin hesap çizelgeleri ile dayanağını oluşturan belgeler üzerinde yapılan inceleme sonuçlarını içeren ve Raportör M. Emin ŞAHİNER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5B79A1" w:rsidRPr="005B79A1" w:rsidRDefault="005B79A1" w:rsidP="005B79A1">
      <w:pPr>
        <w:autoSpaceDE w:val="0"/>
        <w:autoSpaceDN w:val="0"/>
        <w:spacing w:after="200"/>
        <w:ind w:right="283" w:firstLine="709"/>
        <w:jc w:val="both"/>
        <w:rPr>
          <w:color w:val="010000"/>
          <w:szCs w:val="19"/>
        </w:rPr>
      </w:pPr>
      <w:r w:rsidRPr="005B79A1">
        <w:rPr>
          <w:color w:val="010000"/>
          <w:szCs w:val="19"/>
        </w:rPr>
        <w:t xml:space="preserve">2. 2820 sayılı Kanun’un 73. maddesinin üçüncü fıkrasında </w:t>
      </w:r>
      <w:r w:rsidRPr="005B79A1">
        <w:rPr>
          <w:i/>
          <w:color w:val="010000"/>
          <w:szCs w:val="19"/>
        </w:rPr>
        <w:t xml:space="preserve">“İller teşkilatından gönderilenler ve parti merkezine ait olan kesin hesapların, Merkez Karar ve Yönetim Kurulunca incelenerek karara bağlanacağı” </w:t>
      </w:r>
      <w:r w:rsidRPr="005B79A1">
        <w:rPr>
          <w:color w:val="010000"/>
          <w:szCs w:val="19"/>
        </w:rPr>
        <w:t>öngörülmüş ve aynı Kanun’un 74. maddesinin ikinci fıkrasında da “</w:t>
      </w:r>
      <w:r w:rsidRPr="005B79A1">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5B79A1">
        <w:rPr>
          <w:color w:val="010000"/>
          <w:szCs w:val="19"/>
        </w:rPr>
        <w:t xml:space="preserve"> denilerek il örgütlerinden gönderilen kesin hesaplar ile Parti Genel Merkezine ilişkin kesin hesabın Merkez Karar ve Yönetim Kurulunca incelenerek karara bağlanacağı,</w:t>
      </w:r>
      <w:r w:rsidRPr="005B79A1">
        <w:rPr>
          <w:color w:val="010000"/>
          <w:szCs w:val="19"/>
        </w:rPr>
        <w:t xml:space="preserve"> </w:t>
      </w:r>
      <w:r w:rsidRPr="005B79A1">
        <w:rPr>
          <w:color w:val="010000"/>
          <w:szCs w:val="19"/>
        </w:rPr>
        <w:t>birleştirileceği ve birleştirilmiş kesin hesap cetvellerinin Anayasa Mahkemesine sunulacağı hükme bağlanmıştır.</w:t>
      </w:r>
    </w:p>
    <w:p w:rsidR="005B79A1" w:rsidRPr="005B79A1" w:rsidRDefault="005B79A1" w:rsidP="005B79A1">
      <w:pPr>
        <w:autoSpaceDE w:val="0"/>
        <w:autoSpaceDN w:val="0"/>
        <w:spacing w:after="200"/>
        <w:ind w:right="283" w:firstLine="709"/>
        <w:jc w:val="both"/>
        <w:rPr>
          <w:color w:val="010000"/>
          <w:szCs w:val="19"/>
        </w:rPr>
      </w:pPr>
      <w:r w:rsidRPr="005B79A1">
        <w:rPr>
          <w:color w:val="010000"/>
          <w:szCs w:val="19"/>
        </w:rPr>
        <w:t xml:space="preserve">3. Anayol Partisi, Genel Merkez kesin hesap cetvelini 22.9.2016 tarihinde Anayasa Mahkemesine sunmuş, dolayısıyla 2820 sayılı Kanun’un 74. maddesindeki </w:t>
      </w:r>
      <w:r w:rsidRPr="005B79A1">
        <w:rPr>
          <w:i/>
          <w:color w:val="010000"/>
          <w:szCs w:val="19"/>
        </w:rPr>
        <w:t>“…</w:t>
      </w:r>
      <w:proofErr w:type="gramStart"/>
      <w:r w:rsidRPr="005B79A1">
        <w:rPr>
          <w:i/>
          <w:color w:val="010000"/>
          <w:szCs w:val="19"/>
        </w:rPr>
        <w:t>Haziran</w:t>
      </w:r>
      <w:proofErr w:type="gramEnd"/>
      <w:r w:rsidRPr="005B79A1">
        <w:rPr>
          <w:i/>
          <w:color w:val="010000"/>
          <w:szCs w:val="19"/>
        </w:rPr>
        <w:t xml:space="preserve"> ayı sonuna kadar Anayasa Mahkemesine ve bilgi için Yargıtay Cumhuriyet Başsavcılığına vermek zorundadırlar.”</w:t>
      </w:r>
      <w:r w:rsidRPr="005B79A1">
        <w:rPr>
          <w:color w:val="010000"/>
          <w:szCs w:val="19"/>
        </w:rPr>
        <w:t xml:space="preserve"> amir hükmüne uymamıştır.</w:t>
      </w:r>
    </w:p>
    <w:p w:rsidR="005B79A1" w:rsidRPr="005B79A1" w:rsidRDefault="005B79A1" w:rsidP="005B79A1">
      <w:pPr>
        <w:autoSpaceDE w:val="0"/>
        <w:autoSpaceDN w:val="0"/>
        <w:spacing w:after="200"/>
        <w:ind w:right="283" w:firstLine="709"/>
        <w:jc w:val="both"/>
        <w:rPr>
          <w:color w:val="010000"/>
          <w:szCs w:val="19"/>
        </w:rPr>
      </w:pPr>
      <w:r w:rsidRPr="005B79A1">
        <w:rPr>
          <w:color w:val="010000"/>
          <w:szCs w:val="19"/>
        </w:rPr>
        <w:t xml:space="preserve">4. 2820 sayılı Kanun’un 111. maddesinin birinci fıkrasının (b) bendinde: </w:t>
      </w:r>
      <w:r w:rsidRPr="005B79A1">
        <w:rPr>
          <w:i/>
          <w:color w:val="010000"/>
          <w:szCs w:val="19"/>
        </w:rPr>
        <w:t>“</w:t>
      </w:r>
      <w:proofErr w:type="gramStart"/>
      <w:r w:rsidRPr="005B79A1">
        <w:rPr>
          <w:i/>
          <w:color w:val="010000"/>
          <w:szCs w:val="19"/>
        </w:rPr>
        <w:t>74 üncü</w:t>
      </w:r>
      <w:proofErr w:type="gramEnd"/>
      <w:r w:rsidRPr="005B79A1">
        <w:rPr>
          <w:i/>
          <w:color w:val="010000"/>
          <w:szCs w:val="19"/>
        </w:rPr>
        <w:t xml:space="preserve"> madde hükümlerine aykırı hareket eden sorumluları hakkında, üç aydan altı aya kadar hafif hapis ve 15 milyon liradan 30 milyon liraya kadar hafif para cezası verilir.” </w:t>
      </w:r>
      <w:r w:rsidRPr="005B79A1">
        <w:rPr>
          <w:color w:val="010000"/>
          <w:szCs w:val="19"/>
        </w:rPr>
        <w:t>denilmektedir.</w:t>
      </w:r>
    </w:p>
    <w:p w:rsidR="005B79A1" w:rsidRPr="005B79A1" w:rsidRDefault="005B79A1" w:rsidP="005B79A1">
      <w:pPr>
        <w:autoSpaceDE w:val="0"/>
        <w:autoSpaceDN w:val="0"/>
        <w:spacing w:after="200"/>
        <w:ind w:right="283" w:firstLine="709"/>
        <w:jc w:val="both"/>
        <w:rPr>
          <w:color w:val="010000"/>
          <w:szCs w:val="19"/>
        </w:rPr>
      </w:pPr>
      <w:r w:rsidRPr="005B79A1">
        <w:rPr>
          <w:color w:val="010000"/>
          <w:szCs w:val="19"/>
        </w:rPr>
        <w:t>5. 2820 sayılı Kanun’un 74. maddesi hükümlerine aykırı hareket eden parti sorumluları hakkında Kanun’un 111. maddesinin birinci fıkrasının (b) bendi uyarınca gerekli işlemlerin yapılması için Ankara Cumhuriyet Başsavcılığına suç duyurusunda bulunulması gerekir.</w:t>
      </w:r>
    </w:p>
    <w:p w:rsidR="005B79A1" w:rsidRPr="005B79A1" w:rsidRDefault="005B79A1" w:rsidP="005B79A1">
      <w:pPr>
        <w:spacing w:after="200"/>
        <w:ind w:right="283" w:firstLine="709"/>
        <w:jc w:val="both"/>
        <w:rPr>
          <w:color w:val="010000"/>
          <w:szCs w:val="19"/>
        </w:rPr>
      </w:pPr>
      <w:r w:rsidRPr="005B79A1">
        <w:rPr>
          <w:color w:val="010000"/>
          <w:szCs w:val="19"/>
        </w:rPr>
        <w:t xml:space="preserve">6. Diğer taraftan Parti Genel Sekreteri Abdülkadir ÇEKİÇ tarafından Anayasa Mahkemesi Başkanlığına sunulan kesin hesap dosyasının incelenmesinden, birleşik kesin hesabın, il örgütleri kesin hesabının ve Yargıtay Cumhuriyet Başsavcılığı tarafından gönderilen listede 2015 yılında açık olarak görülen 20 il ve ilçe örgütüne ilişkin ilgili yıl içerisinde </w:t>
      </w:r>
      <w:proofErr w:type="gramStart"/>
      <w:r w:rsidRPr="005B79A1">
        <w:rPr>
          <w:color w:val="010000"/>
          <w:szCs w:val="19"/>
        </w:rPr>
        <w:t>her hangi</w:t>
      </w:r>
      <w:proofErr w:type="gramEnd"/>
      <w:r w:rsidRPr="005B79A1">
        <w:rPr>
          <w:color w:val="010000"/>
          <w:szCs w:val="19"/>
        </w:rPr>
        <w:t xml:space="preserve"> bir gelir ve giderin </w:t>
      </w:r>
      <w:r w:rsidRPr="005B79A1">
        <w:rPr>
          <w:color w:val="010000"/>
          <w:szCs w:val="19"/>
        </w:rPr>
        <w:lastRenderedPageBreak/>
        <w:t>gerçekleşmediği ifade edilerek bu illere ait 2015 yılı kesin hesaplarının gönderilmediği tespit edilmiştir.</w:t>
      </w:r>
    </w:p>
    <w:p w:rsidR="005B79A1" w:rsidRPr="005B79A1" w:rsidRDefault="005B79A1" w:rsidP="005B79A1">
      <w:pPr>
        <w:autoSpaceDE w:val="0"/>
        <w:autoSpaceDN w:val="0"/>
        <w:spacing w:after="200"/>
        <w:ind w:right="283" w:firstLine="709"/>
        <w:jc w:val="both"/>
        <w:rPr>
          <w:color w:val="010000"/>
          <w:szCs w:val="19"/>
        </w:rPr>
      </w:pPr>
      <w:r w:rsidRPr="005B79A1">
        <w:rPr>
          <w:color w:val="010000"/>
          <w:szCs w:val="19"/>
        </w:rPr>
        <w:t>7. Birleşik kesin hesabı, il örgütleri kesin hesabını ve Yargıtay Cumhuriyet Başsavcılığı tarafından gönderilen listede 2015 yılında açık olarak görülen 20 il ve ilçe örgütüne ilişkin ilgili yıl içerisinde herhangi bir gelir ve giderin gerçekleşmediği ifade edilerek bu illere ait 2015 yılı kesin hesaplarını göndermeyen Parti yetkilileri hakkında 2820 sayılı Kanun’un 111. maddesinin (b) fıkrasına istinaden gerekli işlemlerin yapılması için Ankara Cumhuriyet Başsavcılığına suç duyurusunda bulunulması gerekir.</w:t>
      </w:r>
    </w:p>
    <w:p w:rsidR="005B79A1" w:rsidRPr="005B79A1" w:rsidRDefault="005B79A1" w:rsidP="005B79A1">
      <w:pPr>
        <w:overflowPunct w:val="0"/>
        <w:autoSpaceDE w:val="0"/>
        <w:autoSpaceDN w:val="0"/>
        <w:spacing w:after="200"/>
        <w:ind w:right="283" w:firstLine="709"/>
        <w:jc w:val="both"/>
        <w:rPr>
          <w:color w:val="010000"/>
          <w:szCs w:val="19"/>
        </w:rPr>
      </w:pPr>
      <w:r w:rsidRPr="005B79A1">
        <w:rPr>
          <w:color w:val="010000"/>
          <w:szCs w:val="19"/>
        </w:rPr>
        <w:t>8. Öte yandan Parti tarafından Anayasa Mahkemesi Başkanlığına sunulan 2015 yılı kesin hesap dosyasında Parti birleştirilmiş kesin hesabı bulunmadığından, Partinin 2015 yılı hesabının 2820 sayılı Kanun uyarınca kabul edilmesinin mümkün olmadığına karar vermek gerekmiştir.</w:t>
      </w:r>
    </w:p>
    <w:p w:rsidR="005B79A1" w:rsidRPr="005B79A1" w:rsidRDefault="005B79A1" w:rsidP="005B79A1">
      <w:pPr>
        <w:spacing w:after="200"/>
        <w:ind w:right="283" w:firstLine="709"/>
        <w:jc w:val="both"/>
        <w:rPr>
          <w:b/>
          <w:color w:val="010000"/>
          <w:szCs w:val="22"/>
        </w:rPr>
      </w:pPr>
      <w:r w:rsidRPr="005B79A1">
        <w:rPr>
          <w:b/>
          <w:color w:val="010000"/>
          <w:szCs w:val="22"/>
        </w:rPr>
        <w:t>III- SONUÇ</w:t>
      </w:r>
    </w:p>
    <w:p w:rsidR="005B79A1" w:rsidRPr="005B79A1" w:rsidRDefault="005B79A1" w:rsidP="005B79A1">
      <w:pPr>
        <w:spacing w:after="200"/>
        <w:ind w:right="283" w:firstLine="709"/>
        <w:jc w:val="both"/>
        <w:rPr>
          <w:color w:val="010000"/>
          <w:szCs w:val="19"/>
        </w:rPr>
      </w:pPr>
      <w:r w:rsidRPr="005B79A1">
        <w:rPr>
          <w:color w:val="010000"/>
          <w:szCs w:val="19"/>
        </w:rPr>
        <w:t>Anayol Partisinin 2015 yılı hesabının incelenmesi sonucunda;</w:t>
      </w:r>
    </w:p>
    <w:p w:rsidR="005B79A1" w:rsidRPr="005B79A1" w:rsidRDefault="005B79A1" w:rsidP="005B79A1">
      <w:pPr>
        <w:spacing w:after="200"/>
        <w:ind w:right="283" w:firstLine="709"/>
        <w:jc w:val="both"/>
        <w:rPr>
          <w:color w:val="010000"/>
          <w:szCs w:val="28"/>
        </w:rPr>
      </w:pPr>
      <w:r w:rsidRPr="005B79A1">
        <w:rPr>
          <w:color w:val="010000"/>
          <w:szCs w:val="19"/>
        </w:rPr>
        <w:t>1- Anayasa Mahkemesine, istenen bilgilerin istendiği sürede verilmemesi nedeniyle, Parti sorumluları hakkında 2820 sayılı Kanun’un 111. maddesinin birinci fıkrasının (b) bendi uyarınca yasal işlem yapılması için Ankara Cumhuriyet Başsavcılığına suç duyurusunda bulunulmasına,</w:t>
      </w:r>
    </w:p>
    <w:p w:rsidR="005B79A1" w:rsidRPr="005B79A1" w:rsidRDefault="005B79A1" w:rsidP="005B79A1">
      <w:pPr>
        <w:spacing w:after="200"/>
        <w:ind w:right="283" w:firstLine="709"/>
        <w:jc w:val="both"/>
        <w:rPr>
          <w:color w:val="010000"/>
          <w:szCs w:val="19"/>
        </w:rPr>
      </w:pPr>
      <w:r w:rsidRPr="005B79A1">
        <w:rPr>
          <w:color w:val="010000"/>
          <w:szCs w:val="19"/>
        </w:rPr>
        <w:t>2-</w:t>
      </w:r>
      <w:r w:rsidRPr="005B79A1">
        <w:rPr>
          <w:color w:val="010000"/>
          <w:szCs w:val="19"/>
        </w:rPr>
        <w:t xml:space="preserve"> </w:t>
      </w:r>
      <w:r w:rsidRPr="005B79A1">
        <w:rPr>
          <w:color w:val="010000"/>
          <w:szCs w:val="19"/>
        </w:rPr>
        <w:t>Birleşik kesin hesabın, il örgütleri kesin hesabının ve Yargıtay Cumhuriyet Başsavcılığı tarafından gönderilen listede 2015 yılında açık olarak görülen 20 il ve ilçe örgütüne ilişkin ilgili yıl içerisinde her hangi bir gelir ve giderin gerçekleşmediği ifade edilerek bu illere ait 2015 yılı kesin hesaplarının gönderilmemesi nedeniyle 2820 sayılı Kanun’un 74. maddesi ve aynı Kanun’un 111. maddesinin birinci fıkrasının (b) bendi uyarınca yasal işlem yapılması için Ankara Cumhuriyet Başsavcılığına suç duyurusunda bulunulmasına,</w:t>
      </w:r>
    </w:p>
    <w:p w:rsidR="005B79A1" w:rsidRPr="005B79A1" w:rsidRDefault="005B79A1" w:rsidP="005B79A1">
      <w:pPr>
        <w:spacing w:after="200"/>
        <w:ind w:right="283" w:firstLine="709"/>
        <w:jc w:val="both"/>
        <w:rPr>
          <w:color w:val="010000"/>
          <w:szCs w:val="19"/>
        </w:rPr>
      </w:pPr>
      <w:r w:rsidRPr="005B79A1">
        <w:rPr>
          <w:color w:val="010000"/>
          <w:szCs w:val="19"/>
        </w:rPr>
        <w:t>3-</w:t>
      </w:r>
      <w:r w:rsidRPr="005B79A1">
        <w:rPr>
          <w:color w:val="010000"/>
          <w:szCs w:val="19"/>
        </w:rPr>
        <w:t xml:space="preserve"> </w:t>
      </w:r>
      <w:r w:rsidRPr="005B79A1">
        <w:rPr>
          <w:color w:val="010000"/>
          <w:szCs w:val="19"/>
        </w:rPr>
        <w:t>Parti tarafından Anayasa Mahkemesi Başkanlığına sunulan 2015 yılı kesin hesap dosyasında Parti birleştirilmiş kesin hesabı bulunmadığından, Partinin 2015 yılı hesabının 2820 sayılı Kanun uyarınca kabul edilmesinin mümkün olmadığına,</w:t>
      </w:r>
    </w:p>
    <w:p w:rsidR="005B79A1" w:rsidRPr="005B79A1" w:rsidRDefault="005B79A1" w:rsidP="005B79A1">
      <w:pPr>
        <w:spacing w:after="200"/>
        <w:ind w:right="283" w:firstLine="709"/>
        <w:jc w:val="both"/>
        <w:rPr>
          <w:b/>
          <w:bCs/>
          <w:color w:val="010000"/>
          <w:szCs w:val="19"/>
        </w:rPr>
      </w:pPr>
      <w:r w:rsidRPr="005B79A1">
        <w:rPr>
          <w:color w:val="010000"/>
          <w:szCs w:val="19"/>
        </w:rPr>
        <w:t>31.5.2017 tarihinde OYBİRLİĞİYLE karar verildi.</w:t>
      </w:r>
    </w:p>
    <w:p w:rsidR="005B79A1" w:rsidRPr="005B79A1" w:rsidRDefault="005B79A1" w:rsidP="005B79A1">
      <w:pPr>
        <w:spacing w:after="200"/>
        <w:ind w:right="283" w:firstLine="709"/>
        <w:jc w:val="both"/>
        <w:rPr>
          <w:b/>
          <w:bCs/>
          <w:color w:val="010000"/>
          <w:szCs w:val="19"/>
        </w:rPr>
      </w:pPr>
    </w:p>
    <w:p w:rsidR="005B79A1" w:rsidRDefault="005B79A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885"/>
        <w:gridCol w:w="1979"/>
        <w:gridCol w:w="1776"/>
        <w:gridCol w:w="1780"/>
        <w:gridCol w:w="2171"/>
        <w:gridCol w:w="1189"/>
      </w:tblGrid>
      <w:tr w:rsidR="005B79A1" w:rsidRPr="005B79A1" w:rsidTr="005B79A1">
        <w:trPr>
          <w:jc w:val="center"/>
        </w:trPr>
        <w:tc>
          <w:tcPr>
            <w:tcW w:w="1464"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Başkan</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Zühtü ARSLAN</w:t>
            </w:r>
          </w:p>
        </w:tc>
        <w:tc>
          <w:tcPr>
            <w:tcW w:w="18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Başkanvekili</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Burhan ÜSTÜN</w:t>
            </w:r>
          </w:p>
        </w:tc>
        <w:tc>
          <w:tcPr>
            <w:tcW w:w="17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 xml:space="preserve">Üye </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Serdar ÖZGÜLDÜR</w:t>
            </w:r>
          </w:p>
        </w:tc>
      </w:tr>
      <w:tr w:rsidR="005B79A1" w:rsidRPr="005B79A1" w:rsidTr="005B79A1">
        <w:trPr>
          <w:jc w:val="center"/>
        </w:trPr>
        <w:tc>
          <w:tcPr>
            <w:tcW w:w="1464"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proofErr w:type="spellStart"/>
            <w:r w:rsidRPr="005B79A1">
              <w:rPr>
                <w:color w:val="010000"/>
                <w:szCs w:val="19"/>
              </w:rPr>
              <w:t>Serruh</w:t>
            </w:r>
            <w:proofErr w:type="spellEnd"/>
            <w:r w:rsidRPr="005B79A1">
              <w:rPr>
                <w:color w:val="010000"/>
                <w:szCs w:val="19"/>
              </w:rPr>
              <w:t xml:space="preserve"> KALELİ</w:t>
            </w:r>
          </w:p>
        </w:tc>
        <w:tc>
          <w:tcPr>
            <w:tcW w:w="18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 xml:space="preserve">Osman </w:t>
            </w:r>
            <w:proofErr w:type="spellStart"/>
            <w:r w:rsidRPr="005B79A1">
              <w:rPr>
                <w:color w:val="010000"/>
                <w:szCs w:val="19"/>
              </w:rPr>
              <w:t>Alifeyyaz</w:t>
            </w:r>
            <w:proofErr w:type="spellEnd"/>
            <w:r w:rsidRPr="005B79A1">
              <w:rPr>
                <w:color w:val="010000"/>
                <w:szCs w:val="19"/>
              </w:rPr>
              <w:t xml:space="preserve"> PAKSÜT</w:t>
            </w:r>
          </w:p>
        </w:tc>
        <w:tc>
          <w:tcPr>
            <w:tcW w:w="17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 xml:space="preserve"> Recep KÖMÜRCÜ</w:t>
            </w:r>
          </w:p>
        </w:tc>
      </w:tr>
      <w:tr w:rsidR="005B79A1" w:rsidRPr="005B79A1" w:rsidTr="005B79A1">
        <w:trPr>
          <w:jc w:val="center"/>
        </w:trPr>
        <w:tc>
          <w:tcPr>
            <w:tcW w:w="1464"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 xml:space="preserve"> Nuri NECİPOĞLU</w:t>
            </w:r>
          </w:p>
        </w:tc>
        <w:tc>
          <w:tcPr>
            <w:tcW w:w="18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 xml:space="preserve">Üye </w:t>
            </w:r>
          </w:p>
          <w:p w:rsidR="005B79A1" w:rsidRPr="005B79A1" w:rsidRDefault="005B79A1" w:rsidP="005B79A1">
            <w:pPr>
              <w:overflowPunct w:val="0"/>
              <w:autoSpaceDE w:val="0"/>
              <w:autoSpaceDN w:val="0"/>
              <w:adjustRightInd w:val="0"/>
              <w:spacing w:before="240" w:after="240"/>
              <w:jc w:val="center"/>
              <w:rPr>
                <w:color w:val="010000"/>
                <w:szCs w:val="19"/>
              </w:rPr>
            </w:pPr>
            <w:proofErr w:type="spellStart"/>
            <w:r w:rsidRPr="005B79A1">
              <w:rPr>
                <w:color w:val="010000"/>
                <w:szCs w:val="19"/>
              </w:rPr>
              <w:t>Hicabi</w:t>
            </w:r>
            <w:proofErr w:type="spellEnd"/>
            <w:r w:rsidRPr="005B79A1">
              <w:rPr>
                <w:color w:val="010000"/>
                <w:szCs w:val="19"/>
              </w:rPr>
              <w:t xml:space="preserve"> DURSUN</w:t>
            </w:r>
            <w:r w:rsidRPr="005B79A1">
              <w:rPr>
                <w:color w:val="010000"/>
                <w:szCs w:val="19"/>
              </w:rPr>
              <w:t xml:space="preserve"> </w:t>
            </w:r>
          </w:p>
        </w:tc>
        <w:tc>
          <w:tcPr>
            <w:tcW w:w="17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Celal Mümtaz AKINCI</w:t>
            </w:r>
          </w:p>
        </w:tc>
      </w:tr>
      <w:tr w:rsidR="005B79A1" w:rsidRPr="005B79A1" w:rsidTr="005B79A1">
        <w:trPr>
          <w:jc w:val="center"/>
        </w:trPr>
        <w:tc>
          <w:tcPr>
            <w:tcW w:w="1464"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lastRenderedPageBreak/>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Muammer TOPAL</w:t>
            </w:r>
          </w:p>
        </w:tc>
        <w:tc>
          <w:tcPr>
            <w:tcW w:w="18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M. Emin KUZ</w:t>
            </w:r>
          </w:p>
        </w:tc>
        <w:tc>
          <w:tcPr>
            <w:tcW w:w="1718"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Hasan Tahsin GÖKCAN</w:t>
            </w:r>
          </w:p>
        </w:tc>
      </w:tr>
      <w:tr w:rsidR="005B79A1" w:rsidRPr="005B79A1" w:rsidTr="005B79A1">
        <w:trPr>
          <w:gridBefore w:val="1"/>
          <w:gridAfter w:val="1"/>
          <w:wBefore w:w="452" w:type="pct"/>
          <w:wAfter w:w="608" w:type="pct"/>
          <w:jc w:val="center"/>
        </w:trPr>
        <w:tc>
          <w:tcPr>
            <w:tcW w:w="1920"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Kadir ÖZKAYA</w:t>
            </w:r>
          </w:p>
        </w:tc>
        <w:tc>
          <w:tcPr>
            <w:tcW w:w="2020"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Rıdvan GÜLEÇ</w:t>
            </w:r>
          </w:p>
        </w:tc>
      </w:tr>
      <w:tr w:rsidR="005B79A1" w:rsidRPr="005B79A1" w:rsidTr="005B79A1">
        <w:trPr>
          <w:gridBefore w:val="1"/>
          <w:gridAfter w:val="1"/>
          <w:wBefore w:w="452" w:type="pct"/>
          <w:wAfter w:w="608" w:type="pct"/>
          <w:jc w:val="center"/>
        </w:trPr>
        <w:tc>
          <w:tcPr>
            <w:tcW w:w="1920"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bCs/>
                <w:color w:val="010000"/>
                <w:szCs w:val="19"/>
              </w:rPr>
              <w:t xml:space="preserve"> </w:t>
            </w:r>
            <w:r w:rsidRPr="005B79A1">
              <w:rPr>
                <w:bCs/>
                <w:color w:val="010000"/>
                <w:szCs w:val="19"/>
              </w:rPr>
              <w:t>Recai AKYEL</w:t>
            </w:r>
          </w:p>
        </w:tc>
        <w:tc>
          <w:tcPr>
            <w:tcW w:w="2020" w:type="pct"/>
            <w:gridSpan w:val="2"/>
            <w:hideMark/>
          </w:tcPr>
          <w:p w:rsidR="005B79A1" w:rsidRPr="005B79A1" w:rsidRDefault="005B79A1" w:rsidP="005B79A1">
            <w:pPr>
              <w:overflowPunct w:val="0"/>
              <w:autoSpaceDE w:val="0"/>
              <w:autoSpaceDN w:val="0"/>
              <w:adjustRightInd w:val="0"/>
              <w:spacing w:before="240" w:after="240"/>
              <w:jc w:val="center"/>
              <w:rPr>
                <w:color w:val="010000"/>
                <w:szCs w:val="19"/>
              </w:rPr>
            </w:pPr>
            <w:r w:rsidRPr="005B79A1">
              <w:rPr>
                <w:color w:val="010000"/>
                <w:szCs w:val="19"/>
              </w:rPr>
              <w:t>Üye</w:t>
            </w:r>
          </w:p>
          <w:p w:rsidR="005B79A1" w:rsidRPr="005B79A1" w:rsidRDefault="005B79A1" w:rsidP="005B79A1">
            <w:pPr>
              <w:overflowPunct w:val="0"/>
              <w:autoSpaceDE w:val="0"/>
              <w:autoSpaceDN w:val="0"/>
              <w:adjustRightInd w:val="0"/>
              <w:spacing w:before="240" w:after="240"/>
              <w:jc w:val="center"/>
              <w:rPr>
                <w:color w:val="010000"/>
                <w:szCs w:val="19"/>
              </w:rPr>
            </w:pPr>
            <w:r w:rsidRPr="005B79A1">
              <w:rPr>
                <w:bCs/>
                <w:color w:val="010000"/>
                <w:szCs w:val="19"/>
              </w:rPr>
              <w:t>Yusuf Şevki HAKYEMEZ</w:t>
            </w:r>
          </w:p>
        </w:tc>
      </w:tr>
    </w:tbl>
    <w:p w:rsidR="005B79A1" w:rsidRPr="005B79A1" w:rsidRDefault="005B79A1" w:rsidP="005B79A1">
      <w:pPr>
        <w:spacing w:after="200"/>
        <w:ind w:right="283" w:firstLine="709"/>
        <w:jc w:val="both"/>
        <w:rPr>
          <w:color w:val="010000"/>
          <w:szCs w:val="19"/>
        </w:rPr>
      </w:pPr>
    </w:p>
    <w:sectPr w:rsidR="005B79A1" w:rsidRPr="005B79A1" w:rsidSect="005B79A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756" w:rsidRDefault="00136756" w:rsidP="005B79A1">
      <w:r>
        <w:separator/>
      </w:r>
    </w:p>
  </w:endnote>
  <w:endnote w:type="continuationSeparator" w:id="0">
    <w:p w:rsidR="00136756" w:rsidRDefault="00136756" w:rsidP="005B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9A1" w:rsidRDefault="005B79A1"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B79A1" w:rsidRDefault="005B79A1" w:rsidP="005B79A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9A1" w:rsidRPr="005B79A1" w:rsidRDefault="005B79A1" w:rsidP="00CA3CD2">
    <w:pPr>
      <w:pStyle w:val="AltBilgi"/>
      <w:framePr w:wrap="around" w:vAnchor="text" w:hAnchor="margin" w:xAlign="right" w:y="1"/>
      <w:rPr>
        <w:rStyle w:val="SayfaNumaras"/>
      </w:rPr>
    </w:pPr>
    <w:r w:rsidRPr="005B79A1">
      <w:rPr>
        <w:rStyle w:val="SayfaNumaras"/>
      </w:rPr>
      <w:fldChar w:fldCharType="begin"/>
    </w:r>
    <w:r w:rsidRPr="005B79A1">
      <w:rPr>
        <w:rStyle w:val="SayfaNumaras"/>
      </w:rPr>
      <w:instrText xml:space="preserve"> PAGE </w:instrText>
    </w:r>
    <w:r w:rsidRPr="005B79A1">
      <w:rPr>
        <w:rStyle w:val="SayfaNumaras"/>
      </w:rPr>
      <w:fldChar w:fldCharType="separate"/>
    </w:r>
    <w:r w:rsidRPr="005B79A1">
      <w:rPr>
        <w:rStyle w:val="SayfaNumaras"/>
        <w:noProof/>
      </w:rPr>
      <w:t>1</w:t>
    </w:r>
    <w:r w:rsidRPr="005B79A1">
      <w:rPr>
        <w:rStyle w:val="SayfaNumaras"/>
      </w:rPr>
      <w:fldChar w:fldCharType="end"/>
    </w:r>
  </w:p>
  <w:p w:rsidR="0098653A" w:rsidRDefault="00136756" w:rsidP="005B79A1">
    <w:pPr>
      <w:pStyle w:val="a"/>
      <w:ind w:right="360"/>
      <w:jc w:val="center"/>
    </w:pPr>
  </w:p>
  <w:p w:rsidR="0098653A" w:rsidRDefault="0013675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756" w:rsidRDefault="00136756" w:rsidP="005B79A1">
      <w:r>
        <w:separator/>
      </w:r>
    </w:p>
  </w:footnote>
  <w:footnote w:type="continuationSeparator" w:id="0">
    <w:p w:rsidR="00136756" w:rsidRDefault="00136756" w:rsidP="005B7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9A1" w:rsidRPr="005B79A1" w:rsidRDefault="005B79A1" w:rsidP="005B79A1">
    <w:pPr>
      <w:pStyle w:val="stBilgi"/>
      <w:rPr>
        <w:b/>
      </w:rPr>
    </w:pPr>
    <w:r w:rsidRPr="005B79A1">
      <w:rPr>
        <w:b/>
      </w:rPr>
      <w:t>Esas Sayısı:2016/83 (Siyasi Parti Mali Denetimi)</w:t>
    </w:r>
  </w:p>
  <w:p w:rsidR="005B79A1" w:rsidRDefault="005B79A1" w:rsidP="005B79A1">
    <w:pPr>
      <w:pStyle w:val="stBilgi"/>
      <w:rPr>
        <w:b/>
      </w:rPr>
    </w:pPr>
    <w:r>
      <w:rPr>
        <w:b/>
      </w:rPr>
      <w:t>Karar Sayısı:2017/16</w:t>
    </w:r>
  </w:p>
  <w:p w:rsidR="0098653A" w:rsidRPr="005B79A1" w:rsidRDefault="00136756" w:rsidP="005B79A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A1"/>
    <w:rsid w:val="00136756"/>
    <w:rsid w:val="005B79A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83DBD-13C9-4B53-BE53-92FC4D0B6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79A1"/>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5B79A1"/>
    <w:pPr>
      <w:tabs>
        <w:tab w:val="center" w:pos="4536"/>
        <w:tab w:val="right" w:pos="9072"/>
      </w:tabs>
    </w:pPr>
  </w:style>
  <w:style w:type="character" w:customStyle="1" w:styleId="AltbilgiChar">
    <w:name w:val="Altbilgi Char"/>
    <w:link w:val="a"/>
    <w:uiPriority w:val="99"/>
    <w:rsid w:val="005B79A1"/>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5B79A1"/>
    <w:pPr>
      <w:tabs>
        <w:tab w:val="center" w:pos="4536"/>
        <w:tab w:val="right" w:pos="9072"/>
      </w:tabs>
    </w:pPr>
  </w:style>
  <w:style w:type="character" w:customStyle="1" w:styleId="AltBilgiChar0">
    <w:name w:val="Alt Bilgi Char"/>
    <w:basedOn w:val="VarsaylanParagrafYazTipi"/>
    <w:link w:val="AltBilgi"/>
    <w:uiPriority w:val="99"/>
    <w:rsid w:val="005B79A1"/>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B79A1"/>
    <w:pPr>
      <w:tabs>
        <w:tab w:val="center" w:pos="4536"/>
        <w:tab w:val="right" w:pos="9072"/>
      </w:tabs>
    </w:pPr>
  </w:style>
  <w:style w:type="character" w:customStyle="1" w:styleId="stBilgiChar">
    <w:name w:val="Üst Bilgi Char"/>
    <w:basedOn w:val="VarsaylanParagrafYazTipi"/>
    <w:link w:val="stBilgi"/>
    <w:uiPriority w:val="99"/>
    <w:rsid w:val="005B79A1"/>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5B79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2020-06-17T07:10:00Z</dcterms:created>
  <dcterms:modified xsi:type="dcterms:W3CDTF">2020-06-17T07:10:00Z</dcterms:modified>
</cp:coreProperties>
</file>