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E016E" w:rsidRDefault="009E016E" w:rsidP="009E016E">
      <w:pPr>
        <w:spacing w:after="200"/>
        <w:ind w:right="283"/>
        <w:jc w:val="center"/>
        <w:rPr>
          <w:b/>
          <w:bCs/>
          <w:caps/>
          <w:color w:val="010000"/>
          <w:szCs w:val="30"/>
        </w:rPr>
      </w:pPr>
      <w:r w:rsidRPr="009E016E">
        <w:rPr>
          <w:b/>
          <w:bCs/>
          <w:caps/>
          <w:color w:val="010000"/>
          <w:szCs w:val="30"/>
        </w:rPr>
        <w:t>ANAYASA MAHKEMESİ KARARI</w:t>
      </w:r>
    </w:p>
    <w:p w:rsidR="009E016E" w:rsidRPr="009E016E" w:rsidRDefault="009E016E" w:rsidP="009E016E">
      <w:pPr>
        <w:spacing w:after="200"/>
        <w:ind w:right="283" w:firstLine="709"/>
        <w:jc w:val="center"/>
        <w:rPr>
          <w:b/>
          <w:caps/>
          <w:color w:val="010000"/>
          <w:szCs w:val="19"/>
        </w:rPr>
      </w:pPr>
    </w:p>
    <w:p w:rsidR="009E016E" w:rsidRDefault="009E016E" w:rsidP="009E016E">
      <w:pPr>
        <w:rPr>
          <w:b/>
          <w:bCs/>
          <w:color w:val="010000"/>
          <w:szCs w:val="22"/>
        </w:rPr>
      </w:pPr>
      <w:r>
        <w:rPr>
          <w:b/>
          <w:bCs/>
          <w:color w:val="010000"/>
          <w:szCs w:val="22"/>
        </w:rPr>
        <w:t>Esas Sayısı:2012/46 (Siyasi Parti Mali Denetimi)</w:t>
      </w:r>
    </w:p>
    <w:p w:rsidR="009E016E" w:rsidRDefault="009E016E" w:rsidP="009E016E">
      <w:pPr>
        <w:rPr>
          <w:b/>
          <w:color w:val="010000"/>
          <w:szCs w:val="22"/>
        </w:rPr>
      </w:pPr>
      <w:r>
        <w:rPr>
          <w:b/>
          <w:color w:val="010000"/>
          <w:szCs w:val="22"/>
        </w:rPr>
        <w:t>Karar Sayısı:2016/8</w:t>
      </w:r>
    </w:p>
    <w:p w:rsidR="009E016E" w:rsidRDefault="009E016E" w:rsidP="009E016E">
      <w:pPr>
        <w:rPr>
          <w:b/>
          <w:color w:val="010000"/>
          <w:szCs w:val="22"/>
        </w:rPr>
      </w:pPr>
      <w:r>
        <w:rPr>
          <w:b/>
          <w:color w:val="010000"/>
          <w:szCs w:val="22"/>
        </w:rPr>
        <w:t>Karar Tarihi:10.2.2016</w:t>
      </w:r>
    </w:p>
    <w:p w:rsidR="009E016E" w:rsidRDefault="009E016E" w:rsidP="009E016E">
      <w:pPr>
        <w:rPr>
          <w:b/>
          <w:color w:val="010000"/>
          <w:szCs w:val="22"/>
        </w:rPr>
      </w:pPr>
      <w:r>
        <w:rPr>
          <w:b/>
          <w:color w:val="010000"/>
          <w:szCs w:val="22"/>
        </w:rPr>
        <w:t>R.</w:t>
      </w:r>
      <w:proofErr w:type="gramStart"/>
      <w:r>
        <w:rPr>
          <w:b/>
          <w:color w:val="010000"/>
          <w:szCs w:val="22"/>
        </w:rPr>
        <w:t>G.Tarih</w:t>
      </w:r>
      <w:proofErr w:type="gramEnd"/>
      <w:r>
        <w:rPr>
          <w:b/>
          <w:color w:val="010000"/>
          <w:szCs w:val="22"/>
        </w:rPr>
        <w:t>-Sayı:14.04.2016-29684</w:t>
      </w:r>
    </w:p>
    <w:p w:rsidR="009E016E" w:rsidRPr="009E016E" w:rsidRDefault="009E016E" w:rsidP="009E016E">
      <w:pPr>
        <w:rPr>
          <w:b/>
          <w:color w:val="010000"/>
          <w:szCs w:val="22"/>
        </w:rPr>
      </w:pPr>
    </w:p>
    <w:p w:rsidR="009E016E" w:rsidRPr="009E016E" w:rsidRDefault="009E016E" w:rsidP="009E016E">
      <w:pPr>
        <w:spacing w:after="200"/>
        <w:ind w:right="283" w:firstLine="709"/>
        <w:jc w:val="both"/>
        <w:rPr>
          <w:color w:val="010000"/>
          <w:szCs w:val="22"/>
        </w:rPr>
      </w:pPr>
      <w:r w:rsidRPr="009E016E">
        <w:rPr>
          <w:b/>
          <w:bCs/>
          <w:color w:val="010000"/>
          <w:szCs w:val="22"/>
        </w:rPr>
        <w:t>I- MALİ DENETİMİN KONUSU</w:t>
      </w:r>
    </w:p>
    <w:p w:rsidR="009E016E" w:rsidRPr="009E016E" w:rsidRDefault="009E016E" w:rsidP="009E016E">
      <w:pPr>
        <w:spacing w:after="200"/>
        <w:ind w:right="283" w:firstLine="709"/>
        <w:jc w:val="both"/>
        <w:rPr>
          <w:color w:val="010000"/>
          <w:szCs w:val="19"/>
        </w:rPr>
      </w:pPr>
      <w:r w:rsidRPr="009E016E">
        <w:rPr>
          <w:color w:val="010000"/>
          <w:szCs w:val="19"/>
        </w:rPr>
        <w:t>Milliyetçi Hareket Partisi 2011 yılı kesin hesabının incelenmesidir.</w:t>
      </w:r>
    </w:p>
    <w:p w:rsidR="009E016E" w:rsidRPr="009E016E" w:rsidRDefault="009E016E" w:rsidP="009E016E">
      <w:pPr>
        <w:spacing w:after="200"/>
        <w:ind w:right="283" w:firstLine="709"/>
        <w:jc w:val="both"/>
        <w:rPr>
          <w:b/>
          <w:bCs/>
          <w:color w:val="010000"/>
          <w:szCs w:val="22"/>
        </w:rPr>
      </w:pPr>
      <w:r w:rsidRPr="009E016E">
        <w:rPr>
          <w:b/>
          <w:bCs/>
          <w:color w:val="010000"/>
          <w:szCs w:val="22"/>
        </w:rPr>
        <w:t>II- İLK İNCELEME</w:t>
      </w:r>
    </w:p>
    <w:p w:rsidR="009E016E" w:rsidRPr="009E016E" w:rsidRDefault="009E016E" w:rsidP="009E016E">
      <w:pPr>
        <w:spacing w:after="200"/>
        <w:ind w:right="283" w:firstLine="709"/>
        <w:jc w:val="both"/>
        <w:rPr>
          <w:color w:val="010000"/>
          <w:szCs w:val="19"/>
        </w:rPr>
      </w:pPr>
      <w:r w:rsidRPr="009E016E">
        <w:rPr>
          <w:color w:val="010000"/>
          <w:szCs w:val="19"/>
        </w:rPr>
        <w:t xml:space="preserve">1. Anayasa Mahkemesi İçtüzüğü hükümleri uyarınca Haşim KILIÇ, </w:t>
      </w:r>
      <w:proofErr w:type="spellStart"/>
      <w:r w:rsidRPr="009E016E">
        <w:rPr>
          <w:color w:val="010000"/>
          <w:szCs w:val="19"/>
        </w:rPr>
        <w:t>Serruh</w:t>
      </w:r>
      <w:proofErr w:type="spellEnd"/>
      <w:r w:rsidRPr="009E016E">
        <w:rPr>
          <w:color w:val="010000"/>
          <w:szCs w:val="19"/>
        </w:rPr>
        <w:t xml:space="preserve"> KALELİ, Alparslan ALTAN, Mehmet ERTEN, Serdar ÖZGÜLDÜR, Osman </w:t>
      </w:r>
      <w:proofErr w:type="spellStart"/>
      <w:r w:rsidRPr="009E016E">
        <w:rPr>
          <w:color w:val="010000"/>
          <w:szCs w:val="19"/>
        </w:rPr>
        <w:t>Alifeyyaz</w:t>
      </w:r>
      <w:proofErr w:type="spellEnd"/>
      <w:r w:rsidRPr="009E016E">
        <w:rPr>
          <w:color w:val="010000"/>
          <w:szCs w:val="19"/>
        </w:rPr>
        <w:t xml:space="preserve"> PAKSÜT, Zehra Ayla PERKTAŞ Recep KÖMÜRCÜ, Burhan ÜSTÜN, Engin YILDIRIM, Nuri NECİPOĞLU, Celal Mümtaz AKINCI, Erdal TERCAN, Muammer TOPAL ve Zühtü </w:t>
      </w:r>
      <w:proofErr w:type="spellStart"/>
      <w:r w:rsidRPr="009E016E">
        <w:rPr>
          <w:color w:val="010000"/>
          <w:szCs w:val="19"/>
        </w:rPr>
        <w:t>ARSLAN’ın</w:t>
      </w:r>
      <w:proofErr w:type="spellEnd"/>
      <w:r w:rsidRPr="009E016E">
        <w:rPr>
          <w:color w:val="010000"/>
          <w:szCs w:val="19"/>
        </w:rPr>
        <w:t xml:space="preserve"> katılımlarıyla 3.1.2013 tarihinde yapılan ilk inceleme toplantısında;</w:t>
      </w:r>
    </w:p>
    <w:p w:rsidR="009E016E" w:rsidRPr="009E016E" w:rsidRDefault="009E016E" w:rsidP="009E016E">
      <w:pPr>
        <w:spacing w:after="200"/>
        <w:ind w:right="283" w:firstLine="709"/>
        <w:jc w:val="both"/>
        <w:rPr>
          <w:color w:val="010000"/>
          <w:szCs w:val="19"/>
        </w:rPr>
      </w:pPr>
      <w:r w:rsidRPr="009E016E">
        <w:rPr>
          <w:color w:val="010000"/>
          <w:szCs w:val="19"/>
        </w:rPr>
        <w:t>2. Milliyetçi Hareket Partisinin 2011 yılı kesin hesabının incelenmesi sonucunda;</w:t>
      </w:r>
    </w:p>
    <w:p w:rsidR="009E016E" w:rsidRPr="009E016E" w:rsidRDefault="009E016E" w:rsidP="009E016E">
      <w:pPr>
        <w:spacing w:after="200"/>
        <w:ind w:right="283" w:firstLine="709"/>
        <w:jc w:val="both"/>
        <w:rPr>
          <w:color w:val="010000"/>
          <w:szCs w:val="19"/>
        </w:rPr>
      </w:pPr>
      <w:r w:rsidRPr="009E016E">
        <w:rPr>
          <w:color w:val="010000"/>
          <w:szCs w:val="19"/>
        </w:rPr>
        <w:t>- Dosyada eksiklik bulunmadığından işin esasının incelenmesine,</w:t>
      </w:r>
    </w:p>
    <w:p w:rsidR="009E016E" w:rsidRPr="009E016E" w:rsidRDefault="009E016E" w:rsidP="009E016E">
      <w:pPr>
        <w:spacing w:after="200"/>
        <w:ind w:right="283" w:firstLine="709"/>
        <w:jc w:val="both"/>
        <w:rPr>
          <w:color w:val="010000"/>
          <w:szCs w:val="19"/>
        </w:rPr>
      </w:pPr>
      <w:r w:rsidRPr="009E016E">
        <w:rPr>
          <w:color w:val="010000"/>
          <w:szCs w:val="19"/>
        </w:rPr>
        <w:t xml:space="preserve">- Esas incelemenin yapılması için Genel Merkez kesin hesabının dayanağını oluşturan gelir-gider belgeleri ile bu belgelerin kaydedildiği defterleri gönderilmesi için Partiye bu kararın tebliğinden itibaren 30 gün süre verilmesine OYBİRLİĞİYLE karar verilmiştir. </w:t>
      </w:r>
    </w:p>
    <w:p w:rsidR="009E016E" w:rsidRPr="009E016E" w:rsidRDefault="009E016E" w:rsidP="009E016E">
      <w:pPr>
        <w:spacing w:after="200"/>
        <w:ind w:right="283" w:firstLine="709"/>
        <w:jc w:val="both"/>
        <w:rPr>
          <w:color w:val="010000"/>
          <w:szCs w:val="22"/>
        </w:rPr>
      </w:pPr>
      <w:r w:rsidRPr="009E016E">
        <w:rPr>
          <w:b/>
          <w:bCs/>
          <w:color w:val="010000"/>
          <w:szCs w:val="22"/>
        </w:rPr>
        <w:t>III- ESASIN İNCELENMESİ</w:t>
      </w:r>
    </w:p>
    <w:p w:rsidR="009E016E" w:rsidRPr="009E016E" w:rsidRDefault="009E016E" w:rsidP="009E016E">
      <w:pPr>
        <w:spacing w:after="200"/>
        <w:ind w:right="283" w:firstLine="709"/>
        <w:jc w:val="both"/>
        <w:rPr>
          <w:color w:val="010000"/>
          <w:szCs w:val="19"/>
        </w:rPr>
      </w:pPr>
      <w:r w:rsidRPr="009E016E">
        <w:rPr>
          <w:color w:val="010000"/>
          <w:szCs w:val="19"/>
        </w:rPr>
        <w:t>3. Milliyetçi Hareket Partisinin, Anayasa Mahkemesine verdiği 2011 yılı kesin hesap çizelgeleri ile dayanağını oluşturan defter ve belgeler üzerinde yapılan inceleme sonuçlarını içeren ve Raportör Sadettin CEYHAN tarafından heyete sunulan esas inceleme raporu, Anayasa ve 6216 sayılı Anayasa Mahkemesinin Kuruluşu ve Yargılama Usulleri Hakkında Kanun ile 2820 sayılı Siyasi Partiler Kanunu’nun ilgili kuralları, bunların gerekçeleri ve diğer yasama belgeleri okunup incelendikten sonra gereği görüşülüp düşünüldü:</w:t>
      </w:r>
    </w:p>
    <w:p w:rsidR="009E016E" w:rsidRPr="009E016E" w:rsidRDefault="009E016E" w:rsidP="009E016E">
      <w:pPr>
        <w:spacing w:after="200"/>
        <w:ind w:right="283" w:firstLine="709"/>
        <w:jc w:val="both"/>
        <w:rPr>
          <w:color w:val="010000"/>
          <w:szCs w:val="19"/>
        </w:rPr>
      </w:pPr>
      <w:r w:rsidRPr="009E016E">
        <w:rPr>
          <w:color w:val="010000"/>
          <w:szCs w:val="19"/>
        </w:rPr>
        <w:t>4. Denetimin maddi öğelerini oluşturan defter ve belgelerde Partinin 2011 yılı gelirlerinin 76.032.829,32 TL, bir önceki yıldan devreden nakit toplamının 315.496,92 TL, giderler toplamının 72.275.562,41 TL, gelecek yıla devreden nakit tutarının 933.497,87 TL olduğu anlaşılmaktadır.</w:t>
      </w:r>
    </w:p>
    <w:p w:rsidR="009E016E" w:rsidRPr="009E016E" w:rsidRDefault="009E016E" w:rsidP="009E016E">
      <w:pPr>
        <w:spacing w:after="200"/>
        <w:ind w:right="283" w:firstLine="709"/>
        <w:jc w:val="both"/>
        <w:rPr>
          <w:color w:val="010000"/>
          <w:szCs w:val="19"/>
        </w:rPr>
      </w:pPr>
      <w:r w:rsidRPr="009E016E">
        <w:rPr>
          <w:color w:val="010000"/>
          <w:szCs w:val="19"/>
        </w:rPr>
        <w:t>5. Partinin 2011 yılı kesin hesabının gelir ve gider rakamlarının yukarıda açıklanan tutarlardan oluştuğu, bu haliyle 2011 yılı kesin hesabının doğru, denk ve 2820 sayılı Kanun’a uygun olduğu sonucuna varılmıştır.</w:t>
      </w:r>
    </w:p>
    <w:p w:rsidR="009E016E" w:rsidRPr="009E016E" w:rsidRDefault="009E016E" w:rsidP="009E016E">
      <w:pPr>
        <w:spacing w:after="200"/>
        <w:ind w:right="283" w:firstLine="709"/>
        <w:jc w:val="both"/>
        <w:rPr>
          <w:color w:val="010000"/>
          <w:szCs w:val="22"/>
        </w:rPr>
      </w:pPr>
      <w:r w:rsidRPr="009E016E">
        <w:rPr>
          <w:b/>
          <w:bCs/>
          <w:color w:val="010000"/>
          <w:szCs w:val="22"/>
        </w:rPr>
        <w:t>A-</w:t>
      </w:r>
      <w:r w:rsidRPr="009E016E">
        <w:rPr>
          <w:color w:val="010000"/>
          <w:szCs w:val="22"/>
        </w:rPr>
        <w:t xml:space="preserve"> </w:t>
      </w:r>
      <w:r w:rsidRPr="009E016E">
        <w:rPr>
          <w:b/>
          <w:bCs/>
          <w:color w:val="010000"/>
          <w:szCs w:val="22"/>
        </w:rPr>
        <w:t>Gelirlerin İncelenmesi</w:t>
      </w:r>
    </w:p>
    <w:p w:rsidR="009E016E" w:rsidRPr="009E016E" w:rsidRDefault="009E016E" w:rsidP="009E016E">
      <w:pPr>
        <w:spacing w:after="200"/>
        <w:ind w:right="283" w:firstLine="709"/>
        <w:jc w:val="both"/>
        <w:rPr>
          <w:color w:val="010000"/>
          <w:szCs w:val="22"/>
        </w:rPr>
      </w:pPr>
      <w:r w:rsidRPr="009E016E">
        <w:rPr>
          <w:b/>
          <w:bCs/>
          <w:color w:val="010000"/>
          <w:szCs w:val="22"/>
        </w:rPr>
        <w:t>1- Genel Merkez Gelirleri</w:t>
      </w:r>
    </w:p>
    <w:p w:rsidR="009E016E" w:rsidRPr="009E016E" w:rsidRDefault="009E016E" w:rsidP="009E016E">
      <w:pPr>
        <w:spacing w:after="200"/>
        <w:ind w:right="283" w:firstLine="709"/>
        <w:jc w:val="both"/>
        <w:rPr>
          <w:color w:val="010000"/>
          <w:szCs w:val="16"/>
        </w:rPr>
      </w:pPr>
      <w:r w:rsidRPr="009E016E">
        <w:rPr>
          <w:color w:val="010000"/>
          <w:szCs w:val="19"/>
        </w:rPr>
        <w:t xml:space="preserve">6. Partinin Genel Merkez gelirleri toplamı 59.845.298,52 TL olup bunun 905.310,10 TL’si faiz ve nemalandırma gelirlerinden, 57.148.012,00 TL’si devlet yardımlarından, 307.500,00 TL’si demirbaş satış gelirlerinden, 12.420,00 TL’si milletvekili giriş aidatından, 1.452.115,00 TL’si </w:t>
      </w:r>
      <w:r w:rsidRPr="009E016E">
        <w:rPr>
          <w:color w:val="010000"/>
          <w:szCs w:val="19"/>
        </w:rPr>
        <w:lastRenderedPageBreak/>
        <w:t xml:space="preserve">milletvekili aday aidatından ve 19.941,42 TL’si diğer gelirlerden oluşmaktadır. Parti Genel Merkezinin önceki yıldan devreden nakit toplamı 145.077,16 TL’dir. </w:t>
      </w:r>
    </w:p>
    <w:p w:rsidR="009E016E" w:rsidRPr="009E016E" w:rsidRDefault="009E016E" w:rsidP="009E016E">
      <w:pPr>
        <w:spacing w:after="200"/>
        <w:ind w:right="283" w:firstLine="709"/>
        <w:jc w:val="both"/>
        <w:rPr>
          <w:color w:val="010000"/>
          <w:szCs w:val="19"/>
        </w:rPr>
      </w:pPr>
      <w:r w:rsidRPr="009E016E">
        <w:rPr>
          <w:color w:val="010000"/>
          <w:szCs w:val="19"/>
        </w:rPr>
        <w:t>7. Parti Genel Merkezinin defter kayıtları ve gelir belgeleri üzerinde yapılan incelemede, gelirlerin 2820 sayılı Kanun’a uygun olarak sağlandığı sonucuna varılmıştır.</w:t>
      </w:r>
    </w:p>
    <w:p w:rsidR="009E016E" w:rsidRPr="009E016E" w:rsidRDefault="009E016E" w:rsidP="009E016E">
      <w:pPr>
        <w:spacing w:after="200"/>
        <w:ind w:right="283" w:firstLine="709"/>
        <w:jc w:val="both"/>
        <w:rPr>
          <w:b/>
          <w:bCs/>
          <w:color w:val="010000"/>
          <w:szCs w:val="16"/>
        </w:rPr>
      </w:pPr>
      <w:r w:rsidRPr="009E016E">
        <w:rPr>
          <w:b/>
          <w:bCs/>
          <w:color w:val="010000"/>
          <w:szCs w:val="22"/>
        </w:rPr>
        <w:t>2- İl Örgütleri Gelirleri</w:t>
      </w:r>
    </w:p>
    <w:p w:rsidR="009E016E" w:rsidRPr="009E016E" w:rsidRDefault="009E016E" w:rsidP="009E016E">
      <w:pPr>
        <w:spacing w:after="200"/>
        <w:ind w:right="283" w:firstLine="709"/>
        <w:jc w:val="both"/>
        <w:rPr>
          <w:color w:val="010000"/>
          <w:szCs w:val="19"/>
        </w:rPr>
      </w:pPr>
      <w:r w:rsidRPr="009E016E">
        <w:rPr>
          <w:bCs/>
          <w:color w:val="010000"/>
          <w:szCs w:val="19"/>
        </w:rPr>
        <w:t xml:space="preserve">8. Partinin 2011 Yılında il örgütlerine ilişkin gelirleri </w:t>
      </w:r>
      <w:r w:rsidRPr="009E016E">
        <w:rPr>
          <w:color w:val="010000"/>
          <w:szCs w:val="19"/>
        </w:rPr>
        <w:t>16.187.530,80 TL olup bunun 94.266,92 TL’si üye giriş aidatından, 975.531,92 TL’si üye yıllık aidatından, 6.325.214,41 TL’si bağışlardan, 8.149.190,77 TL’si yardımlardan, 28.590,00 TL’si faaliyet gelirlerinden, 3.400,00 TL’si yayın gelirlerinden, 1.500,00TL’si malvarlığı gelirlerinden, 9.590,00 TL’si demirbaş satış gelirlerinden, 347.525,00 TL’si milletvekili aday aidatından ve 252.721,78 TL’si diğer gelirlerden oluşmaktadır. Partinin bir önceki yıldan devreden nakit toplamı 170.419,76 TL’dir.</w:t>
      </w:r>
    </w:p>
    <w:p w:rsidR="009E016E" w:rsidRPr="009E016E" w:rsidRDefault="009E016E" w:rsidP="009E016E">
      <w:pPr>
        <w:spacing w:after="200"/>
        <w:ind w:right="283" w:firstLine="709"/>
        <w:jc w:val="both"/>
        <w:rPr>
          <w:color w:val="010000"/>
          <w:szCs w:val="19"/>
        </w:rPr>
      </w:pPr>
      <w:r w:rsidRPr="009E016E">
        <w:rPr>
          <w:color w:val="010000"/>
          <w:szCs w:val="19"/>
        </w:rPr>
        <w:t>9. Parti İl Örgütlerinin defter kayıtları ve gelir belgeleri üzerinde yapılan incelemede, gelirlerin 2820 sayılı Kanun’a uygun olarak sağlandığı sonucuna varılmıştır.</w:t>
      </w:r>
    </w:p>
    <w:p w:rsidR="009E016E" w:rsidRPr="009E016E" w:rsidRDefault="009E016E" w:rsidP="009E016E">
      <w:pPr>
        <w:spacing w:after="200"/>
        <w:ind w:right="283" w:firstLine="709"/>
        <w:jc w:val="both"/>
        <w:rPr>
          <w:color w:val="010000"/>
        </w:rPr>
      </w:pPr>
      <w:r w:rsidRPr="009E016E">
        <w:rPr>
          <w:b/>
          <w:bCs/>
          <w:color w:val="010000"/>
          <w:szCs w:val="22"/>
        </w:rPr>
        <w:t>B- Giderlerin İncelenmesi</w:t>
      </w:r>
    </w:p>
    <w:p w:rsidR="009E016E" w:rsidRPr="009E016E" w:rsidRDefault="009E016E" w:rsidP="009E016E">
      <w:pPr>
        <w:spacing w:after="200"/>
        <w:ind w:right="283" w:firstLine="709"/>
        <w:jc w:val="both"/>
        <w:rPr>
          <w:color w:val="010000"/>
        </w:rPr>
      </w:pPr>
      <w:r w:rsidRPr="009E016E">
        <w:rPr>
          <w:b/>
          <w:bCs/>
          <w:color w:val="010000"/>
          <w:szCs w:val="22"/>
        </w:rPr>
        <w:t>1- Genel Merkez Giderleri</w:t>
      </w:r>
    </w:p>
    <w:p w:rsidR="009E016E" w:rsidRPr="009E016E" w:rsidRDefault="009E016E" w:rsidP="009E016E">
      <w:pPr>
        <w:spacing w:after="200"/>
        <w:ind w:right="283" w:firstLine="709"/>
        <w:jc w:val="both"/>
        <w:rPr>
          <w:color w:val="010000"/>
          <w:szCs w:val="19"/>
        </w:rPr>
      </w:pPr>
      <w:r w:rsidRPr="009E016E">
        <w:rPr>
          <w:color w:val="010000"/>
          <w:szCs w:val="19"/>
        </w:rPr>
        <w:t>10. Partinin Genel Merkez giderleri toplamı 56.382.483,66 TL olup bunun 3.970.449,83 TL’si personel giderlerinden, 118.220,92 TL’si temsil ve ağırlama giderlerinden, 711.916,95 TL’si kırtasiye ve büro giderlerinden, 731.197,82 TL’si haberleşme giderlerinden, 950.628,39 TL’si taşıma giderlerinden, 422.902,76 TL’si seyahat giderlerinden, 285.665,00 TL’si kira giderlerinden, 957.875,43 TL’si bakım onarım giderlerinden, 783.626,62 TL’si ısınma aydınlatma ve temizlik giderlerinden, 33.049,82 TL’si vergi, sigorta, noter giderlerinden, 1.066.898,45 TL’si demirbaş giderlerinden, 7.095.300,00 TL’si teşkilata yardım giderlerinden, 1.822.384,19 TL’si bayrak, rozet, afiş giderlerinden, 42.321,86 TL’si araştırma geliştirme ve eğitim giderlerinden, 553.715,07 TL’si toplantı giderlerinden, 36.526.377,83 TL’si seçim giderlerinden ve 309.952.72 TL’si çeşitli genel giderlerden oluşmaktadır. Gelecek yıla devreden nakit tutarı 390.443,94 TL’dir.</w:t>
      </w:r>
    </w:p>
    <w:p w:rsidR="009E016E" w:rsidRPr="009E016E" w:rsidRDefault="009E016E" w:rsidP="009E016E">
      <w:pPr>
        <w:spacing w:after="200"/>
        <w:ind w:right="283" w:firstLine="709"/>
        <w:jc w:val="both"/>
        <w:rPr>
          <w:color w:val="010000"/>
          <w:szCs w:val="19"/>
        </w:rPr>
      </w:pPr>
      <w:r w:rsidRPr="009E016E">
        <w:rPr>
          <w:color w:val="010000"/>
          <w:szCs w:val="19"/>
        </w:rPr>
        <w:t>11. Parti Genel Merkezinin defter kayıtları ve gider belgeleri üzerinde yapılan incelemede, giderlerin 2820 sayılı Kanun’a uygun olarak gerçekleştirildiği sonucuna varılmıştır.</w:t>
      </w:r>
    </w:p>
    <w:p w:rsidR="009E016E" w:rsidRPr="009E016E" w:rsidRDefault="009E016E" w:rsidP="009E016E">
      <w:pPr>
        <w:spacing w:after="200"/>
        <w:ind w:right="283" w:firstLine="709"/>
        <w:jc w:val="both"/>
        <w:rPr>
          <w:b/>
          <w:bCs/>
          <w:color w:val="010000"/>
          <w:szCs w:val="22"/>
        </w:rPr>
      </w:pPr>
      <w:r w:rsidRPr="009E016E">
        <w:rPr>
          <w:b/>
          <w:bCs/>
          <w:color w:val="010000"/>
          <w:szCs w:val="22"/>
        </w:rPr>
        <w:t>2- İl Örgütleri Giderleri</w:t>
      </w:r>
    </w:p>
    <w:p w:rsidR="009E016E" w:rsidRPr="009E016E" w:rsidRDefault="009E016E" w:rsidP="009E016E">
      <w:pPr>
        <w:spacing w:after="200"/>
        <w:ind w:right="283" w:firstLine="709"/>
        <w:jc w:val="both"/>
        <w:rPr>
          <w:color w:val="010000"/>
          <w:szCs w:val="19"/>
        </w:rPr>
      </w:pPr>
      <w:r w:rsidRPr="009E016E">
        <w:rPr>
          <w:color w:val="010000"/>
          <w:szCs w:val="19"/>
        </w:rPr>
        <w:t>12. Partinin 2011 yılında il örgütlerine ilişkin giderler toplamı 15.893.078,75 TL olup bunun, 47.719,06 TL’si personel giderlerinden, 932.440,68 TL’si temsil ve ağırlama giderlerinden, 355.958,35 TL’si kırtasiye ve büro giderlerinden, 879.894,75 TL’si haberleşme giderlerinden, 418.411,37 TL’si taşıma giderlerinden, 184.208,66 TL’si seyahat giderlerinden, 2.417.413,31 TL’si kira giderlerinden, 182.371,97 TL’si bakım onarım giderlerinden, 753.300,93 TL’si ısınma aydınlatma ve temizlik giderlerinden, 106.454,36 TL’si vergi, sigorta, noter giderlerinden, 237.025,68 TL’si demirbaş giderlerinden, 2.419.201,00 TL’si teşkilata yardım giderlerinden, 330.945,99 TL’si bayrak, rozet, afiş giderlerinden, 20.176,65 TL’si araştırma geliştirme ve eğitim giderlerinden, 444.153,51 TL’si toplantı giderlerinden, 4.563.023,94 TL’si seçim giderlerinden ve 1.600.378,54 TL’si çeşitli genel giderlerden oluşmaktadır. Gelecek yıla devreden nakit tutarı 543.053,93 TL’dir.</w:t>
      </w:r>
    </w:p>
    <w:p w:rsidR="009E016E" w:rsidRPr="009E016E" w:rsidRDefault="009E016E" w:rsidP="009E016E">
      <w:pPr>
        <w:spacing w:after="200"/>
        <w:ind w:right="283" w:firstLine="709"/>
        <w:jc w:val="both"/>
        <w:rPr>
          <w:color w:val="010000"/>
          <w:szCs w:val="19"/>
        </w:rPr>
      </w:pPr>
      <w:r w:rsidRPr="009E016E">
        <w:rPr>
          <w:color w:val="010000"/>
          <w:szCs w:val="19"/>
        </w:rPr>
        <w:t>13. Parti İl Örgütlerinin defter kayıtları ve gider belgeleri üzerinde yapılan incelemede, giderlerin 2820 sayılı Kanun’a uygun olarak sağlandığı sonucuna varılmıştır.</w:t>
      </w:r>
    </w:p>
    <w:p w:rsidR="009E016E" w:rsidRPr="009E016E" w:rsidRDefault="009E016E" w:rsidP="009E016E">
      <w:pPr>
        <w:spacing w:after="200"/>
        <w:ind w:right="283" w:firstLine="709"/>
        <w:jc w:val="both"/>
        <w:rPr>
          <w:color w:val="010000"/>
          <w:szCs w:val="22"/>
        </w:rPr>
      </w:pPr>
      <w:r w:rsidRPr="009E016E">
        <w:rPr>
          <w:b/>
          <w:bCs/>
          <w:color w:val="010000"/>
          <w:szCs w:val="22"/>
        </w:rPr>
        <w:lastRenderedPageBreak/>
        <w:t>C- Parti Mallarının İncelenmesi</w:t>
      </w:r>
    </w:p>
    <w:p w:rsidR="009E016E" w:rsidRPr="009E016E" w:rsidRDefault="009E016E" w:rsidP="009E016E">
      <w:pPr>
        <w:spacing w:after="200"/>
        <w:ind w:right="283" w:firstLine="709"/>
        <w:jc w:val="both"/>
        <w:rPr>
          <w:color w:val="010000"/>
          <w:szCs w:val="19"/>
        </w:rPr>
      </w:pPr>
      <w:r w:rsidRPr="009E016E">
        <w:rPr>
          <w:color w:val="010000"/>
          <w:szCs w:val="19"/>
        </w:rPr>
        <w:t>14. Parti’nin 2011 yılında 2820 sayılı Kanun’un 74. maddesi uyarınca değeri yüz lirayı aşan 1.264.924,13 TL değerinde 297adet taşıt ve demirbaş eşya niteliğinde taşınır mal ve 39.000,00 TL değerinde taşınmaz mal ediniminin olduğu anlaşılmaktadır. 2011 yılında elde edilen 39.000,00 TL değerindeki taşınmaz mal il örgütlerince elde edilmiştir. Söz konusu taşınmaz hizmet binası olup satın alma yoluyla elde edilmiştir.</w:t>
      </w:r>
    </w:p>
    <w:p w:rsidR="009E016E" w:rsidRPr="009E016E" w:rsidRDefault="009E016E" w:rsidP="009E016E">
      <w:pPr>
        <w:spacing w:after="200"/>
        <w:ind w:right="283" w:firstLine="709"/>
        <w:jc w:val="both"/>
        <w:rPr>
          <w:color w:val="010000"/>
          <w:szCs w:val="19"/>
        </w:rPr>
      </w:pPr>
      <w:r w:rsidRPr="009E016E">
        <w:rPr>
          <w:color w:val="010000"/>
          <w:szCs w:val="19"/>
        </w:rPr>
        <w:t>15. Parti tarafından 2011 yılında edinilen ve değerleri toplamı 1.264.924,13 TL olan 297 adet taşınır malların 1.066.898,45 TL tutarındaki 188 adedi Genel Merkez tarafından, 237.025,68 TL tutarındaki 109 adedi ise il örgütlerince edinilmiştir.</w:t>
      </w:r>
    </w:p>
    <w:p w:rsidR="009E016E" w:rsidRPr="009E016E" w:rsidRDefault="009E016E" w:rsidP="009E016E">
      <w:pPr>
        <w:spacing w:after="200"/>
        <w:ind w:right="283" w:firstLine="709"/>
        <w:jc w:val="both"/>
        <w:rPr>
          <w:color w:val="010000"/>
          <w:szCs w:val="19"/>
        </w:rPr>
      </w:pPr>
      <w:r w:rsidRPr="009E016E">
        <w:rPr>
          <w:color w:val="010000"/>
          <w:szCs w:val="19"/>
        </w:rPr>
        <w:t>16. Parti Genel Merkezince elde edilen 188 adet ve 1.066.898,45TL değerindeki taşınır malların 300.928,43 TL değerinde 13 adet taşıt, diğerleri ise bilgisayar ve bilgisayar yedek parçaları ile muhtelif büro malzemeleri olup satın alma suretiyle edinilmiştir.</w:t>
      </w:r>
    </w:p>
    <w:p w:rsidR="009E016E" w:rsidRPr="009E016E" w:rsidRDefault="009E016E" w:rsidP="009E016E">
      <w:pPr>
        <w:spacing w:after="200"/>
        <w:ind w:right="283" w:firstLine="709"/>
        <w:jc w:val="both"/>
        <w:rPr>
          <w:color w:val="010000"/>
          <w:szCs w:val="19"/>
        </w:rPr>
      </w:pPr>
      <w:r w:rsidRPr="009E016E">
        <w:rPr>
          <w:color w:val="010000"/>
          <w:szCs w:val="19"/>
        </w:rPr>
        <w:t>17. İl örgütlerince elde edilen 109 adet ve 300.928,43 TL değerindeki taşınır malların ise 29.460 TL değerindeki 2 adedi taşıt, kalanı ise muhtelif büro malzemeleri olup tamamı satın alma suretiyle edinilmiştir.</w:t>
      </w:r>
    </w:p>
    <w:p w:rsidR="009E016E" w:rsidRPr="009E016E" w:rsidRDefault="009E016E" w:rsidP="009E016E">
      <w:pPr>
        <w:spacing w:after="200"/>
        <w:ind w:right="283" w:firstLine="709"/>
        <w:jc w:val="both"/>
        <w:rPr>
          <w:color w:val="010000"/>
          <w:szCs w:val="19"/>
        </w:rPr>
      </w:pPr>
      <w:r w:rsidRPr="009E016E">
        <w:rPr>
          <w:color w:val="010000"/>
          <w:szCs w:val="19"/>
        </w:rPr>
        <w:t>18. Milliyetçi Hareket Partisinin 2011 yılı kesin hesabının ve eklerinin incelenmesinde, Partinin Genel Merkez ve il örgütlerinin ihtiyacı için ve tamamı satın alma yoluyla elde edilen toplam 1.303.924,13 TL tutarındaki taşınır ve taşınmaz malların Kanun’a uygun olarak sağlandığı sonucuna varılmıştır.</w:t>
      </w:r>
    </w:p>
    <w:p w:rsidR="009E016E" w:rsidRPr="009E016E" w:rsidRDefault="009E016E" w:rsidP="009E016E">
      <w:pPr>
        <w:spacing w:after="200"/>
        <w:ind w:right="283" w:firstLine="709"/>
        <w:jc w:val="both"/>
        <w:rPr>
          <w:color w:val="010000"/>
          <w:szCs w:val="22"/>
        </w:rPr>
      </w:pPr>
      <w:r w:rsidRPr="009E016E">
        <w:rPr>
          <w:b/>
          <w:bCs/>
          <w:color w:val="010000"/>
          <w:szCs w:val="22"/>
        </w:rPr>
        <w:t>IV- SONUÇ</w:t>
      </w:r>
    </w:p>
    <w:p w:rsidR="009E016E" w:rsidRPr="009E016E" w:rsidRDefault="009E016E" w:rsidP="009E016E">
      <w:pPr>
        <w:spacing w:after="200"/>
        <w:ind w:right="283" w:firstLine="709"/>
        <w:jc w:val="both"/>
        <w:rPr>
          <w:color w:val="010000"/>
          <w:szCs w:val="19"/>
        </w:rPr>
      </w:pPr>
      <w:r w:rsidRPr="009E016E">
        <w:rPr>
          <w:color w:val="010000"/>
          <w:szCs w:val="19"/>
        </w:rPr>
        <w:t>Milliyetçi Hareket Partisinin 2011 yılı kesin hesabının incelenmesi sonucunda;</w:t>
      </w:r>
    </w:p>
    <w:p w:rsidR="009E016E" w:rsidRPr="009E016E" w:rsidRDefault="009E016E" w:rsidP="009E016E">
      <w:pPr>
        <w:spacing w:after="200"/>
        <w:ind w:right="283" w:firstLine="709"/>
        <w:jc w:val="both"/>
        <w:rPr>
          <w:color w:val="010000"/>
          <w:szCs w:val="19"/>
        </w:rPr>
      </w:pPr>
      <w:r w:rsidRPr="009E016E">
        <w:rPr>
          <w:color w:val="010000"/>
          <w:szCs w:val="19"/>
        </w:rPr>
        <w:t>Partinin 2011 yılı kesin hesabında gösterilen 76.032.829,32 TL gelir ve 72.275.562,41 TL giderin eldeki bilgi ve belgelere göre doğru, denk ve 2820 sayılı Siyasi Partiler Kanunu’na uygun olduğuna,</w:t>
      </w:r>
      <w:r w:rsidRPr="009E016E">
        <w:rPr>
          <w:color w:val="010000"/>
          <w:szCs w:val="19"/>
        </w:rPr>
        <w:t xml:space="preserve"> </w:t>
      </w:r>
      <w:r w:rsidRPr="009E016E">
        <w:rPr>
          <w:color w:val="010000"/>
          <w:szCs w:val="19"/>
        </w:rPr>
        <w:t>10.2.2016 tarihinde OYBİRLİĞİYLE karar verildi.</w:t>
      </w:r>
    </w:p>
    <w:p w:rsidR="009E016E" w:rsidRDefault="009E016E">
      <w:bookmarkStart w:id="0" w:name="_GoBack"/>
      <w:bookmarkEnd w:id="0"/>
    </w:p>
    <w:tbl>
      <w:tblPr>
        <w:tblW w:w="5000" w:type="pct"/>
        <w:jc w:val="center"/>
        <w:tblCellMar>
          <w:left w:w="70" w:type="dxa"/>
          <w:right w:w="70" w:type="dxa"/>
        </w:tblCellMar>
        <w:tblLook w:val="00A0" w:firstRow="1" w:lastRow="0" w:firstColumn="1" w:lastColumn="0" w:noHBand="0" w:noVBand="0"/>
      </w:tblPr>
      <w:tblGrid>
        <w:gridCol w:w="2074"/>
        <w:gridCol w:w="988"/>
        <w:gridCol w:w="1778"/>
        <w:gridCol w:w="1580"/>
        <w:gridCol w:w="1778"/>
        <w:gridCol w:w="1582"/>
      </w:tblGrid>
      <w:tr w:rsidR="009E016E" w:rsidRPr="009E016E" w:rsidTr="009E016E">
        <w:trPr>
          <w:jc w:val="center"/>
        </w:trPr>
        <w:tc>
          <w:tcPr>
            <w:tcW w:w="1565" w:type="pct"/>
            <w:gridSpan w:val="2"/>
            <w:hideMark/>
          </w:tcPr>
          <w:p w:rsidR="009E016E" w:rsidRPr="009E016E" w:rsidRDefault="009E016E" w:rsidP="009E016E">
            <w:pPr>
              <w:spacing w:before="240" w:after="240"/>
              <w:jc w:val="center"/>
              <w:rPr>
                <w:color w:val="010000"/>
                <w:szCs w:val="19"/>
              </w:rPr>
            </w:pPr>
            <w:r w:rsidRPr="009E016E">
              <w:rPr>
                <w:color w:val="010000"/>
                <w:szCs w:val="19"/>
              </w:rPr>
              <w:t>Başkan</w:t>
            </w:r>
          </w:p>
          <w:p w:rsidR="009E016E" w:rsidRPr="009E016E" w:rsidRDefault="009E016E" w:rsidP="009E016E">
            <w:pPr>
              <w:spacing w:before="240" w:after="240"/>
              <w:jc w:val="center"/>
              <w:rPr>
                <w:color w:val="010000"/>
                <w:szCs w:val="19"/>
              </w:rPr>
            </w:pPr>
            <w:r w:rsidRPr="009E016E">
              <w:rPr>
                <w:color w:val="010000"/>
                <w:szCs w:val="19"/>
              </w:rPr>
              <w:t>Zühtü ARSLAN</w:t>
            </w:r>
          </w:p>
        </w:tc>
        <w:tc>
          <w:tcPr>
            <w:tcW w:w="1717" w:type="pct"/>
            <w:gridSpan w:val="2"/>
            <w:hideMark/>
          </w:tcPr>
          <w:p w:rsidR="009E016E" w:rsidRPr="009E016E" w:rsidRDefault="009E016E" w:rsidP="009E016E">
            <w:pPr>
              <w:spacing w:before="240" w:after="240"/>
              <w:jc w:val="center"/>
              <w:rPr>
                <w:color w:val="010000"/>
                <w:szCs w:val="19"/>
              </w:rPr>
            </w:pPr>
            <w:r w:rsidRPr="009E016E">
              <w:rPr>
                <w:color w:val="010000"/>
                <w:szCs w:val="19"/>
              </w:rPr>
              <w:t>Başkanvekili</w:t>
            </w:r>
          </w:p>
          <w:p w:rsidR="009E016E" w:rsidRPr="009E016E" w:rsidRDefault="009E016E" w:rsidP="009E016E">
            <w:pPr>
              <w:spacing w:before="240" w:after="240"/>
              <w:jc w:val="center"/>
              <w:rPr>
                <w:color w:val="010000"/>
                <w:szCs w:val="19"/>
              </w:rPr>
            </w:pPr>
            <w:r w:rsidRPr="009E016E">
              <w:rPr>
                <w:color w:val="010000"/>
                <w:szCs w:val="19"/>
              </w:rPr>
              <w:t>Burhan ÜSTÜN</w:t>
            </w:r>
          </w:p>
        </w:tc>
        <w:tc>
          <w:tcPr>
            <w:tcW w:w="1718" w:type="pct"/>
            <w:gridSpan w:val="2"/>
            <w:hideMark/>
          </w:tcPr>
          <w:p w:rsidR="009E016E" w:rsidRPr="009E016E" w:rsidRDefault="009E016E" w:rsidP="009E016E">
            <w:pPr>
              <w:spacing w:before="240" w:after="240"/>
              <w:jc w:val="center"/>
              <w:rPr>
                <w:color w:val="010000"/>
                <w:szCs w:val="19"/>
              </w:rPr>
            </w:pPr>
            <w:r w:rsidRPr="009E016E">
              <w:rPr>
                <w:color w:val="010000"/>
                <w:szCs w:val="19"/>
              </w:rPr>
              <w:t>Başkanvekili</w:t>
            </w:r>
          </w:p>
          <w:p w:rsidR="009E016E" w:rsidRPr="009E016E" w:rsidRDefault="009E016E" w:rsidP="009E016E">
            <w:pPr>
              <w:spacing w:before="240" w:after="240"/>
              <w:jc w:val="center"/>
              <w:rPr>
                <w:color w:val="010000"/>
                <w:szCs w:val="19"/>
              </w:rPr>
            </w:pPr>
            <w:r w:rsidRPr="009E016E">
              <w:rPr>
                <w:color w:val="010000"/>
                <w:szCs w:val="19"/>
              </w:rPr>
              <w:t>Engin YILDIRIM</w:t>
            </w:r>
          </w:p>
        </w:tc>
      </w:tr>
      <w:tr w:rsidR="009E016E" w:rsidRPr="009E016E" w:rsidTr="009E016E">
        <w:trPr>
          <w:jc w:val="center"/>
        </w:trPr>
        <w:tc>
          <w:tcPr>
            <w:tcW w:w="1565" w:type="pct"/>
            <w:gridSpan w:val="2"/>
            <w:hideMark/>
          </w:tcPr>
          <w:p w:rsidR="009E016E" w:rsidRPr="009E016E" w:rsidRDefault="009E016E" w:rsidP="009E016E">
            <w:pPr>
              <w:spacing w:before="240" w:after="240"/>
              <w:jc w:val="center"/>
              <w:rPr>
                <w:color w:val="010000"/>
                <w:szCs w:val="19"/>
              </w:rPr>
            </w:pPr>
            <w:r w:rsidRPr="009E016E">
              <w:rPr>
                <w:color w:val="010000"/>
                <w:szCs w:val="19"/>
              </w:rPr>
              <w:t>Üye</w:t>
            </w:r>
          </w:p>
          <w:p w:rsidR="009E016E" w:rsidRPr="009E016E" w:rsidRDefault="009E016E" w:rsidP="009E016E">
            <w:pPr>
              <w:spacing w:before="240" w:after="240"/>
              <w:jc w:val="center"/>
              <w:rPr>
                <w:color w:val="010000"/>
                <w:szCs w:val="19"/>
              </w:rPr>
            </w:pPr>
            <w:r w:rsidRPr="009E016E">
              <w:rPr>
                <w:color w:val="010000"/>
                <w:szCs w:val="19"/>
              </w:rPr>
              <w:t xml:space="preserve">Serdar ÖZGÜLDÜR </w:t>
            </w:r>
          </w:p>
        </w:tc>
        <w:tc>
          <w:tcPr>
            <w:tcW w:w="1717" w:type="pct"/>
            <w:gridSpan w:val="2"/>
            <w:hideMark/>
          </w:tcPr>
          <w:p w:rsidR="009E016E" w:rsidRPr="009E016E" w:rsidRDefault="009E016E" w:rsidP="009E016E">
            <w:pPr>
              <w:spacing w:before="240" w:after="240"/>
              <w:jc w:val="center"/>
              <w:rPr>
                <w:color w:val="010000"/>
                <w:szCs w:val="19"/>
              </w:rPr>
            </w:pPr>
            <w:r w:rsidRPr="009E016E">
              <w:rPr>
                <w:color w:val="010000"/>
                <w:szCs w:val="19"/>
              </w:rPr>
              <w:t>Üye</w:t>
            </w:r>
          </w:p>
          <w:p w:rsidR="009E016E" w:rsidRPr="009E016E" w:rsidRDefault="009E016E" w:rsidP="009E016E">
            <w:pPr>
              <w:spacing w:before="240" w:after="240"/>
              <w:jc w:val="center"/>
              <w:rPr>
                <w:color w:val="010000"/>
                <w:szCs w:val="19"/>
              </w:rPr>
            </w:pPr>
            <w:proofErr w:type="spellStart"/>
            <w:r w:rsidRPr="009E016E">
              <w:rPr>
                <w:color w:val="010000"/>
                <w:szCs w:val="19"/>
              </w:rPr>
              <w:t>Serruh</w:t>
            </w:r>
            <w:proofErr w:type="spellEnd"/>
            <w:r w:rsidRPr="009E016E">
              <w:rPr>
                <w:color w:val="010000"/>
                <w:szCs w:val="19"/>
              </w:rPr>
              <w:t xml:space="preserve"> KALELİ </w:t>
            </w:r>
          </w:p>
        </w:tc>
        <w:tc>
          <w:tcPr>
            <w:tcW w:w="1718" w:type="pct"/>
            <w:gridSpan w:val="2"/>
            <w:hideMark/>
          </w:tcPr>
          <w:p w:rsidR="009E016E" w:rsidRPr="009E016E" w:rsidRDefault="009E016E" w:rsidP="009E016E">
            <w:pPr>
              <w:spacing w:before="240" w:after="240"/>
              <w:jc w:val="center"/>
              <w:rPr>
                <w:color w:val="010000"/>
                <w:szCs w:val="19"/>
              </w:rPr>
            </w:pPr>
            <w:r w:rsidRPr="009E016E">
              <w:rPr>
                <w:color w:val="010000"/>
                <w:szCs w:val="19"/>
              </w:rPr>
              <w:t>Üye</w:t>
            </w:r>
          </w:p>
          <w:p w:rsidR="009E016E" w:rsidRPr="009E016E" w:rsidRDefault="009E016E" w:rsidP="009E016E">
            <w:pPr>
              <w:spacing w:before="240" w:after="240"/>
              <w:jc w:val="center"/>
              <w:rPr>
                <w:color w:val="010000"/>
                <w:szCs w:val="19"/>
              </w:rPr>
            </w:pPr>
            <w:r w:rsidRPr="009E016E">
              <w:rPr>
                <w:color w:val="010000"/>
                <w:szCs w:val="19"/>
              </w:rPr>
              <w:t xml:space="preserve"> Osman </w:t>
            </w:r>
            <w:proofErr w:type="spellStart"/>
            <w:r w:rsidRPr="009E016E">
              <w:rPr>
                <w:color w:val="010000"/>
                <w:szCs w:val="19"/>
              </w:rPr>
              <w:t>Alifeyyaz</w:t>
            </w:r>
            <w:proofErr w:type="spellEnd"/>
            <w:r w:rsidRPr="009E016E">
              <w:rPr>
                <w:color w:val="010000"/>
                <w:szCs w:val="19"/>
              </w:rPr>
              <w:t xml:space="preserve"> PAKSÜT</w:t>
            </w:r>
          </w:p>
        </w:tc>
      </w:tr>
      <w:tr w:rsidR="009E016E" w:rsidRPr="009E016E" w:rsidTr="009E016E">
        <w:trPr>
          <w:jc w:val="center"/>
        </w:trPr>
        <w:tc>
          <w:tcPr>
            <w:tcW w:w="1565" w:type="pct"/>
            <w:gridSpan w:val="2"/>
            <w:hideMark/>
          </w:tcPr>
          <w:p w:rsidR="009E016E" w:rsidRPr="009E016E" w:rsidRDefault="009E016E" w:rsidP="009E016E">
            <w:pPr>
              <w:spacing w:before="240" w:after="240"/>
              <w:jc w:val="center"/>
              <w:rPr>
                <w:color w:val="010000"/>
                <w:szCs w:val="19"/>
              </w:rPr>
            </w:pPr>
            <w:r w:rsidRPr="009E016E">
              <w:rPr>
                <w:color w:val="010000"/>
                <w:szCs w:val="19"/>
              </w:rPr>
              <w:t>Üye</w:t>
            </w:r>
          </w:p>
          <w:p w:rsidR="009E016E" w:rsidRPr="009E016E" w:rsidRDefault="009E016E" w:rsidP="009E016E">
            <w:pPr>
              <w:spacing w:before="240" w:after="240"/>
              <w:jc w:val="center"/>
              <w:rPr>
                <w:color w:val="010000"/>
                <w:szCs w:val="19"/>
              </w:rPr>
            </w:pPr>
            <w:r w:rsidRPr="009E016E">
              <w:rPr>
                <w:color w:val="010000"/>
                <w:szCs w:val="19"/>
              </w:rPr>
              <w:t xml:space="preserve"> Recep KÖMÜRCÜ</w:t>
            </w:r>
          </w:p>
        </w:tc>
        <w:tc>
          <w:tcPr>
            <w:tcW w:w="1717" w:type="pct"/>
            <w:gridSpan w:val="2"/>
            <w:hideMark/>
          </w:tcPr>
          <w:p w:rsidR="009E016E" w:rsidRPr="009E016E" w:rsidRDefault="009E016E" w:rsidP="009E016E">
            <w:pPr>
              <w:spacing w:before="240" w:after="240"/>
              <w:jc w:val="center"/>
              <w:rPr>
                <w:color w:val="010000"/>
                <w:szCs w:val="19"/>
              </w:rPr>
            </w:pPr>
            <w:r w:rsidRPr="009E016E">
              <w:rPr>
                <w:color w:val="010000"/>
                <w:szCs w:val="19"/>
              </w:rPr>
              <w:t xml:space="preserve">Üye </w:t>
            </w:r>
          </w:p>
          <w:p w:rsidR="009E016E" w:rsidRPr="009E016E" w:rsidRDefault="009E016E" w:rsidP="009E016E">
            <w:pPr>
              <w:spacing w:before="240" w:after="240"/>
              <w:jc w:val="center"/>
              <w:rPr>
                <w:color w:val="010000"/>
                <w:szCs w:val="19"/>
              </w:rPr>
            </w:pPr>
            <w:r w:rsidRPr="009E016E">
              <w:rPr>
                <w:color w:val="010000"/>
                <w:szCs w:val="19"/>
              </w:rPr>
              <w:t xml:space="preserve"> </w:t>
            </w:r>
            <w:r w:rsidRPr="009E016E">
              <w:rPr>
                <w:color w:val="010000"/>
                <w:szCs w:val="19"/>
              </w:rPr>
              <w:t>Alparslan ALTAN</w:t>
            </w:r>
          </w:p>
        </w:tc>
        <w:tc>
          <w:tcPr>
            <w:tcW w:w="1718" w:type="pct"/>
            <w:gridSpan w:val="2"/>
            <w:hideMark/>
          </w:tcPr>
          <w:p w:rsidR="009E016E" w:rsidRPr="009E016E" w:rsidRDefault="009E016E" w:rsidP="009E016E">
            <w:pPr>
              <w:spacing w:before="240" w:after="240"/>
              <w:jc w:val="center"/>
              <w:rPr>
                <w:color w:val="010000"/>
                <w:szCs w:val="19"/>
              </w:rPr>
            </w:pPr>
            <w:r w:rsidRPr="009E016E">
              <w:rPr>
                <w:color w:val="010000"/>
                <w:szCs w:val="19"/>
              </w:rPr>
              <w:t>Üye</w:t>
            </w:r>
          </w:p>
          <w:p w:rsidR="009E016E" w:rsidRPr="009E016E" w:rsidRDefault="009E016E" w:rsidP="009E016E">
            <w:pPr>
              <w:spacing w:before="240" w:after="240"/>
              <w:jc w:val="center"/>
              <w:rPr>
                <w:color w:val="010000"/>
                <w:szCs w:val="19"/>
              </w:rPr>
            </w:pPr>
            <w:r w:rsidRPr="009E016E">
              <w:rPr>
                <w:color w:val="010000"/>
                <w:szCs w:val="19"/>
              </w:rPr>
              <w:t>Nuri NECİPOĞLU</w:t>
            </w:r>
            <w:r w:rsidRPr="009E016E">
              <w:rPr>
                <w:color w:val="010000"/>
                <w:szCs w:val="19"/>
              </w:rPr>
              <w:t xml:space="preserve"> </w:t>
            </w:r>
          </w:p>
        </w:tc>
      </w:tr>
      <w:tr w:rsidR="009E016E" w:rsidRPr="009E016E" w:rsidTr="009E016E">
        <w:trPr>
          <w:jc w:val="center"/>
        </w:trPr>
        <w:tc>
          <w:tcPr>
            <w:tcW w:w="1565" w:type="pct"/>
            <w:gridSpan w:val="2"/>
            <w:hideMark/>
          </w:tcPr>
          <w:p w:rsidR="009E016E" w:rsidRPr="009E016E" w:rsidRDefault="009E016E" w:rsidP="009E016E">
            <w:pPr>
              <w:spacing w:before="240" w:after="240"/>
              <w:jc w:val="center"/>
              <w:rPr>
                <w:color w:val="010000"/>
                <w:szCs w:val="19"/>
              </w:rPr>
            </w:pPr>
            <w:r w:rsidRPr="009E016E">
              <w:rPr>
                <w:color w:val="010000"/>
                <w:szCs w:val="19"/>
              </w:rPr>
              <w:t>Üye</w:t>
            </w:r>
          </w:p>
          <w:p w:rsidR="009E016E" w:rsidRPr="009E016E" w:rsidRDefault="009E016E" w:rsidP="009E016E">
            <w:pPr>
              <w:spacing w:before="240" w:after="240"/>
              <w:jc w:val="center"/>
              <w:rPr>
                <w:color w:val="010000"/>
                <w:szCs w:val="19"/>
              </w:rPr>
            </w:pPr>
            <w:proofErr w:type="spellStart"/>
            <w:r w:rsidRPr="009E016E">
              <w:rPr>
                <w:color w:val="010000"/>
                <w:szCs w:val="19"/>
              </w:rPr>
              <w:t>Hicabi</w:t>
            </w:r>
            <w:proofErr w:type="spellEnd"/>
            <w:r w:rsidRPr="009E016E">
              <w:rPr>
                <w:color w:val="010000"/>
                <w:szCs w:val="19"/>
              </w:rPr>
              <w:t xml:space="preserve"> DURSUN</w:t>
            </w:r>
          </w:p>
        </w:tc>
        <w:tc>
          <w:tcPr>
            <w:tcW w:w="1717" w:type="pct"/>
            <w:gridSpan w:val="2"/>
            <w:hideMark/>
          </w:tcPr>
          <w:p w:rsidR="009E016E" w:rsidRPr="009E016E" w:rsidRDefault="009E016E" w:rsidP="009E016E">
            <w:pPr>
              <w:spacing w:before="240" w:after="240"/>
              <w:jc w:val="center"/>
              <w:rPr>
                <w:color w:val="010000"/>
                <w:szCs w:val="19"/>
              </w:rPr>
            </w:pPr>
            <w:r w:rsidRPr="009E016E">
              <w:rPr>
                <w:color w:val="010000"/>
                <w:szCs w:val="19"/>
              </w:rPr>
              <w:t>Üye</w:t>
            </w:r>
          </w:p>
          <w:p w:rsidR="009E016E" w:rsidRPr="009E016E" w:rsidRDefault="009E016E" w:rsidP="009E016E">
            <w:pPr>
              <w:spacing w:before="240" w:after="240"/>
              <w:jc w:val="center"/>
              <w:rPr>
                <w:color w:val="010000"/>
                <w:szCs w:val="19"/>
              </w:rPr>
            </w:pPr>
            <w:r w:rsidRPr="009E016E">
              <w:rPr>
                <w:color w:val="010000"/>
                <w:szCs w:val="19"/>
              </w:rPr>
              <w:t>Celal Mümtaz AKINCI</w:t>
            </w:r>
          </w:p>
        </w:tc>
        <w:tc>
          <w:tcPr>
            <w:tcW w:w="1718" w:type="pct"/>
            <w:gridSpan w:val="2"/>
            <w:hideMark/>
          </w:tcPr>
          <w:p w:rsidR="009E016E" w:rsidRPr="009E016E" w:rsidRDefault="009E016E" w:rsidP="009E016E">
            <w:pPr>
              <w:spacing w:before="240" w:after="240"/>
              <w:jc w:val="center"/>
              <w:rPr>
                <w:color w:val="010000"/>
                <w:szCs w:val="19"/>
              </w:rPr>
            </w:pPr>
            <w:r w:rsidRPr="009E016E">
              <w:rPr>
                <w:color w:val="010000"/>
                <w:szCs w:val="19"/>
              </w:rPr>
              <w:t>Üye</w:t>
            </w:r>
          </w:p>
          <w:p w:rsidR="009E016E" w:rsidRPr="009E016E" w:rsidRDefault="009E016E" w:rsidP="009E016E">
            <w:pPr>
              <w:spacing w:before="240" w:after="240"/>
              <w:jc w:val="center"/>
              <w:rPr>
                <w:color w:val="010000"/>
                <w:szCs w:val="19"/>
              </w:rPr>
            </w:pPr>
            <w:r w:rsidRPr="009E016E">
              <w:rPr>
                <w:color w:val="010000"/>
                <w:szCs w:val="19"/>
              </w:rPr>
              <w:t>Erdal TERCAN</w:t>
            </w:r>
          </w:p>
        </w:tc>
      </w:tr>
      <w:tr w:rsidR="009E016E" w:rsidRPr="009E016E" w:rsidTr="009E016E">
        <w:trPr>
          <w:jc w:val="center"/>
        </w:trPr>
        <w:tc>
          <w:tcPr>
            <w:tcW w:w="1565" w:type="pct"/>
            <w:gridSpan w:val="2"/>
            <w:hideMark/>
          </w:tcPr>
          <w:p w:rsidR="009E016E" w:rsidRPr="009E016E" w:rsidRDefault="009E016E" w:rsidP="009E016E">
            <w:pPr>
              <w:spacing w:before="240" w:after="240"/>
              <w:jc w:val="center"/>
              <w:rPr>
                <w:color w:val="010000"/>
                <w:szCs w:val="19"/>
              </w:rPr>
            </w:pPr>
            <w:r w:rsidRPr="009E016E">
              <w:rPr>
                <w:color w:val="010000"/>
                <w:szCs w:val="19"/>
              </w:rPr>
              <w:lastRenderedPageBreak/>
              <w:t>Üye</w:t>
            </w:r>
          </w:p>
          <w:p w:rsidR="009E016E" w:rsidRPr="009E016E" w:rsidRDefault="009E016E" w:rsidP="009E016E">
            <w:pPr>
              <w:spacing w:before="240" w:after="240"/>
              <w:jc w:val="center"/>
              <w:rPr>
                <w:color w:val="010000"/>
                <w:szCs w:val="19"/>
              </w:rPr>
            </w:pPr>
            <w:r w:rsidRPr="009E016E">
              <w:rPr>
                <w:color w:val="010000"/>
                <w:szCs w:val="19"/>
              </w:rPr>
              <w:t>Muammer TOPAL</w:t>
            </w:r>
          </w:p>
        </w:tc>
        <w:tc>
          <w:tcPr>
            <w:tcW w:w="1717" w:type="pct"/>
            <w:gridSpan w:val="2"/>
            <w:hideMark/>
          </w:tcPr>
          <w:p w:rsidR="009E016E" w:rsidRPr="009E016E" w:rsidRDefault="009E016E" w:rsidP="009E016E">
            <w:pPr>
              <w:spacing w:before="240" w:after="240"/>
              <w:jc w:val="center"/>
              <w:rPr>
                <w:color w:val="010000"/>
                <w:szCs w:val="19"/>
              </w:rPr>
            </w:pPr>
            <w:r w:rsidRPr="009E016E">
              <w:rPr>
                <w:color w:val="010000"/>
                <w:szCs w:val="19"/>
              </w:rPr>
              <w:t>Üye</w:t>
            </w:r>
          </w:p>
          <w:p w:rsidR="009E016E" w:rsidRPr="009E016E" w:rsidRDefault="009E016E" w:rsidP="009E016E">
            <w:pPr>
              <w:spacing w:before="240" w:after="240"/>
              <w:jc w:val="center"/>
              <w:rPr>
                <w:color w:val="010000"/>
                <w:szCs w:val="19"/>
              </w:rPr>
            </w:pPr>
            <w:r w:rsidRPr="009E016E">
              <w:rPr>
                <w:color w:val="010000"/>
                <w:szCs w:val="19"/>
              </w:rPr>
              <w:t>M. Emin KUZ</w:t>
            </w:r>
          </w:p>
        </w:tc>
        <w:tc>
          <w:tcPr>
            <w:tcW w:w="1718" w:type="pct"/>
            <w:gridSpan w:val="2"/>
            <w:hideMark/>
          </w:tcPr>
          <w:p w:rsidR="009E016E" w:rsidRPr="009E016E" w:rsidRDefault="009E016E" w:rsidP="009E016E">
            <w:pPr>
              <w:spacing w:before="240" w:after="240"/>
              <w:jc w:val="center"/>
              <w:rPr>
                <w:color w:val="010000"/>
                <w:szCs w:val="19"/>
              </w:rPr>
            </w:pPr>
            <w:r w:rsidRPr="009E016E">
              <w:rPr>
                <w:color w:val="010000"/>
                <w:szCs w:val="19"/>
              </w:rPr>
              <w:t>Üye</w:t>
            </w:r>
          </w:p>
          <w:p w:rsidR="009E016E" w:rsidRPr="009E016E" w:rsidRDefault="009E016E" w:rsidP="009E016E">
            <w:pPr>
              <w:spacing w:before="240" w:after="240"/>
              <w:jc w:val="center"/>
              <w:rPr>
                <w:color w:val="010000"/>
                <w:szCs w:val="19"/>
              </w:rPr>
            </w:pPr>
            <w:r w:rsidRPr="009E016E">
              <w:rPr>
                <w:color w:val="010000"/>
                <w:szCs w:val="19"/>
              </w:rPr>
              <w:t>Hasan Tahsin GÖKCAN</w:t>
            </w:r>
          </w:p>
        </w:tc>
      </w:tr>
      <w:tr w:rsidR="009E016E" w:rsidRPr="009E016E" w:rsidTr="009E016E">
        <w:trPr>
          <w:gridBefore w:val="1"/>
          <w:gridAfter w:val="1"/>
          <w:wBefore w:w="1060" w:type="pct"/>
          <w:wAfter w:w="809" w:type="pct"/>
          <w:jc w:val="center"/>
        </w:trPr>
        <w:tc>
          <w:tcPr>
            <w:tcW w:w="1414" w:type="pct"/>
            <w:gridSpan w:val="2"/>
            <w:hideMark/>
          </w:tcPr>
          <w:p w:rsidR="009E016E" w:rsidRPr="009E016E" w:rsidRDefault="009E016E" w:rsidP="009E016E">
            <w:pPr>
              <w:spacing w:before="240" w:after="240"/>
              <w:jc w:val="center"/>
              <w:rPr>
                <w:color w:val="010000"/>
                <w:szCs w:val="19"/>
              </w:rPr>
            </w:pPr>
            <w:r w:rsidRPr="009E016E">
              <w:rPr>
                <w:color w:val="010000"/>
                <w:szCs w:val="19"/>
              </w:rPr>
              <w:t>Üye</w:t>
            </w:r>
          </w:p>
          <w:p w:rsidR="009E016E" w:rsidRPr="009E016E" w:rsidRDefault="009E016E" w:rsidP="009E016E">
            <w:pPr>
              <w:spacing w:before="240" w:after="240"/>
              <w:jc w:val="center"/>
              <w:rPr>
                <w:color w:val="010000"/>
                <w:szCs w:val="19"/>
              </w:rPr>
            </w:pPr>
            <w:r w:rsidRPr="009E016E">
              <w:rPr>
                <w:color w:val="010000"/>
                <w:szCs w:val="19"/>
              </w:rPr>
              <w:t>Kadir ÖZKAYA</w:t>
            </w:r>
          </w:p>
        </w:tc>
        <w:tc>
          <w:tcPr>
            <w:tcW w:w="1717" w:type="pct"/>
            <w:gridSpan w:val="2"/>
            <w:hideMark/>
          </w:tcPr>
          <w:p w:rsidR="009E016E" w:rsidRPr="009E016E" w:rsidRDefault="009E016E" w:rsidP="009E016E">
            <w:pPr>
              <w:spacing w:before="240" w:after="240"/>
              <w:jc w:val="center"/>
              <w:rPr>
                <w:color w:val="010000"/>
                <w:szCs w:val="19"/>
              </w:rPr>
            </w:pPr>
            <w:r w:rsidRPr="009E016E">
              <w:rPr>
                <w:color w:val="010000"/>
                <w:szCs w:val="19"/>
              </w:rPr>
              <w:t xml:space="preserve">Üye </w:t>
            </w:r>
          </w:p>
          <w:p w:rsidR="009E016E" w:rsidRPr="009E016E" w:rsidRDefault="009E016E" w:rsidP="009E016E">
            <w:pPr>
              <w:spacing w:before="240" w:after="240"/>
              <w:jc w:val="center"/>
              <w:rPr>
                <w:color w:val="010000"/>
                <w:szCs w:val="19"/>
              </w:rPr>
            </w:pPr>
            <w:r w:rsidRPr="009E016E">
              <w:rPr>
                <w:color w:val="010000"/>
                <w:szCs w:val="19"/>
              </w:rPr>
              <w:t>Rıdvan GÜLEÇ</w:t>
            </w:r>
          </w:p>
        </w:tc>
      </w:tr>
    </w:tbl>
    <w:p w:rsidR="009E016E" w:rsidRPr="009E016E" w:rsidRDefault="009E016E" w:rsidP="009E016E">
      <w:pPr>
        <w:spacing w:after="200"/>
        <w:ind w:right="283" w:firstLine="709"/>
        <w:jc w:val="both"/>
        <w:rPr>
          <w:color w:val="010000"/>
          <w:szCs w:val="19"/>
        </w:rPr>
      </w:pPr>
    </w:p>
    <w:sectPr w:rsidR="009E016E" w:rsidRPr="009E016E" w:rsidSect="009E016E">
      <w:headerReference w:type="default" r:id="rId6"/>
      <w:footerReference w:type="even" r:id="rId7"/>
      <w:footerReference w:type="default" r:id="rId8"/>
      <w:pgSz w:w="11906" w:h="16838"/>
      <w:pgMar w:top="1417" w:right="992" w:bottom="1417"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814FF" w:rsidRDefault="007814FF" w:rsidP="009E016E">
      <w:r>
        <w:separator/>
      </w:r>
    </w:p>
  </w:endnote>
  <w:endnote w:type="continuationSeparator" w:id="0">
    <w:p w:rsidR="007814FF" w:rsidRDefault="007814FF" w:rsidP="009E01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A2"/>
    <w:family w:val="swiss"/>
    <w:pitch w:val="variable"/>
    <w:sig w:usb0="E4002E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E016E" w:rsidRDefault="009E016E" w:rsidP="00416018">
    <w:pPr>
      <w:pStyle w:val="AltBilgi"/>
      <w:framePr w:wrap="around" w:vAnchor="text" w:hAnchor="margin" w:xAlign="right" w:y="1"/>
      <w:rPr>
        <w:rStyle w:val="SayfaNumaras"/>
      </w:rPr>
    </w:pPr>
    <w:r>
      <w:rPr>
        <w:rStyle w:val="SayfaNumaras"/>
      </w:rPr>
      <w:fldChar w:fldCharType="begin"/>
    </w:r>
    <w:r>
      <w:rPr>
        <w:rStyle w:val="SayfaNumaras"/>
      </w:rPr>
      <w:instrText xml:space="preserve"> PAGE </w:instrText>
    </w:r>
    <w:r>
      <w:rPr>
        <w:rStyle w:val="SayfaNumaras"/>
      </w:rPr>
      <w:fldChar w:fldCharType="end"/>
    </w:r>
  </w:p>
  <w:p w:rsidR="009E016E" w:rsidRDefault="009E016E" w:rsidP="009E016E">
    <w:pPr>
      <w:pStyle w:val="AltBilgi"/>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E016E" w:rsidRPr="009E016E" w:rsidRDefault="009E016E" w:rsidP="00416018">
    <w:pPr>
      <w:pStyle w:val="AltBilgi"/>
      <w:framePr w:wrap="around" w:vAnchor="text" w:hAnchor="margin" w:xAlign="right" w:y="1"/>
      <w:rPr>
        <w:rStyle w:val="SayfaNumaras"/>
      </w:rPr>
    </w:pPr>
    <w:r w:rsidRPr="009E016E">
      <w:rPr>
        <w:rStyle w:val="SayfaNumaras"/>
      </w:rPr>
      <w:fldChar w:fldCharType="begin"/>
    </w:r>
    <w:r w:rsidRPr="009E016E">
      <w:rPr>
        <w:rStyle w:val="SayfaNumaras"/>
      </w:rPr>
      <w:instrText xml:space="preserve"> PAGE </w:instrText>
    </w:r>
    <w:r w:rsidRPr="009E016E">
      <w:rPr>
        <w:rStyle w:val="SayfaNumaras"/>
      </w:rPr>
      <w:fldChar w:fldCharType="separate"/>
    </w:r>
    <w:r w:rsidRPr="009E016E">
      <w:rPr>
        <w:rStyle w:val="SayfaNumaras"/>
        <w:noProof/>
      </w:rPr>
      <w:t>1</w:t>
    </w:r>
    <w:r w:rsidRPr="009E016E">
      <w:rPr>
        <w:rStyle w:val="SayfaNumaras"/>
      </w:rPr>
      <w:fldChar w:fldCharType="end"/>
    </w:r>
  </w:p>
  <w:p w:rsidR="00931AE4" w:rsidRDefault="007814FF" w:rsidP="009E016E">
    <w:pPr>
      <w:pStyle w:val="a"/>
      <w:ind w:right="360"/>
      <w:jc w:val="center"/>
    </w:pPr>
  </w:p>
  <w:p w:rsidR="00931AE4" w:rsidRDefault="007814FF">
    <w:pPr>
      <w:pStyle w:val="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814FF" w:rsidRDefault="007814FF" w:rsidP="009E016E">
      <w:r>
        <w:separator/>
      </w:r>
    </w:p>
  </w:footnote>
  <w:footnote w:type="continuationSeparator" w:id="0">
    <w:p w:rsidR="007814FF" w:rsidRDefault="007814FF" w:rsidP="009E016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E016E" w:rsidRPr="009E016E" w:rsidRDefault="009E016E" w:rsidP="009E016E">
    <w:pPr>
      <w:pStyle w:val="stBilgi"/>
      <w:rPr>
        <w:b/>
      </w:rPr>
    </w:pPr>
    <w:r w:rsidRPr="009E016E">
      <w:rPr>
        <w:b/>
      </w:rPr>
      <w:t>Esas Sayısı:2012/46 (Siyasi Parti Mali Denetimi)</w:t>
    </w:r>
  </w:p>
  <w:p w:rsidR="009E016E" w:rsidRDefault="009E016E" w:rsidP="009E016E">
    <w:pPr>
      <w:pStyle w:val="stBilgi"/>
      <w:rPr>
        <w:b/>
      </w:rPr>
    </w:pPr>
    <w:r>
      <w:rPr>
        <w:b/>
      </w:rPr>
      <w:t>Karar Sayısı:2016/8</w:t>
    </w:r>
  </w:p>
  <w:p w:rsidR="00931AE4" w:rsidRPr="009E016E" w:rsidRDefault="007814FF" w:rsidP="009E016E">
    <w:pPr>
      <w:pStyle w:val="stBilgi"/>
      <w:rPr>
        <w:b/>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016E"/>
    <w:rsid w:val="007814FF"/>
    <w:rsid w:val="009E016E"/>
    <w:rsid w:val="00D12EB3"/>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9928468-D271-4736-B625-1E1A5DE99E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E016E"/>
    <w:pPr>
      <w:spacing w:after="0" w:line="240" w:lineRule="auto"/>
    </w:pPr>
    <w:rPr>
      <w:rFonts w:ascii="Times New Roman" w:eastAsia="Times New Roman" w:hAnsi="Times New Roman" w:cs="Times New Roman"/>
      <w:sz w:val="24"/>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a">
    <w:basedOn w:val="Normal"/>
    <w:next w:val="AltBilgi"/>
    <w:link w:val="AltbilgiChar"/>
    <w:uiPriority w:val="99"/>
    <w:rsid w:val="009E016E"/>
    <w:pPr>
      <w:tabs>
        <w:tab w:val="center" w:pos="4536"/>
        <w:tab w:val="right" w:pos="9072"/>
      </w:tabs>
    </w:pPr>
  </w:style>
  <w:style w:type="character" w:customStyle="1" w:styleId="AltbilgiChar">
    <w:name w:val="Altbilgi Char"/>
    <w:link w:val="a"/>
    <w:uiPriority w:val="99"/>
    <w:rsid w:val="009E016E"/>
    <w:rPr>
      <w:rFonts w:ascii="Times New Roman" w:eastAsia="Times New Roman" w:hAnsi="Times New Roman" w:cs="Times New Roman"/>
      <w:sz w:val="24"/>
      <w:szCs w:val="24"/>
      <w:lang w:eastAsia="tr-TR"/>
    </w:rPr>
  </w:style>
  <w:style w:type="paragraph" w:styleId="AltBilgi">
    <w:name w:val="footer"/>
    <w:basedOn w:val="Normal"/>
    <w:link w:val="AltBilgiChar0"/>
    <w:uiPriority w:val="99"/>
    <w:unhideWhenUsed/>
    <w:rsid w:val="009E016E"/>
    <w:pPr>
      <w:tabs>
        <w:tab w:val="center" w:pos="4536"/>
        <w:tab w:val="right" w:pos="9072"/>
      </w:tabs>
    </w:pPr>
  </w:style>
  <w:style w:type="character" w:customStyle="1" w:styleId="AltBilgiChar0">
    <w:name w:val="Alt Bilgi Char"/>
    <w:basedOn w:val="VarsaylanParagrafYazTipi"/>
    <w:link w:val="AltBilgi"/>
    <w:uiPriority w:val="99"/>
    <w:rsid w:val="009E016E"/>
    <w:rPr>
      <w:rFonts w:ascii="Times New Roman" w:eastAsia="Times New Roman" w:hAnsi="Times New Roman" w:cs="Times New Roman"/>
      <w:sz w:val="24"/>
      <w:szCs w:val="24"/>
      <w:lang w:eastAsia="tr-TR"/>
    </w:rPr>
  </w:style>
  <w:style w:type="paragraph" w:styleId="stBilgi">
    <w:name w:val="header"/>
    <w:basedOn w:val="Normal"/>
    <w:link w:val="stBilgiChar"/>
    <w:uiPriority w:val="99"/>
    <w:unhideWhenUsed/>
    <w:rsid w:val="009E016E"/>
    <w:pPr>
      <w:tabs>
        <w:tab w:val="center" w:pos="4536"/>
        <w:tab w:val="right" w:pos="9072"/>
      </w:tabs>
    </w:pPr>
  </w:style>
  <w:style w:type="character" w:customStyle="1" w:styleId="stBilgiChar">
    <w:name w:val="Üst Bilgi Char"/>
    <w:basedOn w:val="VarsaylanParagrafYazTipi"/>
    <w:link w:val="stBilgi"/>
    <w:uiPriority w:val="99"/>
    <w:rsid w:val="009E016E"/>
    <w:rPr>
      <w:rFonts w:ascii="Times New Roman" w:eastAsia="Times New Roman" w:hAnsi="Times New Roman" w:cs="Times New Roman"/>
      <w:sz w:val="24"/>
      <w:szCs w:val="24"/>
      <w:lang w:eastAsia="tr-TR"/>
    </w:rPr>
  </w:style>
  <w:style w:type="character" w:styleId="SayfaNumaras">
    <w:name w:val="page number"/>
    <w:basedOn w:val="VarsaylanParagrafYazTipi"/>
    <w:uiPriority w:val="99"/>
    <w:semiHidden/>
    <w:unhideWhenUsed/>
    <w:rsid w:val="009E016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doNotOrganizeInFold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1189</Words>
  <Characters>6782</Characters>
  <Application>Microsoft Office Word</Application>
  <DocSecurity>0</DocSecurity>
  <Lines>56</Lines>
  <Paragraphs>15</Paragraphs>
  <ScaleCrop>false</ScaleCrop>
  <Company/>
  <LinksUpToDate>false</LinksUpToDate>
  <CharactersWithSpaces>7956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Samil ESSIZ</dc:creator>
  <cp:keywords/>
  <dc:description/>
  <cp:lastModifiedBy>Samil ESSIZ</cp:lastModifiedBy>
  <cp:revision>1</cp:revision>
  <dcterms:created xsi:type="dcterms:W3CDTF">2020-06-16T19:32:00Z</dcterms:created>
  <dcterms:modified xsi:type="dcterms:W3CDTF">2020-06-16T19:33:00Z</dcterms:modified>
</cp:coreProperties>
</file>