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5191" w:rsidRDefault="00FD5191" w:rsidP="00FD5191">
      <w:pPr>
        <w:overflowPunct w:val="0"/>
        <w:autoSpaceDE w:val="0"/>
        <w:autoSpaceDN w:val="0"/>
        <w:spacing w:after="200"/>
        <w:ind w:right="283"/>
        <w:jc w:val="center"/>
        <w:rPr>
          <w:b/>
          <w:bCs/>
          <w:caps/>
          <w:color w:val="010000"/>
          <w:szCs w:val="30"/>
        </w:rPr>
      </w:pPr>
      <w:r w:rsidRPr="00FD5191">
        <w:rPr>
          <w:b/>
          <w:bCs/>
          <w:caps/>
          <w:color w:val="010000"/>
          <w:szCs w:val="19"/>
        </w:rPr>
        <w:t xml:space="preserve"> </w:t>
      </w:r>
      <w:r w:rsidRPr="00FD5191">
        <w:rPr>
          <w:b/>
          <w:bCs/>
          <w:caps/>
          <w:color w:val="010000"/>
          <w:szCs w:val="30"/>
        </w:rPr>
        <w:t>ANAYASA MAHKEMESİ KARARI</w:t>
      </w:r>
    </w:p>
    <w:p w:rsidR="00FD5191" w:rsidRPr="00FD5191" w:rsidRDefault="00FD5191" w:rsidP="00FD5191">
      <w:pPr>
        <w:overflowPunct w:val="0"/>
        <w:autoSpaceDE w:val="0"/>
        <w:autoSpaceDN w:val="0"/>
        <w:spacing w:after="200"/>
        <w:ind w:right="283" w:firstLine="709"/>
        <w:jc w:val="center"/>
        <w:rPr>
          <w:b/>
          <w:caps/>
          <w:color w:val="010000"/>
          <w:szCs w:val="30"/>
        </w:rPr>
      </w:pPr>
    </w:p>
    <w:p w:rsidR="00FD5191" w:rsidRDefault="00FD5191" w:rsidP="00FD5191">
      <w:pPr>
        <w:rPr>
          <w:b/>
          <w:bCs/>
          <w:color w:val="010000"/>
          <w:szCs w:val="22"/>
        </w:rPr>
      </w:pPr>
      <w:r>
        <w:rPr>
          <w:b/>
          <w:bCs/>
          <w:color w:val="010000"/>
          <w:szCs w:val="22"/>
        </w:rPr>
        <w:t>Esas Sayısı:2010/18 (Siyasi Parti Mali Denetimi)</w:t>
      </w:r>
    </w:p>
    <w:p w:rsidR="00FD5191" w:rsidRDefault="00FD5191" w:rsidP="00FD5191">
      <w:pPr>
        <w:rPr>
          <w:b/>
          <w:color w:val="010000"/>
          <w:szCs w:val="22"/>
        </w:rPr>
      </w:pPr>
      <w:r>
        <w:rPr>
          <w:b/>
          <w:color w:val="010000"/>
          <w:szCs w:val="22"/>
        </w:rPr>
        <w:t>Karar Sayısı:2016/3</w:t>
      </w:r>
    </w:p>
    <w:p w:rsidR="00FD5191" w:rsidRDefault="00FD5191" w:rsidP="00FD5191">
      <w:pPr>
        <w:rPr>
          <w:b/>
          <w:color w:val="010000"/>
          <w:szCs w:val="22"/>
        </w:rPr>
      </w:pPr>
      <w:r>
        <w:rPr>
          <w:b/>
          <w:color w:val="010000"/>
          <w:szCs w:val="22"/>
        </w:rPr>
        <w:t>Karar Tarihi:10.2.2016</w:t>
      </w:r>
    </w:p>
    <w:p w:rsidR="00FD5191" w:rsidRDefault="00FD5191" w:rsidP="00FD5191">
      <w:pPr>
        <w:rPr>
          <w:b/>
          <w:color w:val="010000"/>
          <w:szCs w:val="22"/>
        </w:rPr>
      </w:pPr>
      <w:r>
        <w:rPr>
          <w:b/>
          <w:color w:val="010000"/>
          <w:szCs w:val="22"/>
        </w:rPr>
        <w:t>R.</w:t>
      </w:r>
      <w:proofErr w:type="gramStart"/>
      <w:r>
        <w:rPr>
          <w:b/>
          <w:color w:val="010000"/>
          <w:szCs w:val="22"/>
        </w:rPr>
        <w:t>G.Tarih</w:t>
      </w:r>
      <w:proofErr w:type="gramEnd"/>
      <w:r>
        <w:rPr>
          <w:b/>
          <w:color w:val="010000"/>
          <w:szCs w:val="22"/>
        </w:rPr>
        <w:t>-Sayı:13.04.2016-29683</w:t>
      </w:r>
    </w:p>
    <w:p w:rsidR="00FD5191" w:rsidRPr="00FD5191" w:rsidRDefault="00FD5191" w:rsidP="00FD5191">
      <w:pPr>
        <w:rPr>
          <w:b/>
          <w:color w:val="010000"/>
          <w:szCs w:val="22"/>
        </w:rPr>
      </w:pPr>
    </w:p>
    <w:p w:rsidR="00FD5191" w:rsidRPr="00FD5191" w:rsidRDefault="00FD5191" w:rsidP="00FD5191">
      <w:pPr>
        <w:overflowPunct w:val="0"/>
        <w:autoSpaceDE w:val="0"/>
        <w:autoSpaceDN w:val="0"/>
        <w:spacing w:after="200"/>
        <w:ind w:right="283" w:firstLine="709"/>
        <w:jc w:val="both"/>
        <w:rPr>
          <w:color w:val="010000"/>
          <w:szCs w:val="22"/>
        </w:rPr>
      </w:pPr>
      <w:r w:rsidRPr="00FD5191">
        <w:rPr>
          <w:b/>
          <w:bCs/>
          <w:color w:val="010000"/>
          <w:szCs w:val="22"/>
        </w:rPr>
        <w:t>I- MALİ DENETİMİN KONUSU</w:t>
      </w:r>
      <w:r w:rsidRPr="00FD5191">
        <w:rPr>
          <w:color w:val="010000"/>
          <w:szCs w:val="22"/>
        </w:rPr>
        <w:t xml:space="preserve"> </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Hak ve Özgürlükler Partisi 2009 yılı kesin hesabının incelenmesidir.</w:t>
      </w:r>
    </w:p>
    <w:p w:rsidR="00FD5191" w:rsidRPr="00FD5191" w:rsidRDefault="00FD5191" w:rsidP="00FD5191">
      <w:pPr>
        <w:spacing w:after="200"/>
        <w:ind w:right="283" w:firstLine="709"/>
        <w:jc w:val="both"/>
        <w:rPr>
          <w:color w:val="010000"/>
          <w:szCs w:val="22"/>
        </w:rPr>
      </w:pPr>
      <w:r w:rsidRPr="00FD5191">
        <w:rPr>
          <w:b/>
          <w:bCs/>
          <w:color w:val="010000"/>
          <w:szCs w:val="22"/>
        </w:rPr>
        <w:t>II- İLK İNCELEME</w:t>
      </w:r>
    </w:p>
    <w:p w:rsidR="00FD5191" w:rsidRPr="00FD5191" w:rsidRDefault="00FD5191" w:rsidP="00FD5191">
      <w:pPr>
        <w:spacing w:after="200"/>
        <w:ind w:right="283" w:firstLine="709"/>
        <w:jc w:val="both"/>
        <w:rPr>
          <w:color w:val="010000"/>
          <w:szCs w:val="19"/>
        </w:rPr>
      </w:pPr>
      <w:r w:rsidRPr="00FD5191">
        <w:rPr>
          <w:color w:val="010000"/>
          <w:szCs w:val="19"/>
        </w:rPr>
        <w:t xml:space="preserve">1. Anayasa Mahkemesi İçtüzüğü hükümleri uyarınca Zühtü ARSLAN, Burhan ÜSTÜN, Engin YILDIRIM, Serdar ÖZGÜLDÜR, </w:t>
      </w:r>
      <w:proofErr w:type="spellStart"/>
      <w:r w:rsidRPr="00FD5191">
        <w:rPr>
          <w:color w:val="010000"/>
          <w:szCs w:val="19"/>
        </w:rPr>
        <w:t>Serruh</w:t>
      </w:r>
      <w:proofErr w:type="spellEnd"/>
      <w:r w:rsidRPr="00FD5191">
        <w:rPr>
          <w:color w:val="010000"/>
          <w:szCs w:val="19"/>
        </w:rPr>
        <w:t xml:space="preserve"> KALELİ, Osman </w:t>
      </w:r>
      <w:proofErr w:type="spellStart"/>
      <w:r w:rsidRPr="00FD5191">
        <w:rPr>
          <w:color w:val="010000"/>
          <w:szCs w:val="19"/>
        </w:rPr>
        <w:t>Alifeyyaz</w:t>
      </w:r>
      <w:proofErr w:type="spellEnd"/>
      <w:r w:rsidRPr="00FD5191">
        <w:rPr>
          <w:color w:val="010000"/>
          <w:szCs w:val="19"/>
        </w:rPr>
        <w:t xml:space="preserve"> PAKSÜT, Recep KÖMÜRCÜ, Alparslan ALTAN, Nuri NECİPOĞLU, </w:t>
      </w:r>
      <w:proofErr w:type="spellStart"/>
      <w:r w:rsidRPr="00FD5191">
        <w:rPr>
          <w:color w:val="010000"/>
          <w:szCs w:val="19"/>
        </w:rPr>
        <w:t>Hicabi</w:t>
      </w:r>
      <w:proofErr w:type="spellEnd"/>
      <w:r w:rsidRPr="00FD5191">
        <w:rPr>
          <w:color w:val="010000"/>
          <w:szCs w:val="19"/>
        </w:rPr>
        <w:t xml:space="preserve"> DURSUN, Erdal TERCAN, Muammer TOPAL, M. Emin KUZ, Hasan Tahsin GÖKCAN, Kadir ÖZKAYA ve Rıdvan </w:t>
      </w:r>
      <w:proofErr w:type="spellStart"/>
      <w:r w:rsidRPr="00FD5191">
        <w:rPr>
          <w:color w:val="010000"/>
          <w:szCs w:val="19"/>
        </w:rPr>
        <w:t>GÜLEÇ’in</w:t>
      </w:r>
      <w:proofErr w:type="spellEnd"/>
      <w:r w:rsidRPr="00FD5191">
        <w:rPr>
          <w:color w:val="010000"/>
          <w:szCs w:val="19"/>
        </w:rPr>
        <w:t xml:space="preserve"> katılımlarıyla 10.2.2016 tarihinde yapılan ilk inceleme toplantısında öncelikle suç duyurusunda bulunulup bulunulmayacağı sorunu görüşülmüştür.</w:t>
      </w:r>
    </w:p>
    <w:p w:rsidR="00FD5191" w:rsidRPr="00FD5191" w:rsidRDefault="00FD5191" w:rsidP="00FD5191">
      <w:pPr>
        <w:spacing w:after="200"/>
        <w:ind w:right="283" w:firstLine="709"/>
        <w:jc w:val="both"/>
        <w:rPr>
          <w:color w:val="010000"/>
          <w:szCs w:val="19"/>
        </w:rPr>
      </w:pPr>
      <w:r w:rsidRPr="00FD5191">
        <w:rPr>
          <w:color w:val="010000"/>
          <w:szCs w:val="19"/>
        </w:rPr>
        <w:t xml:space="preserve">2. 2820 sayılı Siyasi Partiler Kanunu’nun 73. maddesinin üçüncü fıkrasında </w:t>
      </w:r>
      <w:r w:rsidRPr="00FD5191">
        <w:rPr>
          <w:i/>
          <w:color w:val="010000"/>
          <w:szCs w:val="19"/>
        </w:rPr>
        <w:t xml:space="preserve">“İller teşkilatından gönderilenler ile parti merkezine ait olan </w:t>
      </w:r>
      <w:proofErr w:type="spellStart"/>
      <w:r w:rsidRPr="00FD5191">
        <w:rPr>
          <w:i/>
          <w:color w:val="010000"/>
          <w:szCs w:val="19"/>
        </w:rPr>
        <w:t>kesinhesapların</w:t>
      </w:r>
      <w:proofErr w:type="spellEnd"/>
      <w:r w:rsidRPr="00FD5191">
        <w:rPr>
          <w:i/>
          <w:color w:val="010000"/>
          <w:szCs w:val="19"/>
        </w:rPr>
        <w:t>, Merkez Karar ve Yönetim Kurulunca incelenerek karara bağlanacağı”</w:t>
      </w:r>
      <w:r w:rsidRPr="00FD5191">
        <w:rPr>
          <w:color w:val="010000"/>
          <w:szCs w:val="19"/>
        </w:rPr>
        <w:t xml:space="preserve"> öngörülmüş ve aynı Kanun’un 74. maddesinin ikinci fıkrasında da </w:t>
      </w:r>
      <w:r w:rsidRPr="00FD5191">
        <w:rPr>
          <w:i/>
          <w:color w:val="010000"/>
          <w:szCs w:val="19"/>
        </w:rPr>
        <w:t xml:space="preserve">“Siyasi partilerin genel başkanları, karara bağlanarak birleştirilmiş bulunan </w:t>
      </w:r>
      <w:proofErr w:type="spellStart"/>
      <w:r w:rsidRPr="00FD5191">
        <w:rPr>
          <w:i/>
          <w:color w:val="010000"/>
          <w:szCs w:val="19"/>
        </w:rPr>
        <w:t>kesinhesap</w:t>
      </w:r>
      <w:proofErr w:type="spellEnd"/>
      <w:r w:rsidRPr="00FD5191">
        <w:rPr>
          <w:i/>
          <w:color w:val="010000"/>
          <w:szCs w:val="19"/>
        </w:rPr>
        <w:t xml:space="preserve"> ile parti merkez ve bağlı ilçeleri de kapsayan iller teşkilatının </w:t>
      </w:r>
      <w:proofErr w:type="spellStart"/>
      <w:r w:rsidRPr="00FD5191">
        <w:rPr>
          <w:i/>
          <w:color w:val="010000"/>
          <w:szCs w:val="19"/>
        </w:rPr>
        <w:t>kesinhesaplarının</w:t>
      </w:r>
      <w:proofErr w:type="spellEnd"/>
      <w:r w:rsidRPr="00FD5191">
        <w:rPr>
          <w:i/>
          <w:color w:val="010000"/>
          <w:szCs w:val="19"/>
        </w:rPr>
        <w:t xml:space="preserve">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FD5191">
        <w:rPr>
          <w:color w:val="010000"/>
          <w:szCs w:val="19"/>
        </w:rPr>
        <w:t xml:space="preserve"> hükmüne yer verilmiştir.</w:t>
      </w:r>
    </w:p>
    <w:p w:rsidR="00FD5191" w:rsidRPr="00FD5191" w:rsidRDefault="00FD5191" w:rsidP="00FD5191">
      <w:pPr>
        <w:spacing w:after="200"/>
        <w:ind w:right="283" w:firstLine="709"/>
        <w:jc w:val="both"/>
        <w:rPr>
          <w:i/>
          <w:color w:val="010000"/>
          <w:szCs w:val="19"/>
        </w:rPr>
      </w:pPr>
      <w:r w:rsidRPr="00FD5191">
        <w:rPr>
          <w:color w:val="010000"/>
          <w:szCs w:val="19"/>
        </w:rPr>
        <w:t xml:space="preserve">3. Yine Anayasa Mahkemesi </w:t>
      </w:r>
      <w:proofErr w:type="spellStart"/>
      <w:r w:rsidRPr="00FD5191">
        <w:rPr>
          <w:color w:val="010000"/>
          <w:szCs w:val="19"/>
        </w:rPr>
        <w:t>İçtüzüğü’nün</w:t>
      </w:r>
      <w:proofErr w:type="spellEnd"/>
      <w:r w:rsidRPr="00FD5191">
        <w:rPr>
          <w:color w:val="010000"/>
          <w:szCs w:val="19"/>
        </w:rPr>
        <w:t xml:space="preserve"> 51. maddesinin birinci fıkrasında </w:t>
      </w:r>
      <w:r w:rsidRPr="00FD5191">
        <w:rPr>
          <w:i/>
          <w:color w:val="010000"/>
          <w:szCs w:val="19"/>
        </w:rPr>
        <w:t xml:space="preserve">“(1) Siyasi partiler, 22/4/1983 tarihli ve 2820 sayılı Siyasi Partiler Kanununun </w:t>
      </w:r>
      <w:proofErr w:type="gramStart"/>
      <w:r w:rsidRPr="00FD5191">
        <w:rPr>
          <w:i/>
          <w:color w:val="010000"/>
          <w:szCs w:val="19"/>
        </w:rPr>
        <w:t>74 üncü</w:t>
      </w:r>
      <w:proofErr w:type="gramEnd"/>
      <w:r w:rsidRPr="00FD5191">
        <w:rPr>
          <w:i/>
          <w:color w:val="010000"/>
          <w:szCs w:val="19"/>
        </w:rPr>
        <w:t xml:space="preserve"> maddesi uyarınca genel başkanları tarafından imzalanmış yazı ve ekinde,</w:t>
      </w:r>
    </w:p>
    <w:p w:rsidR="00FD5191" w:rsidRPr="00FD5191" w:rsidRDefault="00FD5191" w:rsidP="00FD5191">
      <w:pPr>
        <w:spacing w:after="200"/>
        <w:ind w:right="283" w:firstLine="709"/>
        <w:jc w:val="both"/>
        <w:rPr>
          <w:i/>
          <w:color w:val="010000"/>
          <w:szCs w:val="19"/>
        </w:rPr>
      </w:pPr>
      <w:r w:rsidRPr="00FD5191">
        <w:rPr>
          <w:i/>
          <w:color w:val="010000"/>
          <w:szCs w:val="19"/>
        </w:rPr>
        <w:t xml:space="preserve">a) Merkez karar ve yönetim kurullarınca (parti tüzüğünde </w:t>
      </w:r>
      <w:proofErr w:type="spellStart"/>
      <w:r w:rsidRPr="00FD5191">
        <w:rPr>
          <w:i/>
          <w:color w:val="010000"/>
          <w:szCs w:val="19"/>
        </w:rPr>
        <w:t>kesinhesapları</w:t>
      </w:r>
      <w:proofErr w:type="spellEnd"/>
      <w:r w:rsidRPr="00FD5191">
        <w:rPr>
          <w:i/>
          <w:color w:val="010000"/>
          <w:szCs w:val="19"/>
        </w:rPr>
        <w:t xml:space="preserve"> onaylama görevi verilen yetkili organlarınca) alınmış parti genel merkezi ve iller örgütleri </w:t>
      </w:r>
      <w:proofErr w:type="spellStart"/>
      <w:r w:rsidRPr="00FD5191">
        <w:rPr>
          <w:i/>
          <w:color w:val="010000"/>
          <w:szCs w:val="19"/>
        </w:rPr>
        <w:t>kesinhesaplarının</w:t>
      </w:r>
      <w:proofErr w:type="spellEnd"/>
      <w:r w:rsidRPr="00FD5191">
        <w:rPr>
          <w:i/>
          <w:color w:val="010000"/>
          <w:szCs w:val="19"/>
        </w:rPr>
        <w:t xml:space="preserve"> incelenip kabul edildiğine ve birleştirildiğine ilişkin kararın onaylı örneğini,</w:t>
      </w:r>
    </w:p>
    <w:p w:rsidR="00FD5191" w:rsidRPr="00FD5191" w:rsidRDefault="00FD5191" w:rsidP="00FD5191">
      <w:pPr>
        <w:spacing w:after="200"/>
        <w:ind w:right="283" w:firstLine="709"/>
        <w:jc w:val="both"/>
        <w:rPr>
          <w:i/>
          <w:color w:val="010000"/>
          <w:szCs w:val="19"/>
        </w:rPr>
      </w:pPr>
      <w:r w:rsidRPr="00FD5191">
        <w:rPr>
          <w:i/>
          <w:color w:val="010000"/>
          <w:szCs w:val="19"/>
        </w:rPr>
        <w:t xml:space="preserve">b) Karara bağlanmış ve birleştirilmiş bulunan bir yıllık </w:t>
      </w:r>
      <w:proofErr w:type="spellStart"/>
      <w:r w:rsidRPr="00FD5191">
        <w:rPr>
          <w:i/>
          <w:color w:val="010000"/>
          <w:szCs w:val="19"/>
        </w:rPr>
        <w:t>kesinhesabın</w:t>
      </w:r>
      <w:proofErr w:type="spellEnd"/>
      <w:r w:rsidRPr="00FD5191">
        <w:rPr>
          <w:i/>
          <w:color w:val="010000"/>
          <w:szCs w:val="19"/>
        </w:rPr>
        <w:t xml:space="preserve"> onaylı örneğini,</w:t>
      </w:r>
    </w:p>
    <w:p w:rsidR="00FD5191" w:rsidRPr="00FD5191" w:rsidRDefault="00FD5191" w:rsidP="00FD5191">
      <w:pPr>
        <w:spacing w:after="200"/>
        <w:ind w:right="283" w:firstLine="709"/>
        <w:jc w:val="both"/>
        <w:rPr>
          <w:i/>
          <w:color w:val="010000"/>
          <w:szCs w:val="19"/>
        </w:rPr>
      </w:pPr>
      <w:r w:rsidRPr="00FD5191">
        <w:rPr>
          <w:i/>
          <w:color w:val="010000"/>
          <w:szCs w:val="19"/>
        </w:rPr>
        <w:t xml:space="preserve">c) Parti genel merkez </w:t>
      </w:r>
      <w:proofErr w:type="spellStart"/>
      <w:r w:rsidRPr="00FD5191">
        <w:rPr>
          <w:i/>
          <w:color w:val="010000"/>
          <w:szCs w:val="19"/>
        </w:rPr>
        <w:t>kesinhesabının</w:t>
      </w:r>
      <w:proofErr w:type="spellEnd"/>
      <w:r w:rsidRPr="00FD5191">
        <w:rPr>
          <w:i/>
          <w:color w:val="010000"/>
          <w:szCs w:val="19"/>
        </w:rPr>
        <w:t xml:space="preserve"> onaylı örneğini,</w:t>
      </w:r>
    </w:p>
    <w:p w:rsidR="00FD5191" w:rsidRPr="00FD5191" w:rsidRDefault="00FD5191" w:rsidP="00FD5191">
      <w:pPr>
        <w:spacing w:after="200"/>
        <w:ind w:right="283" w:firstLine="709"/>
        <w:jc w:val="both"/>
        <w:rPr>
          <w:i/>
          <w:color w:val="010000"/>
          <w:szCs w:val="19"/>
        </w:rPr>
      </w:pPr>
      <w:proofErr w:type="gramStart"/>
      <w:r w:rsidRPr="00FD5191">
        <w:rPr>
          <w:i/>
          <w:color w:val="010000"/>
          <w:szCs w:val="19"/>
        </w:rPr>
        <w:t>ç</w:t>
      </w:r>
      <w:proofErr w:type="gramEnd"/>
      <w:r w:rsidRPr="00FD5191">
        <w:rPr>
          <w:i/>
          <w:color w:val="010000"/>
          <w:szCs w:val="19"/>
        </w:rPr>
        <w:t xml:space="preserve">) Bağlı ilçeleri de kapsayan ve il sorumluları tarafından imzalanmış olan iller teşkilatı kesin hesaplarının onaylı örnekleri ile genel merkez tarafından düzenlenecek olan il teşkilatları </w:t>
      </w:r>
      <w:proofErr w:type="spellStart"/>
      <w:r w:rsidRPr="00FD5191">
        <w:rPr>
          <w:i/>
          <w:color w:val="010000"/>
          <w:szCs w:val="19"/>
        </w:rPr>
        <w:t>kesinhesaplarının</w:t>
      </w:r>
      <w:proofErr w:type="spellEnd"/>
      <w:r w:rsidRPr="00FD5191">
        <w:rPr>
          <w:i/>
          <w:color w:val="010000"/>
          <w:szCs w:val="19"/>
        </w:rPr>
        <w:t xml:space="preserve"> icmal listesini,</w:t>
      </w:r>
    </w:p>
    <w:p w:rsidR="00FD5191" w:rsidRPr="00FD5191" w:rsidRDefault="00FD5191" w:rsidP="00FD5191">
      <w:pPr>
        <w:spacing w:after="200"/>
        <w:ind w:right="283" w:firstLine="709"/>
        <w:jc w:val="both"/>
        <w:rPr>
          <w:i/>
          <w:color w:val="010000"/>
          <w:szCs w:val="19"/>
        </w:rPr>
      </w:pPr>
      <w:r w:rsidRPr="00FD5191">
        <w:rPr>
          <w:i/>
          <w:color w:val="010000"/>
          <w:szCs w:val="19"/>
        </w:rPr>
        <w:t>d) Parti genel merkez ve il teşkilatlarının aynı hesap döneminde edindiği taşınmaz ve değeri yüz lirayı aşan taşınır malların, menkul kıymetlerin ve her türlü hakların değerleri ile edinim tarihlerini ve şekillerini belirten listeleri,</w:t>
      </w:r>
    </w:p>
    <w:p w:rsidR="00FD5191" w:rsidRPr="00FD5191" w:rsidRDefault="00FD5191" w:rsidP="00FD5191">
      <w:pPr>
        <w:spacing w:after="200"/>
        <w:ind w:right="283" w:firstLine="709"/>
        <w:jc w:val="both"/>
        <w:rPr>
          <w:color w:val="010000"/>
          <w:szCs w:val="19"/>
        </w:rPr>
      </w:pPr>
      <w:r w:rsidRPr="00FD5191">
        <w:rPr>
          <w:i/>
          <w:color w:val="010000"/>
          <w:szCs w:val="19"/>
        </w:rPr>
        <w:lastRenderedPageBreak/>
        <w:t xml:space="preserve">e) Parti genel sekreteri ve genel saymanının imzasını taşıyan yıl sonu kasa mevcudunu gösteren kasa sayım tutanağı ile banka hesaplarına ilişkin olarak banka yetkililerince onaylanmış mutabakat yazılarını, </w:t>
      </w:r>
      <w:proofErr w:type="gramStart"/>
      <w:r w:rsidRPr="00FD5191">
        <w:rPr>
          <w:i/>
          <w:color w:val="010000"/>
          <w:szCs w:val="19"/>
        </w:rPr>
        <w:t>Haziran</w:t>
      </w:r>
      <w:proofErr w:type="gramEnd"/>
      <w:r w:rsidRPr="00FD5191">
        <w:rPr>
          <w:i/>
          <w:color w:val="010000"/>
          <w:szCs w:val="19"/>
        </w:rPr>
        <w:t xml:space="preserve"> ayı sonuna kadar Mahkemeye sunarlar.”</w:t>
      </w:r>
      <w:r w:rsidRPr="00FD5191">
        <w:rPr>
          <w:color w:val="010000"/>
          <w:szCs w:val="19"/>
        </w:rPr>
        <w:t xml:space="preserve"> hükmü yer almaktadır.</w:t>
      </w:r>
    </w:p>
    <w:p w:rsidR="00FD5191" w:rsidRPr="00FD5191" w:rsidRDefault="00FD5191" w:rsidP="00FD5191">
      <w:pPr>
        <w:spacing w:after="200"/>
        <w:ind w:right="283" w:firstLine="709"/>
        <w:jc w:val="both"/>
        <w:rPr>
          <w:color w:val="010000"/>
          <w:szCs w:val="19"/>
        </w:rPr>
      </w:pPr>
      <w:r w:rsidRPr="00FD5191">
        <w:rPr>
          <w:color w:val="010000"/>
          <w:szCs w:val="19"/>
        </w:rPr>
        <w:t>4. Hak ve Özgürlükler Partisinin kesin hesap cetvelleri ve eki belgelerde, banka hesaplarına ilişkin olarak banka yetkililerince onaylanmış mutabakat yazılarının bulunmadığı görülmüş, bunun üzerine 15.12.2015 tarih ve 33787353/107.02-1070/4794 sayılı yazımızla söz konusu eksikliğin giderilmesi istenmiştir. Ancak Parti yetkilileri söz konusu eksikliği gidermemiştir.</w:t>
      </w:r>
    </w:p>
    <w:p w:rsidR="00FD5191" w:rsidRPr="00FD5191" w:rsidRDefault="00FD5191" w:rsidP="00FD5191">
      <w:pPr>
        <w:spacing w:after="200"/>
        <w:ind w:right="283" w:firstLine="709"/>
        <w:jc w:val="both"/>
        <w:rPr>
          <w:color w:val="010000"/>
          <w:szCs w:val="19"/>
        </w:rPr>
      </w:pPr>
      <w:r w:rsidRPr="00FD5191">
        <w:rPr>
          <w:color w:val="010000"/>
          <w:szCs w:val="19"/>
        </w:rPr>
        <w:t xml:space="preserve">5.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w:t>
      </w:r>
    </w:p>
    <w:p w:rsidR="00FD5191" w:rsidRPr="00FD5191" w:rsidRDefault="00FD5191" w:rsidP="00FD5191">
      <w:pPr>
        <w:spacing w:after="200"/>
        <w:ind w:right="283" w:firstLine="709"/>
        <w:jc w:val="both"/>
        <w:rPr>
          <w:color w:val="010000"/>
          <w:szCs w:val="19"/>
        </w:rPr>
      </w:pPr>
      <w:r w:rsidRPr="00FD5191">
        <w:rPr>
          <w:color w:val="010000"/>
          <w:szCs w:val="19"/>
        </w:rPr>
        <w:t>6. Mahkemeye bilgilerin istendiği şekliyle verilmemesi, hesap verilebilir şekilde kayıt ve belge düzeninin oluşturulmaması, 75. madde gereğince istenilen belgelerin verilmemesi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FD5191" w:rsidRPr="00FD5191" w:rsidRDefault="00FD5191" w:rsidP="00FD5191">
      <w:pPr>
        <w:spacing w:after="200"/>
        <w:ind w:right="283" w:firstLine="709"/>
        <w:jc w:val="both"/>
        <w:rPr>
          <w:color w:val="010000"/>
          <w:szCs w:val="19"/>
        </w:rPr>
      </w:pPr>
      <w:r w:rsidRPr="00FD5191">
        <w:rPr>
          <w:color w:val="010000"/>
          <w:szCs w:val="19"/>
        </w:rPr>
        <w:t>7. Bu itibarla Hak ve Özgürlükler Partisinin 2009 yılı kesin hesabının incelenmesi sonucunda;</w:t>
      </w:r>
    </w:p>
    <w:p w:rsidR="00FD5191" w:rsidRPr="00FD5191" w:rsidRDefault="00FD5191" w:rsidP="00FD5191">
      <w:pPr>
        <w:spacing w:after="200"/>
        <w:ind w:right="283" w:firstLine="709"/>
        <w:jc w:val="both"/>
        <w:rPr>
          <w:color w:val="010000"/>
          <w:szCs w:val="19"/>
        </w:rPr>
      </w:pPr>
      <w:r w:rsidRPr="00FD5191">
        <w:rPr>
          <w:color w:val="010000"/>
          <w:szCs w:val="19"/>
        </w:rPr>
        <w:t>- Genel Merkeze ait kesin hesapların sunulmasından dolayı işin esasının incelenmesine,</w:t>
      </w:r>
      <w:r w:rsidRPr="00FD5191">
        <w:rPr>
          <w:color w:val="010000"/>
          <w:szCs w:val="19"/>
        </w:rPr>
        <w:t xml:space="preserve"> </w:t>
      </w:r>
    </w:p>
    <w:p w:rsidR="00FD5191" w:rsidRPr="00FD5191" w:rsidRDefault="00FD5191" w:rsidP="00FD5191">
      <w:pPr>
        <w:spacing w:after="200"/>
        <w:ind w:right="283" w:firstLine="709"/>
        <w:jc w:val="both"/>
        <w:rPr>
          <w:color w:val="010000"/>
          <w:szCs w:val="19"/>
        </w:rPr>
      </w:pPr>
      <w:r w:rsidRPr="00FD5191">
        <w:rPr>
          <w:color w:val="010000"/>
          <w:szCs w:val="19"/>
        </w:rPr>
        <w:t>-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FD5191" w:rsidRPr="00FD5191" w:rsidRDefault="00FD5191" w:rsidP="00FD5191">
      <w:pPr>
        <w:spacing w:after="200"/>
        <w:ind w:right="283" w:firstLine="709"/>
        <w:jc w:val="both"/>
        <w:rPr>
          <w:color w:val="010000"/>
          <w:szCs w:val="19"/>
        </w:rPr>
      </w:pPr>
      <w:r w:rsidRPr="00FD5191">
        <w:rPr>
          <w:color w:val="010000"/>
          <w:szCs w:val="19"/>
        </w:rPr>
        <w:t xml:space="preserve">8. Osman </w:t>
      </w:r>
      <w:proofErr w:type="spellStart"/>
      <w:r w:rsidRPr="00FD5191">
        <w:rPr>
          <w:color w:val="010000"/>
          <w:szCs w:val="19"/>
        </w:rPr>
        <w:t>Alifeyyaz</w:t>
      </w:r>
      <w:proofErr w:type="spellEnd"/>
      <w:r w:rsidRPr="00FD5191">
        <w:rPr>
          <w:color w:val="010000"/>
          <w:szCs w:val="19"/>
        </w:rPr>
        <w:t xml:space="preserve"> </w:t>
      </w:r>
      <w:proofErr w:type="spellStart"/>
      <w:r w:rsidRPr="00FD5191">
        <w:rPr>
          <w:color w:val="010000"/>
          <w:szCs w:val="19"/>
        </w:rPr>
        <w:t>PAKSÜT’ün</w:t>
      </w:r>
      <w:proofErr w:type="spellEnd"/>
      <w:r w:rsidRPr="00FD5191">
        <w:rPr>
          <w:color w:val="010000"/>
          <w:szCs w:val="19"/>
        </w:rPr>
        <w:t xml:space="preserve"> </w:t>
      </w:r>
      <w:proofErr w:type="spellStart"/>
      <w:r w:rsidRPr="00FD5191">
        <w:rPr>
          <w:color w:val="010000"/>
          <w:szCs w:val="19"/>
        </w:rPr>
        <w:t>karşıoyu</w:t>
      </w:r>
      <w:proofErr w:type="spellEnd"/>
      <w:r w:rsidRPr="00FD5191">
        <w:rPr>
          <w:color w:val="010000"/>
          <w:szCs w:val="19"/>
        </w:rPr>
        <w:t xml:space="preserve"> ve OYÇOKLUĞUYLA karar verilmiştir.</w:t>
      </w:r>
    </w:p>
    <w:p w:rsidR="00FD5191" w:rsidRPr="00FD5191" w:rsidRDefault="00FD5191" w:rsidP="00FD5191">
      <w:pPr>
        <w:overflowPunct w:val="0"/>
        <w:autoSpaceDE w:val="0"/>
        <w:autoSpaceDN w:val="0"/>
        <w:spacing w:after="200"/>
        <w:ind w:right="283" w:firstLine="709"/>
        <w:jc w:val="both"/>
        <w:rPr>
          <w:color w:val="010000"/>
          <w:szCs w:val="22"/>
        </w:rPr>
      </w:pPr>
      <w:r w:rsidRPr="00FD5191">
        <w:rPr>
          <w:b/>
          <w:bCs/>
          <w:color w:val="010000"/>
          <w:szCs w:val="22"/>
        </w:rPr>
        <w:t>III- ESASIN İNCELENMESİ</w:t>
      </w:r>
    </w:p>
    <w:p w:rsidR="00FD5191" w:rsidRPr="00FD5191" w:rsidRDefault="00FD5191" w:rsidP="00FD5191">
      <w:pPr>
        <w:autoSpaceDE w:val="0"/>
        <w:autoSpaceDN w:val="0"/>
        <w:spacing w:after="200"/>
        <w:ind w:right="283" w:firstLine="709"/>
        <w:jc w:val="both"/>
        <w:rPr>
          <w:color w:val="010000"/>
          <w:szCs w:val="19"/>
        </w:rPr>
      </w:pPr>
      <w:r w:rsidRPr="00FD5191">
        <w:rPr>
          <w:color w:val="010000"/>
          <w:szCs w:val="19"/>
        </w:rPr>
        <w:t xml:space="preserve">9. Hak ve Özgürlükler Partisinin Anayasa Mahkemesine verdiği 2009 yılı </w:t>
      </w:r>
      <w:proofErr w:type="spellStart"/>
      <w:r w:rsidRPr="00FD5191">
        <w:rPr>
          <w:color w:val="010000"/>
          <w:szCs w:val="19"/>
        </w:rPr>
        <w:t>kesinhesap</w:t>
      </w:r>
      <w:proofErr w:type="spellEnd"/>
      <w:r w:rsidRPr="00FD5191">
        <w:rPr>
          <w:color w:val="010000"/>
          <w:szCs w:val="19"/>
        </w:rPr>
        <w:t xml:space="preserve"> çizelgeleri ile dayanağını oluşturan defter ve belgeler üzerinde yapılan inceleme sonuçlarını içeren ve Raportör Sadettin CEYHAN tarafından hazırlanan esas inceleme raporu, Anayasa ve 6216 sayılı Anayasa Mahkemesinin Kuruluşu ve Yargılama Usulleri Hakkında Kanun ile 2820 sayılı Siyasi Partiler Kanunu’nun ilgili kuralları, bunların gerekçeleri ile diğer yasama belgeleri okunup incelendikten sonra gereği görüşülüp düşünüldü:</w:t>
      </w:r>
    </w:p>
    <w:p w:rsidR="00FD5191" w:rsidRPr="00FD5191" w:rsidRDefault="00FD5191" w:rsidP="00FD5191">
      <w:pPr>
        <w:autoSpaceDE w:val="0"/>
        <w:autoSpaceDN w:val="0"/>
        <w:spacing w:after="200"/>
        <w:ind w:right="283" w:firstLine="709"/>
        <w:jc w:val="both"/>
        <w:rPr>
          <w:color w:val="010000"/>
          <w:szCs w:val="19"/>
        </w:rPr>
      </w:pPr>
      <w:r w:rsidRPr="00FD5191">
        <w:rPr>
          <w:color w:val="010000"/>
          <w:szCs w:val="19"/>
        </w:rPr>
        <w:t>10. Denetimin maddi öğelerini oluşturan defter ve belgelerde, Partinin 2009 yılı gelirleri toplamının 50.909,27 TL, geçen yıldan devreden nakit miktarının 3.745,25 TL; giderleri toplamının 53.035,79 TL, gelecek yıla devreden nakit miktarının 1.623,28 TL olduğu anlaşılmaktadır.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11. Parti 2009 yılı kesin hesabının gelir ve gider rakamlarının yukarıda açıklanan tutarlardan oluştuğu, bu hâliyle Partinin 2009 yılı kesin hesabının doğru, denk ve 2820 sayılı Kanun’a uygun olduğu sonucuna varılmıştır.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12.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overflowPunct w:val="0"/>
        <w:autoSpaceDE w:val="0"/>
        <w:autoSpaceDN w:val="0"/>
        <w:spacing w:after="200"/>
        <w:ind w:right="283" w:firstLine="709"/>
        <w:jc w:val="both"/>
        <w:rPr>
          <w:color w:val="010000"/>
          <w:szCs w:val="22"/>
        </w:rPr>
      </w:pPr>
      <w:r w:rsidRPr="00FD5191">
        <w:rPr>
          <w:b/>
          <w:bCs/>
          <w:color w:val="010000"/>
          <w:szCs w:val="22"/>
        </w:rPr>
        <w:t>A-</w:t>
      </w:r>
      <w:r w:rsidRPr="00FD5191">
        <w:rPr>
          <w:color w:val="010000"/>
          <w:szCs w:val="22"/>
        </w:rPr>
        <w:t xml:space="preserve"> </w:t>
      </w:r>
      <w:r w:rsidRPr="00FD5191">
        <w:rPr>
          <w:b/>
          <w:bCs/>
          <w:color w:val="010000"/>
          <w:szCs w:val="22"/>
        </w:rPr>
        <w:t>Gelirlerin İncelenmesi</w:t>
      </w:r>
    </w:p>
    <w:p w:rsidR="00FD5191" w:rsidRPr="00FD5191" w:rsidRDefault="00FD5191" w:rsidP="00FD5191">
      <w:pPr>
        <w:spacing w:after="200"/>
        <w:ind w:right="283" w:firstLine="709"/>
        <w:jc w:val="both"/>
        <w:rPr>
          <w:color w:val="010000"/>
          <w:szCs w:val="22"/>
        </w:rPr>
      </w:pPr>
      <w:r w:rsidRPr="00FD5191">
        <w:rPr>
          <w:b/>
          <w:bCs/>
          <w:color w:val="010000"/>
          <w:szCs w:val="22"/>
        </w:rPr>
        <w:t>1- Genel Merkez Gelirleri</w:t>
      </w:r>
    </w:p>
    <w:p w:rsidR="00FD5191" w:rsidRPr="00FD5191" w:rsidRDefault="00FD5191" w:rsidP="00FD5191">
      <w:pPr>
        <w:spacing w:after="200"/>
        <w:ind w:right="283" w:firstLine="709"/>
        <w:jc w:val="both"/>
        <w:rPr>
          <w:color w:val="010000"/>
          <w:szCs w:val="19"/>
        </w:rPr>
      </w:pPr>
      <w:r w:rsidRPr="00FD5191">
        <w:rPr>
          <w:color w:val="010000"/>
          <w:szCs w:val="19"/>
        </w:rPr>
        <w:lastRenderedPageBreak/>
        <w:t>13. Partinin Genel Merkez gelirleri toplamı 9.480 TL olup, bunun tamamı bağışlardan oluşmaktadır.</w:t>
      </w:r>
    </w:p>
    <w:p w:rsidR="00FD5191" w:rsidRPr="00FD5191" w:rsidRDefault="00FD5191" w:rsidP="00FD5191">
      <w:pPr>
        <w:spacing w:after="200"/>
        <w:ind w:right="283" w:firstLine="709"/>
        <w:jc w:val="both"/>
        <w:rPr>
          <w:color w:val="010000"/>
          <w:szCs w:val="19"/>
        </w:rPr>
      </w:pPr>
      <w:r w:rsidRPr="00FD5191">
        <w:rPr>
          <w:color w:val="010000"/>
          <w:szCs w:val="19"/>
        </w:rPr>
        <w:t>14. Parti Genel Merkezinin defter kayıtları ve gelir belgeleri üzerinde yapılan incelemede, gelirlerin 2820 sayılı Kanun’a uygun olarak sağlandığı sonucuna varılmıştır.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15.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spacing w:after="200"/>
        <w:ind w:right="283" w:firstLine="709"/>
        <w:jc w:val="both"/>
        <w:rPr>
          <w:b/>
          <w:bCs/>
          <w:color w:val="010000"/>
          <w:szCs w:val="22"/>
        </w:rPr>
      </w:pPr>
      <w:r w:rsidRPr="00FD5191">
        <w:rPr>
          <w:b/>
          <w:bCs/>
          <w:color w:val="010000"/>
          <w:szCs w:val="22"/>
        </w:rPr>
        <w:t>2- İl Örgütleri Gelirleri</w:t>
      </w:r>
    </w:p>
    <w:p w:rsidR="00FD5191" w:rsidRPr="00FD5191" w:rsidRDefault="00FD5191" w:rsidP="00FD5191">
      <w:pPr>
        <w:spacing w:after="200"/>
        <w:ind w:right="283" w:firstLine="709"/>
        <w:jc w:val="both"/>
        <w:rPr>
          <w:color w:val="010000"/>
          <w:szCs w:val="19"/>
        </w:rPr>
      </w:pPr>
      <w:r w:rsidRPr="00FD5191">
        <w:rPr>
          <w:color w:val="010000"/>
          <w:szCs w:val="19"/>
        </w:rPr>
        <w:t xml:space="preserve">16. Parti il örgütlerinin 2009 yılı gelirleri toplamı 41.429,27 TL olup, bunun 40.744,27 TL’si bağış ve aidatlarından, 685,00 TL’si diğer gelirlerinden oluşmaktadır. </w:t>
      </w:r>
    </w:p>
    <w:p w:rsidR="00FD5191" w:rsidRPr="00FD5191" w:rsidRDefault="00FD5191" w:rsidP="00FD5191">
      <w:pPr>
        <w:spacing w:after="200"/>
        <w:ind w:right="283" w:firstLine="709"/>
        <w:jc w:val="both"/>
        <w:rPr>
          <w:color w:val="010000"/>
          <w:szCs w:val="19"/>
        </w:rPr>
      </w:pPr>
      <w:r w:rsidRPr="00FD5191">
        <w:rPr>
          <w:color w:val="010000"/>
          <w:szCs w:val="19"/>
        </w:rPr>
        <w:t>17. Parti il örgütlerinin defter kayıtları ve gelir belgeleri üzerinde yapılan incelemede, gelirlerin 2820 sayılı Kanun’a uygun olarak sağlandığı sonucuna varılmıştır.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18.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spacing w:after="200"/>
        <w:ind w:right="283" w:firstLine="709"/>
        <w:jc w:val="both"/>
        <w:rPr>
          <w:b/>
          <w:color w:val="010000"/>
          <w:szCs w:val="22"/>
        </w:rPr>
      </w:pPr>
      <w:r w:rsidRPr="00FD5191">
        <w:rPr>
          <w:b/>
          <w:color w:val="010000"/>
          <w:szCs w:val="22"/>
        </w:rPr>
        <w:t>B- Giderlerin İncelenmesi</w:t>
      </w:r>
    </w:p>
    <w:p w:rsidR="00FD5191" w:rsidRPr="00FD5191" w:rsidRDefault="00FD5191" w:rsidP="00FD5191">
      <w:pPr>
        <w:spacing w:after="200"/>
        <w:ind w:right="283" w:firstLine="709"/>
        <w:jc w:val="both"/>
        <w:rPr>
          <w:b/>
          <w:color w:val="010000"/>
          <w:szCs w:val="22"/>
        </w:rPr>
      </w:pPr>
      <w:r w:rsidRPr="00FD5191">
        <w:rPr>
          <w:b/>
          <w:color w:val="010000"/>
          <w:szCs w:val="22"/>
        </w:rPr>
        <w:t>1- Genel Merkez Giderleri</w:t>
      </w:r>
    </w:p>
    <w:p w:rsidR="00FD5191" w:rsidRPr="00FD5191" w:rsidRDefault="00FD5191" w:rsidP="00FD5191">
      <w:pPr>
        <w:spacing w:after="200"/>
        <w:ind w:right="283" w:firstLine="709"/>
        <w:jc w:val="both"/>
        <w:rPr>
          <w:color w:val="010000"/>
          <w:szCs w:val="19"/>
        </w:rPr>
      </w:pPr>
      <w:r w:rsidRPr="00FD5191">
        <w:rPr>
          <w:color w:val="010000"/>
          <w:szCs w:val="19"/>
        </w:rPr>
        <w:t>19. Parti Genel Merkezinin 2009 yılı giderleri toplamı 9.198,52 TL olup, bunun tamamı genel yönetim giderlerinden oluşmaktadır. Gelecek yıla devreden nakit (kasa/banka) tutarı 288,73 TL’dir.</w:t>
      </w:r>
    </w:p>
    <w:p w:rsidR="00FD5191" w:rsidRPr="00FD5191" w:rsidRDefault="00FD5191" w:rsidP="00FD5191">
      <w:pPr>
        <w:spacing w:after="200"/>
        <w:ind w:right="283" w:firstLine="709"/>
        <w:jc w:val="both"/>
        <w:rPr>
          <w:color w:val="010000"/>
          <w:szCs w:val="19"/>
        </w:rPr>
      </w:pPr>
      <w:r w:rsidRPr="00FD5191">
        <w:rPr>
          <w:color w:val="010000"/>
          <w:szCs w:val="19"/>
        </w:rPr>
        <w:t>20. Parti Genel Merkezinin 2009 yılı defter kayıtları ve gider belgeleri üzerinde yapılan incelemede giderlerin 2820 sayılı Kanun’a uygun olarak gerçekleştirildiği sonucuna varılmıştır.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21.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spacing w:after="200"/>
        <w:ind w:right="283" w:firstLine="709"/>
        <w:jc w:val="both"/>
        <w:rPr>
          <w:b/>
          <w:color w:val="010000"/>
          <w:szCs w:val="22"/>
        </w:rPr>
      </w:pPr>
      <w:r w:rsidRPr="00FD5191">
        <w:rPr>
          <w:b/>
          <w:color w:val="010000"/>
          <w:szCs w:val="22"/>
        </w:rPr>
        <w:t>2- İl Örgütleri Giderleri</w:t>
      </w:r>
    </w:p>
    <w:p w:rsidR="00FD5191" w:rsidRPr="00FD5191" w:rsidRDefault="00FD5191" w:rsidP="00FD5191">
      <w:pPr>
        <w:spacing w:after="200"/>
        <w:ind w:right="283" w:firstLine="709"/>
        <w:jc w:val="both"/>
        <w:rPr>
          <w:color w:val="010000"/>
          <w:szCs w:val="19"/>
        </w:rPr>
      </w:pPr>
      <w:r w:rsidRPr="00FD5191">
        <w:rPr>
          <w:color w:val="010000"/>
          <w:szCs w:val="19"/>
        </w:rPr>
        <w:t xml:space="preserve">22. Partinin il örgütlerinin 2009 yılı giderleri toplamı 43.837,27 TL olup bunun tamamı genel yönetim giderlerinden oluşmaktadır. Gelecek yıla devreden nakit miktarı 1.334,55 TL’dir. </w:t>
      </w:r>
    </w:p>
    <w:p w:rsidR="00FD5191" w:rsidRPr="00FD5191" w:rsidRDefault="00FD5191" w:rsidP="00FD5191">
      <w:pPr>
        <w:spacing w:after="200"/>
        <w:ind w:right="283" w:firstLine="709"/>
        <w:jc w:val="both"/>
        <w:rPr>
          <w:color w:val="010000"/>
          <w:szCs w:val="19"/>
        </w:rPr>
      </w:pPr>
      <w:r w:rsidRPr="00FD5191">
        <w:rPr>
          <w:color w:val="010000"/>
          <w:szCs w:val="19"/>
        </w:rPr>
        <w:t>23. Partinin il örgütlerinin 2009 yılı kesin hesap çizelgelerinin gider bölümü üzerinde yapılan incelemede, giderlerin 2820 sayılı Kanun’a uygun olduğu görülmüştür.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24.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spacing w:after="200"/>
        <w:ind w:right="283" w:firstLine="709"/>
        <w:jc w:val="both"/>
        <w:rPr>
          <w:b/>
          <w:bCs/>
          <w:color w:val="010000"/>
          <w:szCs w:val="22"/>
        </w:rPr>
      </w:pPr>
      <w:r w:rsidRPr="00FD5191">
        <w:rPr>
          <w:b/>
          <w:bCs/>
          <w:color w:val="010000"/>
          <w:szCs w:val="22"/>
        </w:rPr>
        <w:t>C- Parti Mallarının İncelenmesi</w:t>
      </w:r>
    </w:p>
    <w:p w:rsidR="00FD5191" w:rsidRPr="00FD5191" w:rsidRDefault="00FD5191" w:rsidP="00FD5191">
      <w:pPr>
        <w:spacing w:after="200"/>
        <w:ind w:right="283" w:firstLine="709"/>
        <w:jc w:val="both"/>
        <w:rPr>
          <w:color w:val="010000"/>
          <w:szCs w:val="19"/>
        </w:rPr>
      </w:pPr>
      <w:r w:rsidRPr="00FD5191">
        <w:rPr>
          <w:color w:val="010000"/>
          <w:szCs w:val="19"/>
        </w:rPr>
        <w:t>25. Hak ve Özgürlükler Partisinin sunmuş olduğu defter ve belgeler üzerinde yapılan incelemelerde partinin 2009 yılında herhangi bir taşınır ve taşınmaz mal ile menkul kıymet ve hak ediniminde bulunmadığı tespit edilmiştir.</w:t>
      </w:r>
    </w:p>
    <w:p w:rsidR="00FD5191" w:rsidRPr="00FD5191" w:rsidRDefault="00FD5191" w:rsidP="00FD5191">
      <w:pPr>
        <w:overflowPunct w:val="0"/>
        <w:autoSpaceDE w:val="0"/>
        <w:autoSpaceDN w:val="0"/>
        <w:spacing w:after="200"/>
        <w:ind w:right="283" w:firstLine="709"/>
        <w:jc w:val="both"/>
        <w:rPr>
          <w:color w:val="010000"/>
          <w:szCs w:val="19"/>
        </w:rPr>
      </w:pPr>
      <w:r w:rsidRPr="00FD5191">
        <w:rPr>
          <w:color w:val="010000"/>
          <w:szCs w:val="19"/>
        </w:rPr>
        <w:t xml:space="preserve">26. Osman </w:t>
      </w:r>
      <w:proofErr w:type="spellStart"/>
      <w:r w:rsidRPr="00FD5191">
        <w:rPr>
          <w:color w:val="010000"/>
          <w:szCs w:val="19"/>
        </w:rPr>
        <w:t>Alifeyyaz</w:t>
      </w:r>
      <w:proofErr w:type="spellEnd"/>
      <w:r w:rsidRPr="00FD5191">
        <w:rPr>
          <w:color w:val="010000"/>
          <w:szCs w:val="19"/>
        </w:rPr>
        <w:t xml:space="preserve"> PAKSÜT bu görüşe katılmamıştır.</w:t>
      </w:r>
    </w:p>
    <w:p w:rsidR="00FD5191" w:rsidRPr="00FD5191" w:rsidRDefault="00FD5191" w:rsidP="00FD5191">
      <w:pPr>
        <w:spacing w:after="200"/>
        <w:ind w:right="283" w:firstLine="709"/>
        <w:jc w:val="both"/>
        <w:rPr>
          <w:color w:val="010000"/>
          <w:szCs w:val="22"/>
        </w:rPr>
      </w:pPr>
      <w:r w:rsidRPr="00FD5191">
        <w:rPr>
          <w:b/>
          <w:color w:val="010000"/>
          <w:szCs w:val="22"/>
        </w:rPr>
        <w:t>IV- SONUÇ</w:t>
      </w:r>
    </w:p>
    <w:p w:rsidR="00FD5191" w:rsidRPr="00FD5191" w:rsidRDefault="00FD5191" w:rsidP="00FD5191">
      <w:pPr>
        <w:spacing w:after="200"/>
        <w:ind w:right="283" w:firstLine="709"/>
        <w:jc w:val="both"/>
        <w:rPr>
          <w:color w:val="010000"/>
          <w:szCs w:val="19"/>
        </w:rPr>
      </w:pPr>
      <w:r w:rsidRPr="00FD5191">
        <w:rPr>
          <w:color w:val="010000"/>
          <w:szCs w:val="19"/>
        </w:rPr>
        <w:t>Hak ve Özgürlükler Partisinin 2009 yılı kesin hesabının incelenmesi sonucunda;</w:t>
      </w:r>
    </w:p>
    <w:p w:rsidR="00FD5191" w:rsidRPr="00FD5191" w:rsidRDefault="00FD5191" w:rsidP="00FD5191">
      <w:pPr>
        <w:spacing w:after="200"/>
        <w:ind w:right="283" w:firstLine="709"/>
        <w:jc w:val="both"/>
        <w:rPr>
          <w:color w:val="010000"/>
          <w:szCs w:val="19"/>
        </w:rPr>
      </w:pPr>
      <w:r w:rsidRPr="00FD5191">
        <w:rPr>
          <w:color w:val="010000"/>
          <w:szCs w:val="19"/>
        </w:rPr>
        <w:t xml:space="preserve">1- Partinin 2009 yılı kesin hesabında gösterilen 50.909,27 TL gelir toplamının; 3.745,66 TL geçen yıldan devreden nakit miktarının; 53.035,79 TL gider toplamının; 1.623,28 TL gelecek yıla </w:t>
      </w:r>
      <w:r w:rsidRPr="00FD5191">
        <w:rPr>
          <w:color w:val="010000"/>
          <w:szCs w:val="19"/>
        </w:rPr>
        <w:lastRenderedPageBreak/>
        <w:t>devreden nakit miktarının eldeki bilgi ve belgelere göre doğru, denk ve 2820 sayılı Siyasi Partiler Kanunu’na uygun olduğuna,</w:t>
      </w:r>
    </w:p>
    <w:p w:rsidR="00FD5191" w:rsidRPr="00FD5191" w:rsidRDefault="00FD5191" w:rsidP="00FD5191">
      <w:pPr>
        <w:spacing w:after="200"/>
        <w:ind w:right="283" w:firstLine="709"/>
        <w:jc w:val="both"/>
        <w:rPr>
          <w:color w:val="010000"/>
          <w:szCs w:val="19"/>
        </w:rPr>
      </w:pPr>
      <w:r w:rsidRPr="00FD5191">
        <w:rPr>
          <w:color w:val="010000"/>
          <w:szCs w:val="19"/>
        </w:rPr>
        <w:t>2-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FD5191" w:rsidRPr="00FD5191" w:rsidRDefault="00FD5191" w:rsidP="00FD5191">
      <w:pPr>
        <w:spacing w:after="200"/>
        <w:ind w:right="283" w:firstLine="709"/>
        <w:jc w:val="both"/>
        <w:rPr>
          <w:color w:val="010000"/>
          <w:szCs w:val="19"/>
        </w:rPr>
      </w:pPr>
      <w:r w:rsidRPr="00FD5191">
        <w:rPr>
          <w:color w:val="010000"/>
          <w:szCs w:val="19"/>
        </w:rPr>
        <w:t xml:space="preserve">Osman </w:t>
      </w:r>
      <w:proofErr w:type="spellStart"/>
      <w:r w:rsidRPr="00FD5191">
        <w:rPr>
          <w:color w:val="010000"/>
          <w:szCs w:val="19"/>
        </w:rPr>
        <w:t>Alifeyyaz</w:t>
      </w:r>
      <w:proofErr w:type="spellEnd"/>
      <w:r w:rsidRPr="00FD5191">
        <w:rPr>
          <w:color w:val="010000"/>
          <w:szCs w:val="19"/>
        </w:rPr>
        <w:t xml:space="preserve"> </w:t>
      </w:r>
      <w:proofErr w:type="spellStart"/>
      <w:r w:rsidRPr="00FD5191">
        <w:rPr>
          <w:color w:val="010000"/>
          <w:szCs w:val="19"/>
        </w:rPr>
        <w:t>PAKSÜT’ün</w:t>
      </w:r>
      <w:proofErr w:type="spellEnd"/>
      <w:r w:rsidRPr="00FD5191">
        <w:rPr>
          <w:color w:val="010000"/>
          <w:szCs w:val="19"/>
        </w:rPr>
        <w:t xml:space="preserve"> </w:t>
      </w:r>
      <w:proofErr w:type="spellStart"/>
      <w:r w:rsidRPr="00FD5191">
        <w:rPr>
          <w:color w:val="010000"/>
          <w:szCs w:val="19"/>
        </w:rPr>
        <w:t>karşıoyu</w:t>
      </w:r>
      <w:proofErr w:type="spellEnd"/>
      <w:r w:rsidRPr="00FD5191">
        <w:rPr>
          <w:color w:val="010000"/>
          <w:szCs w:val="19"/>
        </w:rPr>
        <w:t xml:space="preserve"> ve OYÇOKLUĞUYLA, 10.2.2016 tarihinde</w:t>
      </w:r>
      <w:r w:rsidRPr="00FD5191">
        <w:rPr>
          <w:color w:val="010000"/>
          <w:szCs w:val="19"/>
        </w:rPr>
        <w:t xml:space="preserve"> </w:t>
      </w:r>
      <w:r w:rsidRPr="00FD5191">
        <w:rPr>
          <w:color w:val="010000"/>
          <w:szCs w:val="19"/>
        </w:rPr>
        <w:t>karar verildi.</w:t>
      </w:r>
    </w:p>
    <w:p w:rsidR="00FD5191" w:rsidRPr="00FD5191" w:rsidRDefault="00FD5191" w:rsidP="00FD5191">
      <w:pPr>
        <w:spacing w:after="200"/>
        <w:ind w:right="283" w:firstLine="709"/>
        <w:jc w:val="both"/>
        <w:rPr>
          <w:color w:val="010000"/>
          <w:szCs w:val="19"/>
        </w:rPr>
      </w:pPr>
    </w:p>
    <w:p w:rsidR="00FD5191" w:rsidRDefault="00FD5191"/>
    <w:tbl>
      <w:tblPr>
        <w:tblW w:w="5000" w:type="pct"/>
        <w:jc w:val="center"/>
        <w:tblCellMar>
          <w:left w:w="70" w:type="dxa"/>
          <w:right w:w="70" w:type="dxa"/>
        </w:tblCellMar>
        <w:tblLook w:val="00A0" w:firstRow="1" w:lastRow="0" w:firstColumn="1" w:lastColumn="0" w:noHBand="0" w:noVBand="0"/>
      </w:tblPr>
      <w:tblGrid>
        <w:gridCol w:w="1280"/>
        <w:gridCol w:w="1978"/>
        <w:gridCol w:w="1383"/>
        <w:gridCol w:w="198"/>
        <w:gridCol w:w="1580"/>
        <w:gridCol w:w="1383"/>
        <w:gridCol w:w="198"/>
        <w:gridCol w:w="1780"/>
      </w:tblGrid>
      <w:tr w:rsidR="00FD5191" w:rsidRPr="00FD5191" w:rsidTr="00FD5191">
        <w:trPr>
          <w:jc w:val="center"/>
        </w:trPr>
        <w:tc>
          <w:tcPr>
            <w:tcW w:w="1666" w:type="pct"/>
            <w:gridSpan w:val="2"/>
            <w:hideMark/>
          </w:tcPr>
          <w:p w:rsidR="00FD5191" w:rsidRPr="00FD5191" w:rsidRDefault="00FD5191" w:rsidP="00FD5191">
            <w:pPr>
              <w:spacing w:before="240" w:after="240"/>
              <w:jc w:val="center"/>
              <w:rPr>
                <w:color w:val="010000"/>
                <w:szCs w:val="19"/>
              </w:rPr>
            </w:pPr>
            <w:r w:rsidRPr="00FD5191">
              <w:rPr>
                <w:color w:val="010000"/>
                <w:szCs w:val="19"/>
              </w:rPr>
              <w:t>Başkan</w:t>
            </w:r>
          </w:p>
          <w:p w:rsidR="00FD5191" w:rsidRPr="00FD5191" w:rsidRDefault="00FD5191" w:rsidP="00FD5191">
            <w:pPr>
              <w:spacing w:before="240" w:after="240"/>
              <w:jc w:val="center"/>
              <w:rPr>
                <w:color w:val="010000"/>
                <w:szCs w:val="19"/>
              </w:rPr>
            </w:pPr>
            <w:r w:rsidRPr="00FD5191">
              <w:rPr>
                <w:color w:val="010000"/>
                <w:szCs w:val="19"/>
              </w:rPr>
              <w:t>Zühtü ARSLAN</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Başkanvekili</w:t>
            </w:r>
          </w:p>
          <w:p w:rsidR="00FD5191" w:rsidRPr="00FD5191" w:rsidRDefault="00FD5191" w:rsidP="00FD5191">
            <w:pPr>
              <w:spacing w:before="240" w:after="240"/>
              <w:jc w:val="center"/>
              <w:rPr>
                <w:color w:val="010000"/>
                <w:szCs w:val="19"/>
              </w:rPr>
            </w:pPr>
            <w:r w:rsidRPr="00FD5191">
              <w:rPr>
                <w:color w:val="010000"/>
                <w:szCs w:val="19"/>
              </w:rPr>
              <w:t>Burhan ÜSTÜN</w:t>
            </w:r>
          </w:p>
        </w:tc>
        <w:tc>
          <w:tcPr>
            <w:tcW w:w="1718" w:type="pct"/>
            <w:gridSpan w:val="3"/>
            <w:hideMark/>
          </w:tcPr>
          <w:p w:rsidR="00FD5191" w:rsidRPr="00FD5191" w:rsidRDefault="00FD5191" w:rsidP="00FD5191">
            <w:pPr>
              <w:spacing w:before="240" w:after="240"/>
              <w:jc w:val="center"/>
              <w:rPr>
                <w:color w:val="010000"/>
                <w:szCs w:val="19"/>
              </w:rPr>
            </w:pPr>
            <w:r w:rsidRPr="00FD5191">
              <w:rPr>
                <w:color w:val="010000"/>
                <w:szCs w:val="19"/>
              </w:rPr>
              <w:t>Başkanvekili</w:t>
            </w:r>
          </w:p>
          <w:p w:rsidR="00FD5191" w:rsidRPr="00FD5191" w:rsidRDefault="00FD5191" w:rsidP="00FD5191">
            <w:pPr>
              <w:spacing w:before="240" w:after="240"/>
              <w:jc w:val="center"/>
              <w:rPr>
                <w:color w:val="010000"/>
                <w:szCs w:val="19"/>
              </w:rPr>
            </w:pPr>
            <w:r w:rsidRPr="00FD5191">
              <w:rPr>
                <w:color w:val="010000"/>
                <w:szCs w:val="19"/>
              </w:rPr>
              <w:t>Engin YILDIRIM</w:t>
            </w:r>
          </w:p>
        </w:tc>
      </w:tr>
      <w:tr w:rsidR="00FD5191" w:rsidRPr="00FD5191" w:rsidTr="00FD5191">
        <w:trPr>
          <w:jc w:val="center"/>
        </w:trPr>
        <w:tc>
          <w:tcPr>
            <w:tcW w:w="1666" w:type="pct"/>
            <w:gridSpan w:val="2"/>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 xml:space="preserve">Serdar ÖZGÜLDÜR </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proofErr w:type="spellStart"/>
            <w:r w:rsidRPr="00FD5191">
              <w:rPr>
                <w:color w:val="010000"/>
                <w:szCs w:val="19"/>
              </w:rPr>
              <w:t>Serruh</w:t>
            </w:r>
            <w:proofErr w:type="spellEnd"/>
            <w:r w:rsidRPr="00FD5191">
              <w:rPr>
                <w:color w:val="010000"/>
                <w:szCs w:val="19"/>
              </w:rPr>
              <w:t xml:space="preserve"> KALELİ </w:t>
            </w:r>
          </w:p>
        </w:tc>
        <w:tc>
          <w:tcPr>
            <w:tcW w:w="1718"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 xml:space="preserve"> Osman </w:t>
            </w:r>
            <w:proofErr w:type="spellStart"/>
            <w:r w:rsidRPr="00FD5191">
              <w:rPr>
                <w:color w:val="010000"/>
                <w:szCs w:val="19"/>
              </w:rPr>
              <w:t>Alifeyyaz</w:t>
            </w:r>
            <w:proofErr w:type="spellEnd"/>
            <w:r w:rsidRPr="00FD5191">
              <w:rPr>
                <w:color w:val="010000"/>
                <w:szCs w:val="19"/>
              </w:rPr>
              <w:t xml:space="preserve"> PAKSÜT</w:t>
            </w:r>
          </w:p>
        </w:tc>
      </w:tr>
      <w:tr w:rsidR="00FD5191" w:rsidRPr="00FD5191" w:rsidTr="00FD5191">
        <w:trPr>
          <w:jc w:val="center"/>
        </w:trPr>
        <w:tc>
          <w:tcPr>
            <w:tcW w:w="1666" w:type="pct"/>
            <w:gridSpan w:val="2"/>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 xml:space="preserve"> Recep KÖMÜRCÜ</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 xml:space="preserve">Üye </w:t>
            </w:r>
          </w:p>
          <w:p w:rsidR="00FD5191" w:rsidRPr="00FD5191" w:rsidRDefault="00FD5191" w:rsidP="00FD5191">
            <w:pPr>
              <w:spacing w:before="240" w:after="240"/>
              <w:jc w:val="center"/>
              <w:rPr>
                <w:color w:val="010000"/>
                <w:szCs w:val="19"/>
              </w:rPr>
            </w:pPr>
            <w:r w:rsidRPr="00FD5191">
              <w:rPr>
                <w:color w:val="010000"/>
                <w:szCs w:val="19"/>
              </w:rPr>
              <w:t xml:space="preserve"> </w:t>
            </w:r>
            <w:r w:rsidRPr="00FD5191">
              <w:rPr>
                <w:color w:val="010000"/>
                <w:szCs w:val="19"/>
              </w:rPr>
              <w:t>Alparslan ALTAN</w:t>
            </w:r>
          </w:p>
        </w:tc>
        <w:tc>
          <w:tcPr>
            <w:tcW w:w="1718"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Nuri NECİPOĞLU</w:t>
            </w:r>
            <w:r w:rsidRPr="00FD5191">
              <w:rPr>
                <w:color w:val="010000"/>
                <w:szCs w:val="19"/>
              </w:rPr>
              <w:t xml:space="preserve"> </w:t>
            </w:r>
          </w:p>
        </w:tc>
      </w:tr>
      <w:tr w:rsidR="00FD5191" w:rsidRPr="00FD5191" w:rsidTr="00FD5191">
        <w:trPr>
          <w:jc w:val="center"/>
        </w:trPr>
        <w:tc>
          <w:tcPr>
            <w:tcW w:w="1666" w:type="pct"/>
            <w:gridSpan w:val="2"/>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proofErr w:type="spellStart"/>
            <w:r w:rsidRPr="00FD5191">
              <w:rPr>
                <w:color w:val="010000"/>
                <w:szCs w:val="19"/>
              </w:rPr>
              <w:t>Hicabi</w:t>
            </w:r>
            <w:proofErr w:type="spellEnd"/>
            <w:r w:rsidRPr="00FD5191">
              <w:rPr>
                <w:color w:val="010000"/>
                <w:szCs w:val="19"/>
              </w:rPr>
              <w:t xml:space="preserve"> DURSUN</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Erdal TERCAN</w:t>
            </w:r>
          </w:p>
        </w:tc>
        <w:tc>
          <w:tcPr>
            <w:tcW w:w="1718"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Muammer TOPAL</w:t>
            </w:r>
          </w:p>
        </w:tc>
      </w:tr>
      <w:tr w:rsidR="00FD5191" w:rsidRPr="00FD5191" w:rsidTr="00FD5191">
        <w:trPr>
          <w:gridBefore w:val="1"/>
          <w:gridAfter w:val="1"/>
          <w:wBefore w:w="655" w:type="pct"/>
          <w:wAfter w:w="910" w:type="pct"/>
          <w:jc w:val="center"/>
        </w:trPr>
        <w:tc>
          <w:tcPr>
            <w:tcW w:w="1819"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M. Emin KUZ</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Hasan Tahsin GÖKCAN</w:t>
            </w:r>
          </w:p>
        </w:tc>
      </w:tr>
      <w:tr w:rsidR="00FD5191" w:rsidRPr="00FD5191" w:rsidTr="00FD5191">
        <w:trPr>
          <w:gridBefore w:val="1"/>
          <w:gridAfter w:val="2"/>
          <w:wBefore w:w="655" w:type="pct"/>
          <w:wAfter w:w="1010" w:type="pct"/>
          <w:jc w:val="center"/>
        </w:trPr>
        <w:tc>
          <w:tcPr>
            <w:tcW w:w="1718" w:type="pct"/>
            <w:gridSpan w:val="2"/>
            <w:hideMark/>
          </w:tcPr>
          <w:p w:rsidR="00FD5191" w:rsidRPr="00FD5191" w:rsidRDefault="00FD5191" w:rsidP="00FD5191">
            <w:pPr>
              <w:spacing w:before="240" w:after="240"/>
              <w:jc w:val="center"/>
              <w:rPr>
                <w:color w:val="010000"/>
                <w:szCs w:val="19"/>
              </w:rPr>
            </w:pPr>
            <w:r w:rsidRPr="00FD5191">
              <w:rPr>
                <w:color w:val="010000"/>
                <w:szCs w:val="19"/>
              </w:rPr>
              <w:t>Üye</w:t>
            </w:r>
          </w:p>
          <w:p w:rsidR="00FD5191" w:rsidRPr="00FD5191" w:rsidRDefault="00FD5191" w:rsidP="00FD5191">
            <w:pPr>
              <w:spacing w:before="240" w:after="240"/>
              <w:jc w:val="center"/>
              <w:rPr>
                <w:color w:val="010000"/>
                <w:szCs w:val="19"/>
              </w:rPr>
            </w:pPr>
            <w:r w:rsidRPr="00FD5191">
              <w:rPr>
                <w:color w:val="010000"/>
                <w:szCs w:val="19"/>
              </w:rPr>
              <w:t>Kadir ÖZKAYA</w:t>
            </w:r>
          </w:p>
        </w:tc>
        <w:tc>
          <w:tcPr>
            <w:tcW w:w="1616" w:type="pct"/>
            <w:gridSpan w:val="3"/>
            <w:hideMark/>
          </w:tcPr>
          <w:p w:rsidR="00FD5191" w:rsidRPr="00FD5191" w:rsidRDefault="00FD5191" w:rsidP="00FD5191">
            <w:pPr>
              <w:spacing w:before="240" w:after="240"/>
              <w:jc w:val="center"/>
              <w:rPr>
                <w:color w:val="010000"/>
                <w:szCs w:val="19"/>
              </w:rPr>
            </w:pPr>
            <w:r w:rsidRPr="00FD5191">
              <w:rPr>
                <w:color w:val="010000"/>
                <w:szCs w:val="19"/>
              </w:rPr>
              <w:t xml:space="preserve">Üye </w:t>
            </w:r>
          </w:p>
          <w:p w:rsidR="00FD5191" w:rsidRPr="00FD5191" w:rsidRDefault="00FD5191" w:rsidP="00FD5191">
            <w:pPr>
              <w:spacing w:before="240" w:after="240"/>
              <w:jc w:val="center"/>
              <w:rPr>
                <w:color w:val="010000"/>
                <w:szCs w:val="19"/>
              </w:rPr>
            </w:pPr>
            <w:r w:rsidRPr="00FD5191">
              <w:rPr>
                <w:color w:val="010000"/>
                <w:szCs w:val="19"/>
              </w:rPr>
              <w:t>Rıdvan GÜLEÇ</w:t>
            </w:r>
          </w:p>
        </w:tc>
      </w:tr>
    </w:tbl>
    <w:p w:rsidR="00FD5191" w:rsidRDefault="00FD5191" w:rsidP="00FD5191">
      <w:pPr>
        <w:spacing w:after="200"/>
        <w:ind w:right="283"/>
        <w:jc w:val="both"/>
        <w:rPr>
          <w:b/>
          <w:color w:val="010000"/>
          <w:szCs w:val="22"/>
        </w:rPr>
      </w:pPr>
    </w:p>
    <w:p w:rsidR="00FD5191" w:rsidRDefault="00FD5191" w:rsidP="00FD5191">
      <w:pPr>
        <w:spacing w:after="200"/>
        <w:ind w:right="283"/>
        <w:jc w:val="both"/>
        <w:rPr>
          <w:b/>
          <w:color w:val="010000"/>
          <w:szCs w:val="22"/>
        </w:rPr>
      </w:pPr>
    </w:p>
    <w:p w:rsidR="00FD5191" w:rsidRPr="00FD5191" w:rsidRDefault="00FD5191" w:rsidP="00FD5191">
      <w:pPr>
        <w:spacing w:after="200"/>
        <w:ind w:right="283"/>
        <w:jc w:val="center"/>
        <w:rPr>
          <w:b/>
          <w:color w:val="010000"/>
          <w:szCs w:val="22"/>
        </w:rPr>
      </w:pPr>
      <w:r w:rsidRPr="00FD5191">
        <w:rPr>
          <w:b/>
          <w:color w:val="010000"/>
          <w:szCs w:val="22"/>
        </w:rPr>
        <w:t>KARŞIOY YAZISI</w:t>
      </w:r>
    </w:p>
    <w:p w:rsidR="00FD5191" w:rsidRPr="00FD5191" w:rsidRDefault="00FD5191" w:rsidP="00FD5191">
      <w:pPr>
        <w:spacing w:after="200"/>
        <w:ind w:right="283" w:firstLine="709"/>
        <w:jc w:val="both"/>
        <w:rPr>
          <w:color w:val="010000"/>
          <w:szCs w:val="19"/>
        </w:rPr>
      </w:pPr>
      <w:r w:rsidRPr="00FD5191">
        <w:rPr>
          <w:color w:val="010000"/>
          <w:szCs w:val="19"/>
        </w:rPr>
        <w:t xml:space="preserve">1. 2820 sayılı Siyasi Partiler Kanunu’nun 74. maddesinde, siyasi partilerin genel başkanlarının, karara bağlanarak birleştirilmiş bulunan kesin hesap ile parti merkez ve bağlı ilçeleri de kapsayan iller teşkilatının kesin hesaplarının onaylı birer örneğini </w:t>
      </w:r>
      <w:proofErr w:type="gramStart"/>
      <w:r w:rsidRPr="00FD5191">
        <w:rPr>
          <w:color w:val="010000"/>
          <w:szCs w:val="19"/>
        </w:rPr>
        <w:t>Haziran</w:t>
      </w:r>
      <w:proofErr w:type="gramEnd"/>
      <w:r w:rsidRPr="00FD5191">
        <w:rPr>
          <w:color w:val="010000"/>
          <w:szCs w:val="19"/>
        </w:rPr>
        <w:t xml:space="preserve"> ayı sonuna kadar </w:t>
      </w:r>
      <w:r w:rsidRPr="00FD5191">
        <w:rPr>
          <w:color w:val="010000"/>
          <w:szCs w:val="19"/>
        </w:rPr>
        <w:lastRenderedPageBreak/>
        <w:t>Anayasa Mahkemesine vermeleri gerektiği öngörülmüştür. Aynı mahiyetteki bir hüküm 6216 sayılı Anayasa Mahkemesinin Kuruluşu ve Yargılama Usulleri Hakkında Kanun’un 55. maddesinin (2) numaralı fıkrasında yer almaktadır.</w:t>
      </w:r>
    </w:p>
    <w:p w:rsidR="00FD5191" w:rsidRPr="00FD5191" w:rsidRDefault="00FD5191" w:rsidP="00FD5191">
      <w:pPr>
        <w:spacing w:after="200"/>
        <w:ind w:right="283" w:firstLine="709"/>
        <w:jc w:val="both"/>
        <w:rPr>
          <w:color w:val="010000"/>
          <w:szCs w:val="19"/>
        </w:rPr>
      </w:pPr>
      <w:r w:rsidRPr="00FD5191">
        <w:rPr>
          <w:color w:val="010000"/>
          <w:szCs w:val="19"/>
        </w:rPr>
        <w:t>2. Anayasa Mahkemesine gelen her türlü işler gibi siyasi parti mali denetimleri de “ilk inceleme” ve “esas inceleme” aşamalarından geçerek karara bağlanmaktadır. 6216 sayılı Anayasa Mahkemesinin Kuruluşu ve Yargılama Usulleri Hakkında Kanun’un 56. maddesinde düzenlenmiş olan siyasi parti mali denetimlerinde ilk ve esas inceleme usulünde herhangi bir süre öngörülmemiştir.</w:t>
      </w:r>
      <w:r w:rsidRPr="00FD5191">
        <w:rPr>
          <w:color w:val="010000"/>
          <w:szCs w:val="19"/>
        </w:rPr>
        <w:t xml:space="preserve"> </w:t>
      </w:r>
    </w:p>
    <w:p w:rsidR="00FD5191" w:rsidRPr="00FD5191" w:rsidRDefault="00FD5191" w:rsidP="00FD5191">
      <w:pPr>
        <w:spacing w:after="200"/>
        <w:ind w:right="283" w:firstLine="709"/>
        <w:jc w:val="both"/>
        <w:rPr>
          <w:color w:val="010000"/>
          <w:szCs w:val="19"/>
        </w:rPr>
      </w:pPr>
      <w:r w:rsidRPr="00FD5191">
        <w:rPr>
          <w:color w:val="010000"/>
          <w:szCs w:val="19"/>
        </w:rPr>
        <w:t>3. Mali denetimi yapılan Parti’nin inceleme yılına ait hesaplarının ilk ve/veya esas incelemeleri 10 Şubat 2016 günü yapılmış ve karara bağlanmıştır. Bu durumda, denetimi yapılan Parti’nin geçmiş yıllara ait mali denetimlerinin ilk ve/veya esas incelemelerinin kesin karara bağlandığı tarih itibariyle, denetim yılına ait kesin hesapların Anayasa Mahkemesine sunulmasından itibaren beş yıl müddetle sonuçlandırılmadığı açıktır.</w:t>
      </w:r>
    </w:p>
    <w:p w:rsidR="00FD5191" w:rsidRPr="00FD5191" w:rsidRDefault="00FD5191" w:rsidP="00FD5191">
      <w:pPr>
        <w:spacing w:after="200"/>
        <w:ind w:right="283" w:firstLine="709"/>
        <w:jc w:val="both"/>
        <w:rPr>
          <w:color w:val="010000"/>
          <w:szCs w:val="19"/>
        </w:rPr>
      </w:pPr>
      <w:r w:rsidRPr="00FD5191">
        <w:rPr>
          <w:color w:val="010000"/>
          <w:szCs w:val="19"/>
        </w:rPr>
        <w:t xml:space="preserve">4. Anayasada öngörülen siyasi parti mali denetimi kurumunun amaçlarına, hukukun genel ilkelerine ve korunmak istenen demokratik değerlere bakıldığında, </w:t>
      </w:r>
      <w:proofErr w:type="gramStart"/>
      <w:r w:rsidRPr="00FD5191">
        <w:rPr>
          <w:color w:val="010000"/>
          <w:szCs w:val="19"/>
        </w:rPr>
        <w:t>her hangi</w:t>
      </w:r>
      <w:proofErr w:type="gramEnd"/>
      <w:r w:rsidRPr="00FD5191">
        <w:rPr>
          <w:color w:val="010000"/>
          <w:szCs w:val="19"/>
        </w:rPr>
        <w:t xml:space="preserve"> bir Devlet katkısı da almayan partilerin mali denetimlerinin ait olduğu yıldan çok uzun zaman geçtikten sonra yapılmasının hangi üstün hukuki yarara hizmet ettiğini anlamak güçtür. Bu nedenle, büyük gecikmelerle yapılan bu tür mali denetimlerin karara bağlanması ve denetime bağlı hukuki sonuçlar çıkarılması yerine, dosyanın işlemden kaldırılmasına karar verilmesi gerekmektedir. Bu konudaki gerekçelerimiz kısmen daha önceki mali denetimlere ilişkin </w:t>
      </w:r>
      <w:proofErr w:type="spellStart"/>
      <w:r w:rsidRPr="00FD5191">
        <w:rPr>
          <w:color w:val="010000"/>
          <w:szCs w:val="19"/>
        </w:rPr>
        <w:t>karşıoy</w:t>
      </w:r>
      <w:proofErr w:type="spellEnd"/>
      <w:r w:rsidRPr="00FD5191">
        <w:rPr>
          <w:color w:val="010000"/>
          <w:szCs w:val="19"/>
        </w:rPr>
        <w:t xml:space="preserve"> yazılarımızda da açıklanmıştır (S.P.M.D., E:2009/37, K:2014/86, 30.01.2015 tarihli ve 29252 sayılı </w:t>
      </w:r>
      <w:proofErr w:type="gramStart"/>
      <w:r w:rsidRPr="00FD5191">
        <w:rPr>
          <w:color w:val="010000"/>
          <w:szCs w:val="19"/>
        </w:rPr>
        <w:t>Resmi</w:t>
      </w:r>
      <w:proofErr w:type="gramEnd"/>
      <w:r w:rsidRPr="00FD5191">
        <w:rPr>
          <w:color w:val="010000"/>
          <w:szCs w:val="19"/>
        </w:rPr>
        <w:t xml:space="preserve"> Gazete; S.P.M.D. E:2001/20, K:2009/48, 26.11.2009 tarihli Resmi Gazete). </w:t>
      </w:r>
    </w:p>
    <w:p w:rsidR="00FD5191" w:rsidRPr="00FD5191" w:rsidRDefault="00FD5191" w:rsidP="00FD5191">
      <w:pPr>
        <w:spacing w:after="200"/>
        <w:ind w:right="283" w:firstLine="709"/>
        <w:jc w:val="both"/>
        <w:rPr>
          <w:color w:val="010000"/>
          <w:szCs w:val="19"/>
        </w:rPr>
      </w:pPr>
      <w:r w:rsidRPr="00FD5191">
        <w:rPr>
          <w:color w:val="010000"/>
          <w:szCs w:val="19"/>
        </w:rPr>
        <w:t>5. Konunun hukuk devletinin temel unsurlarından olan hukuk güvenliği ve adil yargılanma hakkına aykırılık içeren boyutları bulunduğu kadar, siyasi parti özgürlüğüne yapılmış bir temel hak ihlali de söz konusu olabilecektir. Bunun nedenleri aşağıda açıklanmıştır.</w:t>
      </w:r>
    </w:p>
    <w:p w:rsidR="00FD5191" w:rsidRPr="00FD5191" w:rsidRDefault="00FD5191" w:rsidP="00FD5191">
      <w:pPr>
        <w:spacing w:after="200"/>
        <w:ind w:right="283" w:firstLine="709"/>
        <w:jc w:val="both"/>
        <w:rPr>
          <w:color w:val="010000"/>
          <w:szCs w:val="19"/>
        </w:rPr>
      </w:pPr>
      <w:r w:rsidRPr="00FD5191">
        <w:rPr>
          <w:color w:val="010000"/>
          <w:szCs w:val="19"/>
        </w:rPr>
        <w:t xml:space="preserve">6. Anayasanın 2. maddesinde belirtilen hukuk devletinin temel bir öğesinin de hukuk güvenliği olduğu, Anayasa Mahkemesinin de birçok kararında vurgulanmıştır. </w:t>
      </w:r>
    </w:p>
    <w:p w:rsidR="00FD5191" w:rsidRPr="00FD5191" w:rsidRDefault="00FD5191" w:rsidP="00FD5191">
      <w:pPr>
        <w:spacing w:after="200"/>
        <w:ind w:right="283" w:firstLine="709"/>
        <w:jc w:val="both"/>
        <w:rPr>
          <w:color w:val="010000"/>
          <w:szCs w:val="19"/>
        </w:rPr>
      </w:pPr>
      <w:r w:rsidRPr="00FD5191">
        <w:rPr>
          <w:color w:val="010000"/>
          <w:szCs w:val="19"/>
        </w:rPr>
        <w:t>7. Yasaların toplum hayatında hangi işlem veya eylemleri yaptırıma bağladığı, hangi eylemlerin suç veya kabahat oluşturdukları, kasıtlı veya kusurlu olarak meydana gelen hukuka aykırılıkların hangi sonuçları doğuracağı, bu konularda hangi işlemlerin kimler tarafından yapılacağı, kusurlu eylemin ne zamana kadar soruşturulacağı ve kovuşturulacağı, yasalarda ve Anayasa ile yasaların verdiği yetkiye dayanarak gerçekleştirilmiş alt düzenlemelerde açıkça belirtilmiş olmalıdır. Aksi takdirde hukuki öngörülebilirlikten ve hukuk güvenliğinden söz edilemez.</w:t>
      </w:r>
    </w:p>
    <w:p w:rsidR="00FD5191" w:rsidRPr="00FD5191" w:rsidRDefault="00FD5191" w:rsidP="00FD5191">
      <w:pPr>
        <w:spacing w:after="200"/>
        <w:ind w:right="283" w:firstLine="709"/>
        <w:jc w:val="both"/>
        <w:rPr>
          <w:color w:val="010000"/>
          <w:szCs w:val="19"/>
        </w:rPr>
      </w:pPr>
      <w:r w:rsidRPr="00FD5191">
        <w:rPr>
          <w:color w:val="010000"/>
          <w:szCs w:val="19"/>
        </w:rPr>
        <w:t xml:space="preserve">8. Siyasi Partilerin mali denetimi, Anayasada, 2820 sayılı Siyasi Partiler Kanunu’nda, 6216 sayılı Anayasa Mahkemesinin Kuruluşu ve Yargılama Usulleri Hakkında Kanun’da ve Anayasa Mahkemesi </w:t>
      </w:r>
      <w:proofErr w:type="spellStart"/>
      <w:r w:rsidRPr="00FD5191">
        <w:rPr>
          <w:color w:val="010000"/>
          <w:szCs w:val="19"/>
        </w:rPr>
        <w:t>İçtüzüğü’nde</w:t>
      </w:r>
      <w:proofErr w:type="spellEnd"/>
      <w:r w:rsidRPr="00FD5191">
        <w:rPr>
          <w:color w:val="010000"/>
          <w:szCs w:val="19"/>
        </w:rPr>
        <w:t xml:space="preserve"> düzenlenmiştir. Mevzuatta, mali denetimin prosedürü hakkında ayrıntılı hükümler yer almakla birlikte, sürelerle ilgili hükümler sadece 2820 sayılı Siyasi Partiler Kanununun belge saklama yükümlülüğüne ilişkin 69. ve 70. maddelerinde yer almaktadır. Buna göre, siyasi partilerin gelir ve gider belgelerini saklama yükümlülüğü, Anayasa Mahkemesinin ilk inceleme kararının ilgili siyasi partiye bildirilme tarihinden itibaren beş yıldır. İptal ve itiraz davalarındakinin aksine, mali denetimlerde ilk incelemenin hangi süre içinde yapılacağı 2820 sayılı Siyasi Partiler Kanununda belirtilmediği gibi, 6216 sayılı Anayasa Mahkemesinin Kuruluşu ve Yargılama Usulleri Hakkında Kanunda da belirtilmemiştir.</w:t>
      </w:r>
    </w:p>
    <w:p w:rsidR="00FD5191" w:rsidRPr="00FD5191" w:rsidRDefault="00FD5191" w:rsidP="00FD5191">
      <w:pPr>
        <w:spacing w:after="200"/>
        <w:ind w:right="283" w:firstLine="709"/>
        <w:jc w:val="both"/>
        <w:rPr>
          <w:color w:val="010000"/>
          <w:szCs w:val="19"/>
        </w:rPr>
      </w:pPr>
      <w:r w:rsidRPr="00FD5191">
        <w:rPr>
          <w:color w:val="010000"/>
          <w:szCs w:val="19"/>
        </w:rPr>
        <w:lastRenderedPageBreak/>
        <w:t xml:space="preserve">9. Öte yandan, mevzuatta, siyasi partilerin hesaplarını, hesap yılını takip eden </w:t>
      </w:r>
      <w:proofErr w:type="gramStart"/>
      <w:r w:rsidRPr="00FD5191">
        <w:rPr>
          <w:color w:val="010000"/>
          <w:szCs w:val="19"/>
        </w:rPr>
        <w:t>Haziran</w:t>
      </w:r>
      <w:proofErr w:type="gramEnd"/>
      <w:r w:rsidRPr="00FD5191">
        <w:rPr>
          <w:color w:val="010000"/>
          <w:szCs w:val="19"/>
        </w:rPr>
        <w:t xml:space="preserve"> ayının sonuna kadar Anayasa Mahkemesine vermeleri öngörülmüş olmakla birlikte, denetimin hangi sürede karara bağlanacağı hakkında da tabiatıyla bir hüküm bulunmamaktadır. </w:t>
      </w:r>
    </w:p>
    <w:p w:rsidR="00FD5191" w:rsidRPr="00FD5191" w:rsidRDefault="00FD5191" w:rsidP="00FD5191">
      <w:pPr>
        <w:spacing w:after="200"/>
        <w:ind w:right="283" w:firstLine="709"/>
        <w:jc w:val="both"/>
        <w:rPr>
          <w:color w:val="010000"/>
          <w:szCs w:val="19"/>
        </w:rPr>
      </w:pPr>
      <w:r w:rsidRPr="00FD5191">
        <w:rPr>
          <w:color w:val="010000"/>
          <w:szCs w:val="19"/>
        </w:rPr>
        <w:t>10. Hukuk güvenliğinin gereği olan öngörülebilirlik ilkesi, kişilerin belirsiz sürelerle denetlenme ve muhtemel bir para cezasına çarptırılma tehdidi altında tutulmalarına olanak vermez. Nitekim hukukumuzda gerek 213 sayılı Vergi Usul Kanunu ile gerek Ticaret Kanunu’ndaki hükümlerle, belge saklama ve kamu alacağından sorumlu olma konusunda kişiler lehine çeşitli güvenceler getirilmiştir. Buna göre, belge saklama ve saklanmayan belgelerden dolayı mesul tutulma konusunda hukuk sistemimizdeki düzenlemelerde, birbirine benzer şekilde beş yıllık süreler öngörülmüştür. Ancak, siyasi partilerin mevzuatta bu tür güvenceleri bulunmamaktadır, çünkü ilk incelemenin yapılması ve esasın karara bağlanması, tamamen ucu açık bir sürece tabi tutulmuştur.</w:t>
      </w:r>
    </w:p>
    <w:p w:rsidR="00FD5191" w:rsidRPr="00FD5191" w:rsidRDefault="00FD5191" w:rsidP="00FD5191">
      <w:pPr>
        <w:spacing w:after="200"/>
        <w:ind w:right="283" w:firstLine="709"/>
        <w:jc w:val="both"/>
        <w:rPr>
          <w:color w:val="010000"/>
          <w:szCs w:val="19"/>
        </w:rPr>
      </w:pPr>
      <w:r w:rsidRPr="00FD5191">
        <w:rPr>
          <w:color w:val="010000"/>
          <w:szCs w:val="19"/>
        </w:rPr>
        <w:t xml:space="preserve">11. Hukuk güvenliğine aykırı olan ve 12 Eylül 1980 askeri rejiminin ürünü olan yasadan kaynaklanan bu durumun mevzuat değişiklikleriyle </w:t>
      </w:r>
      <w:proofErr w:type="gramStart"/>
      <w:r w:rsidRPr="00FD5191">
        <w:rPr>
          <w:color w:val="010000"/>
          <w:szCs w:val="19"/>
        </w:rPr>
        <w:t>bu güne</w:t>
      </w:r>
      <w:proofErr w:type="gramEnd"/>
      <w:r w:rsidRPr="00FD5191">
        <w:rPr>
          <w:color w:val="010000"/>
          <w:szCs w:val="19"/>
        </w:rPr>
        <w:t xml:space="preserve"> kadar düzeltilmemesi karşısında, Anayasa Mahkemesinin içtihat tesis etme yoluyla siyasi parti mali denetimlerini hukuk devleti esaslarına uygun hale getirmesi mümkündü ve bu nedenle beş yıl veya daha eski yıllara ait mali denetimlerin işlemden kaldırılmasına karar verilmesi gerekirdi. Ancak bu yola da gidilmediğinden, beş yıl ve daha fazla zaman geçmiş evrak üzerinden mali denetim yapılmasına devam edilmektedir. Bu yöndeki uygulama, Anayasanın 2. Maddesinde ifadesini bulan demokratik hukuk devleti ilkesine aykırıdır.</w:t>
      </w:r>
    </w:p>
    <w:p w:rsidR="00FD5191" w:rsidRPr="00FD5191" w:rsidRDefault="00FD5191" w:rsidP="00FD5191">
      <w:pPr>
        <w:spacing w:after="200"/>
        <w:ind w:right="283" w:firstLine="709"/>
        <w:jc w:val="both"/>
        <w:rPr>
          <w:color w:val="010000"/>
          <w:szCs w:val="19"/>
        </w:rPr>
      </w:pPr>
      <w:r w:rsidRPr="00FD5191">
        <w:rPr>
          <w:color w:val="010000"/>
          <w:szCs w:val="19"/>
        </w:rPr>
        <w:t>12. Siyasi partiler, Anayasanın ve Avrupa İnsan Hakları Sözleşmesi’nin (AİHS) güvencesi altında olduğundan, şu hususların da belirtilmesi yerinde olur:</w:t>
      </w:r>
    </w:p>
    <w:p w:rsidR="00FD5191" w:rsidRPr="00FD5191" w:rsidRDefault="00FD5191" w:rsidP="00FD5191">
      <w:pPr>
        <w:spacing w:after="200"/>
        <w:ind w:right="283" w:firstLine="709"/>
        <w:jc w:val="both"/>
        <w:rPr>
          <w:color w:val="010000"/>
          <w:szCs w:val="19"/>
        </w:rPr>
      </w:pPr>
      <w:r w:rsidRPr="00FD5191">
        <w:rPr>
          <w:color w:val="010000"/>
          <w:szCs w:val="19"/>
        </w:rPr>
        <w:t>13. Anayasanın 67. maddesinde seçme ve seçilme hakkı ile bir siyasi parti içinde faaliyette bulunma hakkı, 68. maddesinde siyasi parti kurma hakkı düzenlenmiş; yine 68. maddede siyasi partilerin demokratik siyasi hayatın vazgeçilmez unsurları oldukları belirtilmiştir.</w:t>
      </w:r>
      <w:r w:rsidRPr="00FD5191">
        <w:rPr>
          <w:color w:val="010000"/>
          <w:szCs w:val="19"/>
        </w:rPr>
        <w:t xml:space="preserve"> </w:t>
      </w:r>
      <w:r w:rsidRPr="00FD5191">
        <w:rPr>
          <w:color w:val="010000"/>
          <w:szCs w:val="19"/>
        </w:rPr>
        <w:t>AİHS’nin örgütlenme özgürlüğüne ilişkin 11. maddesi de siyasi parti faaliyetlerini güvence altına almaktadır.</w:t>
      </w:r>
    </w:p>
    <w:p w:rsidR="00FD5191" w:rsidRPr="00FD5191" w:rsidRDefault="00FD5191" w:rsidP="00FD5191">
      <w:pPr>
        <w:spacing w:after="200"/>
        <w:ind w:right="283" w:firstLine="709"/>
        <w:jc w:val="both"/>
        <w:rPr>
          <w:color w:val="010000"/>
          <w:szCs w:val="19"/>
        </w:rPr>
      </w:pPr>
      <w:r w:rsidRPr="00FD5191">
        <w:rPr>
          <w:color w:val="010000"/>
          <w:szCs w:val="19"/>
        </w:rPr>
        <w:t xml:space="preserve">14. Zaman sınırlamasına ve yasa ile belirlenmiş sürelere tabi olmayan bir şekilde mali denetim yapılması ve bunun sonucunda, geçmiş yıllara ait harcama belgelerinin usulüne uygun olarak sunulamadığı gerekçesiyle, yine üst sınırı da olmaksızın, belirsiz miktarlarda para cezası (Hazineye irat kaydı) kesilebilmesi, denetim yılına ait bulgulardan hareketle çeşitli suç duyurularında bulunulması, siyasi faaliyet ve siyasi parti özgürlüğüne yapılmış bir müdahaledir. </w:t>
      </w:r>
    </w:p>
    <w:p w:rsidR="00FD5191" w:rsidRPr="00FD5191" w:rsidRDefault="00FD5191" w:rsidP="00FD5191">
      <w:pPr>
        <w:spacing w:after="200"/>
        <w:ind w:right="283" w:firstLine="709"/>
        <w:jc w:val="both"/>
        <w:rPr>
          <w:color w:val="010000"/>
          <w:szCs w:val="19"/>
        </w:rPr>
      </w:pPr>
      <w:r w:rsidRPr="00FD5191">
        <w:rPr>
          <w:color w:val="010000"/>
          <w:szCs w:val="19"/>
        </w:rPr>
        <w:t xml:space="preserve">15. Siyasi Parti özgürlüğüne yapılan müdahalenin, Anayasanın 13. maddesinde belirtildiği şekilde, yasa ile yapılması, demokratik bir toplumda zorunlu olması ve ölçülülük ilkesine aykırı olmaması gerekmektedir. </w:t>
      </w:r>
    </w:p>
    <w:p w:rsidR="00FD5191" w:rsidRPr="00FD5191" w:rsidRDefault="00FD5191" w:rsidP="00FD5191">
      <w:pPr>
        <w:spacing w:after="200"/>
        <w:ind w:right="283" w:firstLine="709"/>
        <w:jc w:val="both"/>
        <w:rPr>
          <w:color w:val="010000"/>
          <w:szCs w:val="19"/>
        </w:rPr>
      </w:pPr>
      <w:r w:rsidRPr="00FD5191">
        <w:rPr>
          <w:color w:val="010000"/>
          <w:szCs w:val="19"/>
        </w:rPr>
        <w:t xml:space="preserve">16. Mali denetim, siyasi parti faaliyetlerine yapılmış bir müdahale olmakla birlikte, demokratik bir toplumda zorunlu olduğu açıktır. Ancak, siyasi parti mali denetimlerinin ucu açık, yani yasa ile belli sürelere bağlanmamış bir uygulama kapsamında gerçekleştirildiği, bu konuda yeterli yasal çerçeve bulunmadığı, kıyas yoluyla uygulanabilecek mevzuat hükümlerinin de Anayasa Mahkemesince resen uygulanmadığı anlaşılmaktadır. Bu durumda siyasi parti faaliyetlerine yapılmış müdahalenin, demokratik bir toplumda zorunlu olsa bile, “yasa ile düzenlenme” koşuluna uyduğu söylenemez. </w:t>
      </w:r>
    </w:p>
    <w:p w:rsidR="00FD5191" w:rsidRPr="00FD5191" w:rsidRDefault="00FD5191" w:rsidP="00FD5191">
      <w:pPr>
        <w:spacing w:after="200"/>
        <w:ind w:right="283" w:firstLine="709"/>
        <w:jc w:val="both"/>
        <w:rPr>
          <w:color w:val="010000"/>
          <w:szCs w:val="19"/>
        </w:rPr>
      </w:pPr>
      <w:r w:rsidRPr="00FD5191">
        <w:rPr>
          <w:color w:val="010000"/>
          <w:szCs w:val="19"/>
        </w:rPr>
        <w:t xml:space="preserve">17. Öte yandan, vergi alacaklarının dahi 5 yılda zamanaşımına uğradığı bir hukuk düzeninde bir siyasi partinin kamu hazinesine bir borcu olmadığı halde mali bir cezaya çarptırılmasında ölçülülük bulunmadığı açıktır. Diğer bir ifadeyle, siyasi partilerin hesaplarının denetlenmesindeki kamu yararı ve siyasi parti mali denetimi için demokratik bir toplumda bulunan zorunluluk ile uzun </w:t>
      </w:r>
      <w:r w:rsidRPr="00FD5191">
        <w:rPr>
          <w:color w:val="010000"/>
          <w:szCs w:val="19"/>
        </w:rPr>
        <w:lastRenderedPageBreak/>
        <w:t>ve belirsiz süreler sonunda yaptırımlara maruz kalmamayı gerektiren hukuk güvenliği arasında olması gereken adil ve makul denge ortadan kalkmış olmaktadır.</w:t>
      </w:r>
    </w:p>
    <w:p w:rsidR="00FD5191" w:rsidRPr="00FD5191" w:rsidRDefault="00FD5191" w:rsidP="00FD5191">
      <w:pPr>
        <w:spacing w:after="200"/>
        <w:ind w:right="283" w:firstLine="709"/>
        <w:jc w:val="both"/>
        <w:rPr>
          <w:color w:val="010000"/>
          <w:szCs w:val="19"/>
        </w:rPr>
      </w:pPr>
      <w:r w:rsidRPr="00FD5191">
        <w:rPr>
          <w:color w:val="010000"/>
          <w:szCs w:val="19"/>
        </w:rPr>
        <w:t>18. Bu nedenle beş yıldan sonra yapılan denetimlerin, buna bağlı suç duyurularının ve irat kaydı kararlarının, hukuk devleti ilkesine aykırı olduğu kadar, Anayasa’nın 68. Maddesine de aykırı olduğuna ve Avrupa İnsan Hakları Sözleşmesi’nin (AİHS) 11. maddesinin ihlalini oluşturduğuna şüphe bulunmamaktadır.</w:t>
      </w:r>
    </w:p>
    <w:p w:rsidR="00FD5191" w:rsidRPr="00FD5191" w:rsidRDefault="00FD5191" w:rsidP="00FD5191">
      <w:pPr>
        <w:spacing w:after="200"/>
        <w:ind w:right="283" w:firstLine="709"/>
        <w:jc w:val="both"/>
        <w:rPr>
          <w:color w:val="010000"/>
          <w:szCs w:val="19"/>
        </w:rPr>
      </w:pPr>
      <w:r w:rsidRPr="00FD5191">
        <w:rPr>
          <w:color w:val="010000"/>
          <w:szCs w:val="19"/>
        </w:rPr>
        <w:t>19. Anayasa Mahkemesinin yaptığı mali denetim, dosya üzerinden yapılan, temyiz ve itirazı kabil olmayan bir yargılamadır. Yargılanan tüzel kişi sıfatıyla, denetlenen partinin, Anayasanın 36. ve AİHS’nin 6. maddelerinde yer alan adil yargılanma hakkından yararlanması gerekeceği tartışmasızdır.</w:t>
      </w:r>
    </w:p>
    <w:p w:rsidR="00FD5191" w:rsidRPr="00FD5191" w:rsidRDefault="00FD5191" w:rsidP="00FD5191">
      <w:pPr>
        <w:spacing w:after="200"/>
        <w:ind w:right="283" w:firstLine="709"/>
        <w:jc w:val="both"/>
        <w:rPr>
          <w:color w:val="010000"/>
          <w:szCs w:val="19"/>
        </w:rPr>
      </w:pPr>
      <w:r w:rsidRPr="00FD5191">
        <w:rPr>
          <w:color w:val="010000"/>
          <w:szCs w:val="19"/>
        </w:rPr>
        <w:t>20. Anayasanın 36. ve AİHS’nin 6. maddesinde güvence altına alınan adil yargılanma hakkı kapsamında, makul sürede yargılanma da bulunmaktadır. Her türlü ölçüte göre, dosya üzerinden ve tek dereceli olarak yapılan mali denetimlerin beş yıl veya daha uzun sürelerde karara bağlanmasının makul ve haklı bir nedeni olamayacağından, adil yargılanma hakkının da bir ihlalini oluşturduğu açıktır.</w:t>
      </w:r>
    </w:p>
    <w:p w:rsidR="00FD5191" w:rsidRPr="00FD5191" w:rsidRDefault="00FD5191" w:rsidP="00FD5191">
      <w:pPr>
        <w:spacing w:after="200"/>
        <w:ind w:right="283" w:firstLine="709"/>
        <w:jc w:val="both"/>
        <w:rPr>
          <w:color w:val="010000"/>
          <w:szCs w:val="19"/>
        </w:rPr>
      </w:pPr>
      <w:r w:rsidRPr="00FD5191">
        <w:rPr>
          <w:color w:val="010000"/>
          <w:szCs w:val="19"/>
        </w:rPr>
        <w:t>Yukarıdaki nedenlerle, denetlenen Parti hakkındaki çoğunluk kararına katılmıyorum.</w:t>
      </w:r>
      <w:r w:rsidRPr="00FD5191">
        <w:rPr>
          <w:color w:val="010000"/>
          <w:szCs w:val="19"/>
        </w:rPr>
        <w:t xml:space="preserve"> </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FD5191" w:rsidTr="00FD5191">
        <w:tc>
          <w:tcPr>
            <w:tcW w:w="1000" w:type="pct"/>
            <w:shd w:val="clear" w:color="auto" w:fill="auto"/>
          </w:tcPr>
          <w:p w:rsidR="00FD5191" w:rsidRDefault="00FD5191" w:rsidP="00FD5191">
            <w:pPr>
              <w:spacing w:after="200"/>
              <w:ind w:right="283"/>
              <w:jc w:val="both"/>
              <w:rPr>
                <w:b/>
                <w:color w:val="010000"/>
                <w:szCs w:val="19"/>
              </w:rPr>
            </w:pPr>
          </w:p>
        </w:tc>
        <w:tc>
          <w:tcPr>
            <w:tcW w:w="1000" w:type="pct"/>
            <w:shd w:val="clear" w:color="auto" w:fill="auto"/>
          </w:tcPr>
          <w:p w:rsidR="00FD5191" w:rsidRDefault="00FD5191" w:rsidP="00FD5191">
            <w:pPr>
              <w:spacing w:after="200"/>
              <w:ind w:right="283"/>
              <w:jc w:val="both"/>
              <w:rPr>
                <w:b/>
                <w:color w:val="010000"/>
                <w:szCs w:val="19"/>
              </w:rPr>
            </w:pPr>
          </w:p>
        </w:tc>
        <w:tc>
          <w:tcPr>
            <w:tcW w:w="1000" w:type="pct"/>
            <w:shd w:val="clear" w:color="auto" w:fill="auto"/>
          </w:tcPr>
          <w:p w:rsidR="00FD5191" w:rsidRDefault="00FD5191" w:rsidP="00FD5191">
            <w:pPr>
              <w:spacing w:after="200"/>
              <w:ind w:right="283"/>
              <w:jc w:val="both"/>
              <w:rPr>
                <w:b/>
                <w:color w:val="010000"/>
                <w:szCs w:val="19"/>
              </w:rPr>
            </w:pPr>
          </w:p>
        </w:tc>
        <w:tc>
          <w:tcPr>
            <w:tcW w:w="1000" w:type="pct"/>
            <w:shd w:val="clear" w:color="auto" w:fill="auto"/>
          </w:tcPr>
          <w:p w:rsidR="00FD5191" w:rsidRDefault="00FD5191" w:rsidP="00FD5191">
            <w:pPr>
              <w:spacing w:after="200"/>
              <w:ind w:right="283"/>
              <w:jc w:val="both"/>
              <w:rPr>
                <w:b/>
                <w:color w:val="010000"/>
                <w:szCs w:val="19"/>
              </w:rPr>
            </w:pPr>
          </w:p>
        </w:tc>
        <w:tc>
          <w:tcPr>
            <w:tcW w:w="1000" w:type="pct"/>
            <w:shd w:val="clear" w:color="auto" w:fill="auto"/>
          </w:tcPr>
          <w:p w:rsidR="00FD5191" w:rsidRPr="00FD5191" w:rsidRDefault="00FD5191" w:rsidP="00FD5191">
            <w:pPr>
              <w:spacing w:after="200"/>
              <w:jc w:val="center"/>
              <w:rPr>
                <w:bCs/>
                <w:color w:val="010000"/>
                <w:szCs w:val="19"/>
              </w:rPr>
            </w:pPr>
            <w:r w:rsidRPr="00FD5191">
              <w:rPr>
                <w:bCs/>
                <w:color w:val="010000"/>
                <w:szCs w:val="19"/>
              </w:rPr>
              <w:t>Üye</w:t>
            </w:r>
          </w:p>
          <w:p w:rsidR="00FD5191" w:rsidRPr="00FD5191" w:rsidRDefault="00FD5191" w:rsidP="00FD5191">
            <w:pPr>
              <w:spacing w:after="200"/>
              <w:jc w:val="center"/>
              <w:rPr>
                <w:bCs/>
                <w:color w:val="010000"/>
                <w:szCs w:val="19"/>
              </w:rPr>
            </w:pPr>
            <w:r w:rsidRPr="00FD5191">
              <w:rPr>
                <w:bCs/>
                <w:color w:val="010000"/>
                <w:szCs w:val="19"/>
              </w:rPr>
              <w:t xml:space="preserve"> Osman </w:t>
            </w:r>
            <w:proofErr w:type="spellStart"/>
            <w:r w:rsidRPr="00FD5191">
              <w:rPr>
                <w:bCs/>
                <w:color w:val="010000"/>
                <w:szCs w:val="19"/>
              </w:rPr>
              <w:t>Alifeyyaz</w:t>
            </w:r>
            <w:proofErr w:type="spellEnd"/>
            <w:r w:rsidRPr="00FD5191">
              <w:rPr>
                <w:bCs/>
                <w:color w:val="010000"/>
                <w:szCs w:val="19"/>
              </w:rPr>
              <w:t xml:space="preserve"> PAKSÜT </w:t>
            </w:r>
          </w:p>
          <w:p w:rsidR="00FD5191" w:rsidRPr="00FD5191" w:rsidRDefault="00FD5191" w:rsidP="00FD5191">
            <w:pPr>
              <w:spacing w:after="200"/>
              <w:jc w:val="center"/>
              <w:rPr>
                <w:b/>
                <w:color w:val="010000"/>
                <w:szCs w:val="19"/>
              </w:rPr>
            </w:pPr>
          </w:p>
        </w:tc>
      </w:tr>
    </w:tbl>
    <w:p w:rsidR="00FD5191" w:rsidRPr="00FD5191" w:rsidRDefault="00FD5191" w:rsidP="00FD5191">
      <w:pPr>
        <w:spacing w:after="200"/>
        <w:ind w:right="283" w:firstLine="709"/>
        <w:jc w:val="both"/>
        <w:rPr>
          <w:b/>
          <w:color w:val="010000"/>
          <w:szCs w:val="19"/>
        </w:rPr>
      </w:pPr>
      <w:bookmarkStart w:id="0" w:name="_GoBack"/>
      <w:bookmarkEnd w:id="0"/>
    </w:p>
    <w:sectPr w:rsidR="00FD5191" w:rsidRPr="00FD5191" w:rsidSect="00FD519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55885" w:rsidRDefault="00A55885" w:rsidP="00FD5191">
      <w:r>
        <w:separator/>
      </w:r>
    </w:p>
  </w:endnote>
  <w:endnote w:type="continuationSeparator" w:id="0">
    <w:p w:rsidR="00A55885" w:rsidRDefault="00A55885" w:rsidP="00FD51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191" w:rsidRDefault="00FD5191" w:rsidP="00416018">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FD5191" w:rsidRDefault="00FD5191" w:rsidP="00FD519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191" w:rsidRPr="00FD5191" w:rsidRDefault="00FD5191" w:rsidP="00416018">
    <w:pPr>
      <w:pStyle w:val="AltBilgi"/>
      <w:framePr w:wrap="around" w:vAnchor="text" w:hAnchor="margin" w:xAlign="right" w:y="1"/>
      <w:rPr>
        <w:rStyle w:val="SayfaNumaras"/>
      </w:rPr>
    </w:pPr>
    <w:r w:rsidRPr="00FD5191">
      <w:rPr>
        <w:rStyle w:val="SayfaNumaras"/>
      </w:rPr>
      <w:fldChar w:fldCharType="begin"/>
    </w:r>
    <w:r w:rsidRPr="00FD5191">
      <w:rPr>
        <w:rStyle w:val="SayfaNumaras"/>
      </w:rPr>
      <w:instrText xml:space="preserve"> PAGE </w:instrText>
    </w:r>
    <w:r w:rsidRPr="00FD5191">
      <w:rPr>
        <w:rStyle w:val="SayfaNumaras"/>
      </w:rPr>
      <w:fldChar w:fldCharType="separate"/>
    </w:r>
    <w:r w:rsidRPr="00FD5191">
      <w:rPr>
        <w:rStyle w:val="SayfaNumaras"/>
        <w:noProof/>
      </w:rPr>
      <w:t>1</w:t>
    </w:r>
    <w:r w:rsidRPr="00FD5191">
      <w:rPr>
        <w:rStyle w:val="SayfaNumaras"/>
      </w:rPr>
      <w:fldChar w:fldCharType="end"/>
    </w:r>
  </w:p>
  <w:p w:rsidR="00482049" w:rsidRDefault="00A55885" w:rsidP="00FD5191">
    <w:pPr>
      <w:pStyle w:val="a"/>
      <w:ind w:right="360"/>
      <w:jc w:val="center"/>
    </w:pPr>
  </w:p>
  <w:p w:rsidR="00482049" w:rsidRDefault="00A55885">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55885" w:rsidRDefault="00A55885" w:rsidP="00FD5191">
      <w:r>
        <w:separator/>
      </w:r>
    </w:p>
  </w:footnote>
  <w:footnote w:type="continuationSeparator" w:id="0">
    <w:p w:rsidR="00A55885" w:rsidRDefault="00A55885" w:rsidP="00FD51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D5191" w:rsidRPr="00FD5191" w:rsidRDefault="00FD5191" w:rsidP="00FD5191">
    <w:pPr>
      <w:pStyle w:val="stBilgi"/>
      <w:rPr>
        <w:b/>
      </w:rPr>
    </w:pPr>
    <w:r w:rsidRPr="00FD5191">
      <w:rPr>
        <w:b/>
      </w:rPr>
      <w:t>Esas Sayısı:2010/18 (Siyasi Parti Mali Denetimi)</w:t>
    </w:r>
  </w:p>
  <w:p w:rsidR="00FD5191" w:rsidRDefault="00FD5191" w:rsidP="00FD5191">
    <w:pPr>
      <w:pStyle w:val="stBilgi"/>
      <w:rPr>
        <w:b/>
      </w:rPr>
    </w:pPr>
    <w:r>
      <w:rPr>
        <w:b/>
      </w:rPr>
      <w:t>Karar Sayısı:2016/3</w:t>
    </w:r>
  </w:p>
  <w:p w:rsidR="00482049" w:rsidRPr="00FD5191" w:rsidRDefault="00A55885" w:rsidP="00FD519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191"/>
    <w:rsid w:val="00A55885"/>
    <w:rsid w:val="00D12EB3"/>
    <w:rsid w:val="00FD519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2685D"/>
  <w15:chartTrackingRefBased/>
  <w15:docId w15:val="{81D4F4B6-1C85-4FB0-81EA-4C244A1AF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D5191"/>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FD5191"/>
    <w:pPr>
      <w:tabs>
        <w:tab w:val="center" w:pos="4536"/>
        <w:tab w:val="right" w:pos="9072"/>
      </w:tabs>
    </w:pPr>
  </w:style>
  <w:style w:type="character" w:customStyle="1" w:styleId="AltbilgiChar">
    <w:name w:val="Altbilgi Char"/>
    <w:link w:val="a"/>
    <w:uiPriority w:val="99"/>
    <w:rsid w:val="00FD5191"/>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FD5191"/>
    <w:pPr>
      <w:tabs>
        <w:tab w:val="center" w:pos="4536"/>
        <w:tab w:val="right" w:pos="9072"/>
      </w:tabs>
    </w:pPr>
  </w:style>
  <w:style w:type="character" w:customStyle="1" w:styleId="AltBilgiChar0">
    <w:name w:val="Alt Bilgi Char"/>
    <w:basedOn w:val="VarsaylanParagrafYazTipi"/>
    <w:link w:val="AltBilgi"/>
    <w:uiPriority w:val="99"/>
    <w:rsid w:val="00FD5191"/>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FD5191"/>
    <w:pPr>
      <w:tabs>
        <w:tab w:val="center" w:pos="4536"/>
        <w:tab w:val="right" w:pos="9072"/>
      </w:tabs>
    </w:pPr>
  </w:style>
  <w:style w:type="character" w:customStyle="1" w:styleId="stBilgiChar">
    <w:name w:val="Üst Bilgi Char"/>
    <w:basedOn w:val="VarsaylanParagrafYazTipi"/>
    <w:link w:val="stBilgi"/>
    <w:uiPriority w:val="99"/>
    <w:rsid w:val="00FD5191"/>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FD5191"/>
  </w:style>
  <w:style w:type="table" w:styleId="TabloKlavuzu">
    <w:name w:val="Table Grid"/>
    <w:basedOn w:val="NormalTablo"/>
    <w:uiPriority w:val="39"/>
    <w:rsid w:val="00FD51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2718</Words>
  <Characters>15498</Characters>
  <Application>Microsoft Office Word</Application>
  <DocSecurity>0</DocSecurity>
  <Lines>129</Lines>
  <Paragraphs>36</Paragraphs>
  <ScaleCrop>false</ScaleCrop>
  <Company/>
  <LinksUpToDate>false</LinksUpToDate>
  <CharactersWithSpaces>18180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2020-06-16T19:20:00Z</dcterms:created>
  <dcterms:modified xsi:type="dcterms:W3CDTF">2020-06-16T19:21:00Z</dcterms:modified>
</cp:coreProperties>
</file>