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3CB6" w:rsidRDefault="00753CB6" w:rsidP="00753CB6">
      <w:pPr>
        <w:overflowPunct w:val="0"/>
        <w:autoSpaceDE w:val="0"/>
        <w:autoSpaceDN w:val="0"/>
        <w:spacing w:after="200"/>
        <w:ind w:right="283"/>
        <w:jc w:val="center"/>
        <w:rPr>
          <w:b/>
          <w:bCs/>
          <w:caps/>
          <w:color w:val="010000"/>
          <w:szCs w:val="30"/>
        </w:rPr>
      </w:pPr>
      <w:r w:rsidRPr="00753CB6">
        <w:rPr>
          <w:b/>
          <w:bCs/>
          <w:caps/>
          <w:color w:val="010000"/>
          <w:szCs w:val="19"/>
        </w:rPr>
        <w:t xml:space="preserve"> </w:t>
      </w:r>
      <w:r w:rsidRPr="00753CB6">
        <w:rPr>
          <w:b/>
          <w:bCs/>
          <w:caps/>
          <w:color w:val="010000"/>
          <w:szCs w:val="30"/>
        </w:rPr>
        <w:t>ANAYASA MAHKEMESİ KARARI</w:t>
      </w:r>
    </w:p>
    <w:p w:rsidR="00753CB6" w:rsidRPr="00753CB6" w:rsidRDefault="00753CB6" w:rsidP="00753CB6">
      <w:pPr>
        <w:overflowPunct w:val="0"/>
        <w:autoSpaceDE w:val="0"/>
        <w:autoSpaceDN w:val="0"/>
        <w:spacing w:after="200"/>
        <w:ind w:right="283" w:firstLine="709"/>
        <w:jc w:val="center"/>
        <w:rPr>
          <w:b/>
          <w:caps/>
          <w:color w:val="010000"/>
          <w:szCs w:val="30"/>
        </w:rPr>
      </w:pPr>
    </w:p>
    <w:p w:rsidR="00753CB6" w:rsidRDefault="00753CB6" w:rsidP="00753CB6">
      <w:pPr>
        <w:overflowPunct w:val="0"/>
        <w:autoSpaceDE w:val="0"/>
        <w:autoSpaceDN w:val="0"/>
        <w:rPr>
          <w:b/>
          <w:bCs/>
          <w:color w:val="010000"/>
          <w:szCs w:val="22"/>
        </w:rPr>
      </w:pPr>
      <w:r>
        <w:rPr>
          <w:b/>
          <w:bCs/>
          <w:color w:val="010000"/>
          <w:szCs w:val="22"/>
        </w:rPr>
        <w:t>Esas Sayısı:2015/72 (Siyasi Parti Mali Denetimi)</w:t>
      </w:r>
    </w:p>
    <w:p w:rsidR="00753CB6" w:rsidRDefault="00753CB6" w:rsidP="00753CB6">
      <w:pPr>
        <w:overflowPunct w:val="0"/>
        <w:autoSpaceDE w:val="0"/>
        <w:autoSpaceDN w:val="0"/>
        <w:rPr>
          <w:b/>
          <w:bCs/>
          <w:color w:val="010000"/>
          <w:szCs w:val="22"/>
          <w:lang w:eastAsia="zh-CN"/>
        </w:rPr>
      </w:pPr>
      <w:r>
        <w:rPr>
          <w:b/>
          <w:bCs/>
          <w:color w:val="010000"/>
          <w:szCs w:val="22"/>
          <w:lang w:eastAsia="zh-CN"/>
        </w:rPr>
        <w:t>Karar Sayısı:2016/24</w:t>
      </w:r>
    </w:p>
    <w:p w:rsidR="00753CB6" w:rsidRDefault="00753CB6" w:rsidP="00753CB6">
      <w:pPr>
        <w:overflowPunct w:val="0"/>
        <w:autoSpaceDE w:val="0"/>
        <w:autoSpaceDN w:val="0"/>
        <w:rPr>
          <w:b/>
          <w:bCs/>
          <w:color w:val="010000"/>
          <w:szCs w:val="22"/>
          <w:lang w:eastAsia="zh-CN"/>
        </w:rPr>
      </w:pPr>
      <w:r>
        <w:rPr>
          <w:b/>
          <w:bCs/>
          <w:color w:val="010000"/>
          <w:szCs w:val="22"/>
          <w:lang w:eastAsia="zh-CN"/>
        </w:rPr>
        <w:t>Karar Tarihi:26.5.2016</w:t>
      </w:r>
    </w:p>
    <w:p w:rsidR="00753CB6" w:rsidRDefault="00753CB6" w:rsidP="00753CB6">
      <w:pPr>
        <w:overflowPunct w:val="0"/>
        <w:autoSpaceDE w:val="0"/>
        <w:autoSpaceDN w:val="0"/>
        <w:rPr>
          <w:b/>
          <w:bCs/>
          <w:color w:val="010000"/>
          <w:szCs w:val="22"/>
          <w:lang w:eastAsia="zh-CN"/>
        </w:rPr>
      </w:pPr>
      <w:proofErr w:type="spellStart"/>
      <w:r>
        <w:rPr>
          <w:b/>
          <w:bCs/>
          <w:color w:val="010000"/>
          <w:szCs w:val="22"/>
          <w:lang w:eastAsia="zh-CN"/>
        </w:rPr>
        <w:t>R.</w:t>
      </w:r>
      <w:proofErr w:type="gramStart"/>
      <w:r>
        <w:rPr>
          <w:b/>
          <w:bCs/>
          <w:color w:val="010000"/>
          <w:szCs w:val="22"/>
          <w:lang w:eastAsia="zh-CN"/>
        </w:rPr>
        <w:t>G.Tarih</w:t>
      </w:r>
      <w:proofErr w:type="spellEnd"/>
      <w:proofErr w:type="gramEnd"/>
      <w:r>
        <w:rPr>
          <w:b/>
          <w:bCs/>
          <w:color w:val="010000"/>
          <w:szCs w:val="22"/>
          <w:lang w:eastAsia="zh-CN"/>
        </w:rPr>
        <w:t xml:space="preserve"> –Sayısı:18.08.2016-29805</w:t>
      </w:r>
    </w:p>
    <w:p w:rsidR="00753CB6" w:rsidRPr="00753CB6" w:rsidRDefault="00753CB6" w:rsidP="00753CB6">
      <w:pPr>
        <w:overflowPunct w:val="0"/>
        <w:autoSpaceDE w:val="0"/>
        <w:autoSpaceDN w:val="0"/>
        <w:rPr>
          <w:b/>
          <w:bCs/>
          <w:color w:val="010000"/>
          <w:szCs w:val="22"/>
          <w:lang w:eastAsia="zh-CN"/>
        </w:rPr>
      </w:pPr>
    </w:p>
    <w:p w:rsidR="00753CB6" w:rsidRPr="00753CB6" w:rsidRDefault="00753CB6" w:rsidP="00753CB6">
      <w:pPr>
        <w:overflowPunct w:val="0"/>
        <w:autoSpaceDE w:val="0"/>
        <w:autoSpaceDN w:val="0"/>
        <w:spacing w:after="200"/>
        <w:ind w:right="283" w:firstLine="709"/>
        <w:jc w:val="both"/>
        <w:rPr>
          <w:color w:val="010000"/>
          <w:szCs w:val="22"/>
        </w:rPr>
      </w:pPr>
      <w:r w:rsidRPr="00753CB6">
        <w:rPr>
          <w:b/>
          <w:bCs/>
          <w:color w:val="010000"/>
          <w:szCs w:val="22"/>
        </w:rPr>
        <w:t>I- MALİ DENETİMİN KONUSU</w:t>
      </w:r>
      <w:r w:rsidRPr="00753CB6">
        <w:rPr>
          <w:color w:val="010000"/>
          <w:szCs w:val="22"/>
        </w:rPr>
        <w:t xml:space="preserve"> </w:t>
      </w:r>
    </w:p>
    <w:p w:rsidR="00753CB6" w:rsidRPr="00753CB6" w:rsidRDefault="00753CB6" w:rsidP="00753CB6">
      <w:pPr>
        <w:overflowPunct w:val="0"/>
        <w:autoSpaceDE w:val="0"/>
        <w:autoSpaceDN w:val="0"/>
        <w:spacing w:after="200"/>
        <w:ind w:right="283" w:firstLine="709"/>
        <w:jc w:val="both"/>
        <w:rPr>
          <w:color w:val="010000"/>
          <w:szCs w:val="19"/>
        </w:rPr>
      </w:pPr>
      <w:r w:rsidRPr="00753CB6">
        <w:rPr>
          <w:color w:val="010000"/>
          <w:szCs w:val="19"/>
        </w:rPr>
        <w:t>Anayol Partisi 2014 yılı kesin hesabının incelenmesidir.</w:t>
      </w:r>
    </w:p>
    <w:p w:rsidR="00753CB6" w:rsidRPr="00753CB6" w:rsidRDefault="00753CB6" w:rsidP="00753CB6">
      <w:pPr>
        <w:overflowPunct w:val="0"/>
        <w:autoSpaceDE w:val="0"/>
        <w:autoSpaceDN w:val="0"/>
        <w:spacing w:after="200"/>
        <w:ind w:right="283" w:firstLine="709"/>
        <w:jc w:val="both"/>
        <w:rPr>
          <w:color w:val="010000"/>
          <w:szCs w:val="22"/>
        </w:rPr>
      </w:pPr>
      <w:r w:rsidRPr="00753CB6">
        <w:rPr>
          <w:b/>
          <w:bCs/>
          <w:color w:val="010000"/>
          <w:szCs w:val="22"/>
        </w:rPr>
        <w:t xml:space="preserve">II- İLK İNCELEME </w:t>
      </w:r>
    </w:p>
    <w:p w:rsidR="00753CB6" w:rsidRPr="00753CB6" w:rsidRDefault="00753CB6" w:rsidP="00753CB6">
      <w:pPr>
        <w:autoSpaceDE w:val="0"/>
        <w:autoSpaceDN w:val="0"/>
        <w:spacing w:after="200"/>
        <w:ind w:right="283" w:firstLine="709"/>
        <w:jc w:val="both"/>
        <w:rPr>
          <w:color w:val="010000"/>
          <w:szCs w:val="19"/>
        </w:rPr>
      </w:pPr>
      <w:r w:rsidRPr="00753CB6">
        <w:rPr>
          <w:color w:val="010000"/>
          <w:szCs w:val="19"/>
        </w:rPr>
        <w:t>1. Anayol Partisinin Anayasa Mahkemesine verdiği 2014 yılı kesin hesap çizelgeleri ile dayanağını oluşturan belgeler üzerinde yapılan inceleme sonuçlarını içeren ve Raportör Sadettin CEYHAN tarafından heyete sunulan ilk inceleme raporu, Anayasa ve 6216 sayılı Anayasa Mahkemesinin Kuruluşu ve Yargılama Usulleri Hakkında Kanun ile 2820 sayılı Siyasi Partiler Kanunu’nun ilgili kuralları, bunların gerekçeleri ile diğer yasama belgeleri okunup incelendikten sonra gereği görüşülüp düşünüldü:</w:t>
      </w:r>
    </w:p>
    <w:p w:rsidR="00753CB6" w:rsidRPr="00753CB6" w:rsidRDefault="00753CB6" w:rsidP="00753CB6">
      <w:pPr>
        <w:autoSpaceDE w:val="0"/>
        <w:autoSpaceDN w:val="0"/>
        <w:spacing w:after="200"/>
        <w:ind w:right="283" w:firstLine="709"/>
        <w:jc w:val="both"/>
        <w:rPr>
          <w:color w:val="010000"/>
          <w:szCs w:val="19"/>
        </w:rPr>
      </w:pPr>
      <w:r w:rsidRPr="00753CB6">
        <w:rPr>
          <w:color w:val="010000"/>
          <w:szCs w:val="19"/>
        </w:rPr>
        <w:t xml:space="preserve">2. 2820 sayılı Siyasi Partiler Kanunu’nun 73. maddesinin üçüncü fıkrasında </w:t>
      </w:r>
      <w:r w:rsidRPr="00753CB6">
        <w:rPr>
          <w:i/>
          <w:color w:val="010000"/>
          <w:szCs w:val="19"/>
        </w:rPr>
        <w:t xml:space="preserve">“İller teşkilatından gönderilenler ve parti merkezine ait olan kesin hesapların, Merkez Karar ve Yönetim Kurulunca incelenerek karara bağlanacağı” </w:t>
      </w:r>
      <w:r w:rsidRPr="00753CB6">
        <w:rPr>
          <w:color w:val="010000"/>
          <w:szCs w:val="19"/>
        </w:rPr>
        <w:t xml:space="preserve">öngörülmüş ve aynı Kanun’un 74. maddesinin ikinci fıkrasında da </w:t>
      </w:r>
      <w:r w:rsidRPr="00753CB6">
        <w:rPr>
          <w:i/>
          <w:color w:val="010000"/>
          <w:szCs w:val="19"/>
        </w:rPr>
        <w:t>“Siyasi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753CB6">
        <w:rPr>
          <w:color w:val="010000"/>
          <w:szCs w:val="19"/>
        </w:rPr>
        <w:t xml:space="preserve"> denilerek il örgütlerinden gönderilen kesin hesaplar ile Parti Genel Merkezine ilişkin kesin hesabın Merkez Karar ve Yönetim Kurulunca incelenerek karara bağlanacağı, birleştirileceği ve birleştirilmiş kesin hesap cetvellerinin Anayasa Mahkemesine sunulacağı hükme bağlanmıştır.</w:t>
      </w:r>
    </w:p>
    <w:p w:rsidR="00753CB6" w:rsidRPr="00753CB6" w:rsidRDefault="00753CB6" w:rsidP="00753CB6">
      <w:pPr>
        <w:autoSpaceDE w:val="0"/>
        <w:autoSpaceDN w:val="0"/>
        <w:spacing w:after="200"/>
        <w:ind w:right="283" w:firstLine="709"/>
        <w:jc w:val="both"/>
        <w:rPr>
          <w:color w:val="010000"/>
          <w:szCs w:val="19"/>
        </w:rPr>
      </w:pPr>
      <w:r w:rsidRPr="00753CB6">
        <w:rPr>
          <w:color w:val="010000"/>
          <w:szCs w:val="19"/>
        </w:rPr>
        <w:t xml:space="preserve">3. Anayol Partisi, Genel Merkez kesin hesap dosyasını 6.8.2015 tarihinde Anayasa Mahkemesine sunmuş, dolayısıyla 2820 sayılı Siyasi Partiler Kanunu’nun 74. maddesindeki </w:t>
      </w:r>
      <w:r w:rsidRPr="00753CB6">
        <w:rPr>
          <w:i/>
          <w:color w:val="010000"/>
          <w:szCs w:val="19"/>
        </w:rPr>
        <w:t>“…</w:t>
      </w:r>
      <w:proofErr w:type="gramStart"/>
      <w:r w:rsidRPr="00753CB6">
        <w:rPr>
          <w:i/>
          <w:color w:val="010000"/>
          <w:szCs w:val="19"/>
        </w:rPr>
        <w:t>Haziran</w:t>
      </w:r>
      <w:proofErr w:type="gramEnd"/>
      <w:r w:rsidRPr="00753CB6">
        <w:rPr>
          <w:i/>
          <w:color w:val="010000"/>
          <w:szCs w:val="19"/>
        </w:rPr>
        <w:t xml:space="preserve"> ayı sonuna kadar Anayasa Mahkemesine ve bilgi için Yargıtay Cumhuriyet Başsavcılığına vermek zorundadırlar.”</w:t>
      </w:r>
      <w:r w:rsidRPr="00753CB6">
        <w:rPr>
          <w:color w:val="010000"/>
          <w:szCs w:val="19"/>
        </w:rPr>
        <w:t xml:space="preserve"> amir hükmüne uymamıştır.</w:t>
      </w:r>
    </w:p>
    <w:p w:rsidR="00753CB6" w:rsidRPr="00753CB6" w:rsidRDefault="00753CB6" w:rsidP="00753CB6">
      <w:pPr>
        <w:autoSpaceDE w:val="0"/>
        <w:autoSpaceDN w:val="0"/>
        <w:spacing w:after="200"/>
        <w:ind w:right="283" w:firstLine="709"/>
        <w:jc w:val="both"/>
        <w:rPr>
          <w:color w:val="010000"/>
          <w:szCs w:val="19"/>
        </w:rPr>
      </w:pPr>
      <w:r w:rsidRPr="00753CB6">
        <w:rPr>
          <w:color w:val="010000"/>
          <w:szCs w:val="19"/>
        </w:rPr>
        <w:t xml:space="preserve">4. 2820 sayılı Siyasi Partiler Kanunu’nun 111. maddesinin birinci fıkrasının (b) bendinde: </w:t>
      </w:r>
      <w:r w:rsidRPr="00753CB6">
        <w:rPr>
          <w:i/>
          <w:color w:val="010000"/>
          <w:szCs w:val="19"/>
        </w:rPr>
        <w:t>“</w:t>
      </w:r>
      <w:proofErr w:type="gramStart"/>
      <w:r w:rsidRPr="00753CB6">
        <w:rPr>
          <w:i/>
          <w:color w:val="010000"/>
          <w:szCs w:val="19"/>
        </w:rPr>
        <w:t>74 üncü</w:t>
      </w:r>
      <w:proofErr w:type="gramEnd"/>
      <w:r w:rsidRPr="00753CB6">
        <w:rPr>
          <w:i/>
          <w:color w:val="010000"/>
          <w:szCs w:val="19"/>
        </w:rPr>
        <w:t xml:space="preserve"> madde hükümlerine aykırı hareket eden sorumluları hakkında, üç aydan altı aya kadar hafif hapis ve 15 milyon liradan 30 milyon liraya kadar hafif para cezası verilir.”</w:t>
      </w:r>
      <w:r w:rsidRPr="00753CB6">
        <w:rPr>
          <w:color w:val="010000"/>
          <w:szCs w:val="19"/>
        </w:rPr>
        <w:t xml:space="preserve"> denilmektedir.</w:t>
      </w:r>
    </w:p>
    <w:p w:rsidR="00753CB6" w:rsidRPr="00753CB6" w:rsidRDefault="00753CB6" w:rsidP="00753CB6">
      <w:pPr>
        <w:autoSpaceDE w:val="0"/>
        <w:autoSpaceDN w:val="0"/>
        <w:spacing w:after="200"/>
        <w:ind w:right="283" w:firstLine="709"/>
        <w:jc w:val="both"/>
        <w:rPr>
          <w:color w:val="010000"/>
          <w:szCs w:val="19"/>
        </w:rPr>
      </w:pPr>
      <w:r w:rsidRPr="00753CB6">
        <w:rPr>
          <w:color w:val="010000"/>
          <w:szCs w:val="19"/>
        </w:rPr>
        <w:t>5. 2820 sayılı Kanun’un 74. maddesi hükümlerine aykırı hareket eden parti sorumluları hakkında Kanun’un 111. maddesinin birinci fıkrasının (b) bendi uyarınca gerekli işlemlerin yapılması için Ankara Cumhuriyet Başsavcılığına suç duyurusunda bulunulması gerekir.</w:t>
      </w:r>
    </w:p>
    <w:p w:rsidR="00753CB6" w:rsidRPr="00753CB6" w:rsidRDefault="00753CB6" w:rsidP="00753CB6">
      <w:pPr>
        <w:autoSpaceDE w:val="0"/>
        <w:autoSpaceDN w:val="0"/>
        <w:spacing w:after="200"/>
        <w:ind w:right="283" w:firstLine="709"/>
        <w:jc w:val="both"/>
        <w:rPr>
          <w:color w:val="010000"/>
          <w:szCs w:val="19"/>
        </w:rPr>
      </w:pPr>
      <w:r w:rsidRPr="00753CB6">
        <w:rPr>
          <w:color w:val="010000"/>
          <w:szCs w:val="19"/>
        </w:rPr>
        <w:t xml:space="preserve">6. Diğer taraftan sunulan kesin hesap dosyasında, Genel Merkez ve il örgütlerine ait kesin hesaplar ile Parti merkez karar ve yönetim kurulu tarafından alınmış, parti genel merkezi ve il örgütlerinin kesin hesaplarının incelenip kabul edildiğine ve birleştirildiğine ilişkin karar, aynı hesap döneminde edindiği taşınmaz ve değeri 100 TL’yi aşan taşınır malların, menkul kıymetlerin </w:t>
      </w:r>
      <w:r w:rsidRPr="00753CB6">
        <w:rPr>
          <w:color w:val="010000"/>
          <w:szCs w:val="19"/>
        </w:rPr>
        <w:lastRenderedPageBreak/>
        <w:t>ve her türlü hakların değerleri ile edinim tarihlerini ve şekillerini de belirten listeler ve kasa sayım tutanağı ve banka mutabakat yazıları bulunmamaktadır.</w:t>
      </w:r>
    </w:p>
    <w:p w:rsidR="00753CB6" w:rsidRPr="00753CB6" w:rsidRDefault="00753CB6" w:rsidP="00753CB6">
      <w:pPr>
        <w:autoSpaceDE w:val="0"/>
        <w:autoSpaceDN w:val="0"/>
        <w:spacing w:after="200"/>
        <w:ind w:right="283" w:firstLine="709"/>
        <w:jc w:val="both"/>
        <w:rPr>
          <w:color w:val="010000"/>
          <w:szCs w:val="19"/>
        </w:rPr>
      </w:pPr>
      <w:r w:rsidRPr="00753CB6">
        <w:rPr>
          <w:color w:val="010000"/>
          <w:szCs w:val="19"/>
        </w:rPr>
        <w:t>7. Genel Merkez ve il örgülerine ait kesin hesap cetvellerini, Parti Merkez Karar ve Yönetim Kurulu tarafından alınmış, parti genel merkezi ve il örgütlerinin kesin hesaplarının incelenip kabul edildiğine ve birleştirildiğine ilişkin karar ve aynı hesap döneminde edindiği taşınmaz ve değeri 100 TL’yi aşan taşınır malların, menkul kıymetlerin ve her türlü hakların değerleri ile edinim tarihlerini ve şekillerini de belirten listeleri ve kasa sayım tutanağı ve banka mutabakat yazılarını göndermeyen Parti yetkilileri hakkında 2820 sayılı Kanun’un 111. maddesinin (b) fıkrasına istinaden gerekli işlemlerin yapılması için Ankara Cumhuriyet Başsavcılığına suç duyurusunda bulunulması gerekir.</w:t>
      </w:r>
    </w:p>
    <w:p w:rsidR="00753CB6" w:rsidRPr="00753CB6" w:rsidRDefault="00753CB6" w:rsidP="00753CB6">
      <w:pPr>
        <w:overflowPunct w:val="0"/>
        <w:autoSpaceDE w:val="0"/>
        <w:autoSpaceDN w:val="0"/>
        <w:spacing w:after="200"/>
        <w:ind w:right="283" w:firstLine="709"/>
        <w:jc w:val="both"/>
        <w:rPr>
          <w:color w:val="010000"/>
          <w:szCs w:val="19"/>
        </w:rPr>
      </w:pPr>
      <w:r w:rsidRPr="00753CB6">
        <w:rPr>
          <w:color w:val="010000"/>
          <w:szCs w:val="19"/>
        </w:rPr>
        <w:t>8. Ayrıca Mahkemeye hesap verilebilir şekilde kayıt ve belge düzeninin oluşturulmaması inceleme ve araştırmayı engellemeye yönelik eylemler olduğundan 2820 sayılı Kanun’un 111. maddesinin (c) fıkrasına istinaden gerekli işlemlerin yapılması için Ankara Cumhuriyet Başsavcılığına suç duyurusunda bulunulması gerekir.</w:t>
      </w:r>
    </w:p>
    <w:p w:rsidR="00753CB6" w:rsidRPr="00753CB6" w:rsidRDefault="00753CB6" w:rsidP="00753CB6">
      <w:pPr>
        <w:overflowPunct w:val="0"/>
        <w:autoSpaceDE w:val="0"/>
        <w:autoSpaceDN w:val="0"/>
        <w:spacing w:after="200"/>
        <w:ind w:right="283" w:firstLine="709"/>
        <w:jc w:val="both"/>
        <w:rPr>
          <w:color w:val="010000"/>
          <w:szCs w:val="19"/>
        </w:rPr>
      </w:pPr>
      <w:r w:rsidRPr="00753CB6">
        <w:rPr>
          <w:color w:val="010000"/>
          <w:szCs w:val="19"/>
        </w:rPr>
        <w:t>9. Öte yandan Parti Genel Merkez ve il örgütlerine ait kesin hesabının denetimi gerçekleştirilemediğinden, Partinin 2014 yılı hesabının 2820 sayılı Kanun uyarınca kabul edilmesinin mümkün olmadığına karar vermek gerekmiştir.</w:t>
      </w:r>
    </w:p>
    <w:p w:rsidR="00753CB6" w:rsidRPr="00753CB6" w:rsidRDefault="00753CB6" w:rsidP="00753CB6">
      <w:pPr>
        <w:overflowPunct w:val="0"/>
        <w:autoSpaceDE w:val="0"/>
        <w:autoSpaceDN w:val="0"/>
        <w:spacing w:after="200"/>
        <w:ind w:right="283" w:firstLine="709"/>
        <w:jc w:val="both"/>
        <w:rPr>
          <w:color w:val="010000"/>
          <w:szCs w:val="22"/>
        </w:rPr>
      </w:pPr>
      <w:r w:rsidRPr="00753CB6">
        <w:rPr>
          <w:b/>
          <w:bCs/>
          <w:color w:val="010000"/>
          <w:szCs w:val="22"/>
        </w:rPr>
        <w:t>III-</w:t>
      </w:r>
      <w:r w:rsidRPr="00753CB6">
        <w:rPr>
          <w:color w:val="010000"/>
          <w:szCs w:val="22"/>
        </w:rPr>
        <w:t xml:space="preserve"> </w:t>
      </w:r>
      <w:r w:rsidRPr="00753CB6">
        <w:rPr>
          <w:b/>
          <w:bCs/>
          <w:color w:val="010000"/>
          <w:szCs w:val="22"/>
        </w:rPr>
        <w:t>SONUÇ</w:t>
      </w:r>
    </w:p>
    <w:p w:rsidR="00753CB6" w:rsidRPr="00753CB6" w:rsidRDefault="00753CB6" w:rsidP="00753CB6">
      <w:pPr>
        <w:overflowPunct w:val="0"/>
        <w:autoSpaceDE w:val="0"/>
        <w:autoSpaceDN w:val="0"/>
        <w:spacing w:after="200"/>
        <w:ind w:right="283" w:firstLine="709"/>
        <w:jc w:val="both"/>
        <w:rPr>
          <w:color w:val="010000"/>
          <w:szCs w:val="19"/>
        </w:rPr>
      </w:pPr>
      <w:r w:rsidRPr="00753CB6">
        <w:rPr>
          <w:color w:val="010000"/>
          <w:szCs w:val="19"/>
        </w:rPr>
        <w:t>Anayol Partisinin 2014 yılı kesin hesabının incelenmesi sonucunda;</w:t>
      </w:r>
      <w:r w:rsidRPr="00753CB6">
        <w:rPr>
          <w:color w:val="010000"/>
          <w:szCs w:val="19"/>
        </w:rPr>
        <w:t xml:space="preserve"> </w:t>
      </w:r>
    </w:p>
    <w:p w:rsidR="00753CB6" w:rsidRPr="00753CB6" w:rsidRDefault="00753CB6" w:rsidP="00753CB6">
      <w:pPr>
        <w:autoSpaceDE w:val="0"/>
        <w:autoSpaceDN w:val="0"/>
        <w:spacing w:after="200"/>
        <w:ind w:right="283" w:firstLine="709"/>
        <w:jc w:val="both"/>
        <w:rPr>
          <w:color w:val="010000"/>
          <w:szCs w:val="19"/>
        </w:rPr>
      </w:pPr>
      <w:r w:rsidRPr="00753CB6">
        <w:rPr>
          <w:color w:val="010000"/>
          <w:szCs w:val="19"/>
        </w:rPr>
        <w:t>1- Anayasa Mahkemesine, istenen bilgilerin istendiği sürede verilmemesi nedeniyle, Parti sorumluları hakkında 2820 sayılı Kanun’un 111. maddesinin birinci fıkrasının (b) bendi uyarınca yasal işlem yapılması için Ankara Cumhuriyet Başsavcılığına suç duyurusunda bulunulmasına,</w:t>
      </w:r>
    </w:p>
    <w:p w:rsidR="00753CB6" w:rsidRPr="00753CB6" w:rsidRDefault="00753CB6" w:rsidP="00753CB6">
      <w:pPr>
        <w:autoSpaceDE w:val="0"/>
        <w:autoSpaceDN w:val="0"/>
        <w:spacing w:after="200"/>
        <w:ind w:right="283" w:firstLine="709"/>
        <w:jc w:val="both"/>
        <w:rPr>
          <w:color w:val="010000"/>
          <w:szCs w:val="19"/>
        </w:rPr>
      </w:pPr>
      <w:r w:rsidRPr="00753CB6">
        <w:rPr>
          <w:color w:val="010000"/>
          <w:szCs w:val="19"/>
        </w:rPr>
        <w:t xml:space="preserve">2- Genel Merkez ve il örgütlerine ait kesin hesapların, Parti Merkez Karar ve Yönetim Kurulu tarafından alınmış, Parti Genel Merkezi ve il örgütlerinin kesin hesaplarının incelenip kabul edildiğine ve birleştirildiğine ilişkin kararın, aynı hesap döneminde edindiği taşınmaz ve değeri 100 TL’yi aşan taşınır malların, menkul kıymetlerin ve her türlü hakların değerleri ile edinim tarihlerini ve şekillerini de belirten listelerin ve kasa sayım tutanağı ve banka mutabakat yazılarının gönderilmemesi nedeniyle 2820 sayılı Siyasi Partiler Kanunu’nun 74. maddesi ve aynı Kanun’un 111. maddesinin birinci fıkrasının (b) bendi uyarınca yasal işlem yapılması için Ankara Cumhuriyet Başsavcılığına suç duyurusunda bulunulmasına, </w:t>
      </w:r>
    </w:p>
    <w:p w:rsidR="00753CB6" w:rsidRPr="00753CB6" w:rsidRDefault="00753CB6" w:rsidP="00753CB6">
      <w:pPr>
        <w:autoSpaceDE w:val="0"/>
        <w:autoSpaceDN w:val="0"/>
        <w:spacing w:after="200"/>
        <w:ind w:right="283" w:firstLine="709"/>
        <w:jc w:val="both"/>
        <w:rPr>
          <w:color w:val="010000"/>
          <w:szCs w:val="19"/>
        </w:rPr>
      </w:pPr>
      <w:r w:rsidRPr="00753CB6">
        <w:rPr>
          <w:color w:val="010000"/>
          <w:szCs w:val="19"/>
        </w:rPr>
        <w:t xml:space="preserve">3- Mahkemeye hesap verilebilir şekilde kayıt ve belge düzeninin oluşturulmaması ile hesabın dışında gelir ve gider oluşturulması inceleme ve araştırmayı engellemeye yönelik eylemler olduğundan 2820 sayılı Kanun’un 111. maddesinin birinci fıkrasının (c) bendi uyarınca yasal işlem yapılması için Ankara Cumhuriyet Başsavcılığına suç duyurusunda bulunulmasına, </w:t>
      </w:r>
    </w:p>
    <w:p w:rsidR="00753CB6" w:rsidRPr="00753CB6" w:rsidRDefault="00753CB6" w:rsidP="00753CB6">
      <w:pPr>
        <w:overflowPunct w:val="0"/>
        <w:autoSpaceDE w:val="0"/>
        <w:autoSpaceDN w:val="0"/>
        <w:spacing w:after="200"/>
        <w:ind w:right="283" w:firstLine="709"/>
        <w:jc w:val="both"/>
        <w:rPr>
          <w:color w:val="010000"/>
          <w:szCs w:val="19"/>
        </w:rPr>
      </w:pPr>
      <w:r w:rsidRPr="00753CB6">
        <w:rPr>
          <w:color w:val="010000"/>
          <w:szCs w:val="19"/>
        </w:rPr>
        <w:t>4- Parti Genel Merkez ve il örgütlerine ait kesin hesapların denetimi gerçekleştirilemediğinden, Partinin 2014 yılı hesabının 2820 sayılı Kanun uyarınca kabul edilmesinin mümkün olmadığına,</w:t>
      </w:r>
    </w:p>
    <w:p w:rsidR="00753CB6" w:rsidRPr="00753CB6" w:rsidRDefault="00753CB6" w:rsidP="00753CB6">
      <w:pPr>
        <w:overflowPunct w:val="0"/>
        <w:autoSpaceDE w:val="0"/>
        <w:autoSpaceDN w:val="0"/>
        <w:spacing w:after="200"/>
        <w:ind w:right="283" w:firstLine="709"/>
        <w:jc w:val="both"/>
        <w:rPr>
          <w:color w:val="010000"/>
          <w:szCs w:val="19"/>
          <w:lang w:eastAsia="en-US"/>
        </w:rPr>
      </w:pPr>
      <w:r w:rsidRPr="00753CB6">
        <w:rPr>
          <w:color w:val="010000"/>
          <w:szCs w:val="19"/>
          <w:lang w:eastAsia="en-US"/>
        </w:rPr>
        <w:t>26.5.2016 tarihinde OYBİRLİĞİYLE karar verildi.</w:t>
      </w:r>
    </w:p>
    <w:p w:rsidR="00753CB6" w:rsidRDefault="00753CB6">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2032"/>
        <w:gridCol w:w="1356"/>
        <w:gridCol w:w="1743"/>
        <w:gridCol w:w="1745"/>
        <w:gridCol w:w="1547"/>
        <w:gridCol w:w="1357"/>
      </w:tblGrid>
      <w:tr w:rsidR="00753CB6" w:rsidRPr="00753CB6" w:rsidTr="00753CB6">
        <w:trPr>
          <w:jc w:val="center"/>
        </w:trPr>
        <w:tc>
          <w:tcPr>
            <w:tcW w:w="1732" w:type="pct"/>
            <w:gridSpan w:val="2"/>
            <w:hideMark/>
          </w:tcPr>
          <w:p w:rsidR="00753CB6" w:rsidRPr="00753CB6" w:rsidRDefault="00753CB6" w:rsidP="00753CB6">
            <w:pPr>
              <w:overflowPunct w:val="0"/>
              <w:autoSpaceDE w:val="0"/>
              <w:autoSpaceDN w:val="0"/>
              <w:adjustRightInd w:val="0"/>
              <w:spacing w:before="240" w:after="240"/>
              <w:jc w:val="center"/>
              <w:rPr>
                <w:color w:val="010000"/>
                <w:szCs w:val="19"/>
              </w:rPr>
            </w:pPr>
            <w:r w:rsidRPr="00753CB6">
              <w:rPr>
                <w:color w:val="010000"/>
                <w:szCs w:val="19"/>
              </w:rPr>
              <w:t>Başkanvekili</w:t>
            </w:r>
          </w:p>
          <w:p w:rsidR="00753CB6" w:rsidRPr="00753CB6" w:rsidRDefault="00753CB6" w:rsidP="00753CB6">
            <w:pPr>
              <w:overflowPunct w:val="0"/>
              <w:autoSpaceDE w:val="0"/>
              <w:autoSpaceDN w:val="0"/>
              <w:adjustRightInd w:val="0"/>
              <w:spacing w:before="240" w:after="240"/>
              <w:jc w:val="center"/>
              <w:rPr>
                <w:color w:val="010000"/>
                <w:szCs w:val="19"/>
              </w:rPr>
            </w:pPr>
            <w:r w:rsidRPr="00753CB6">
              <w:rPr>
                <w:color w:val="010000"/>
                <w:szCs w:val="19"/>
              </w:rPr>
              <w:lastRenderedPageBreak/>
              <w:t>Burhan ÜSTÜN</w:t>
            </w:r>
          </w:p>
        </w:tc>
        <w:tc>
          <w:tcPr>
            <w:tcW w:w="1783" w:type="pct"/>
            <w:gridSpan w:val="2"/>
            <w:hideMark/>
          </w:tcPr>
          <w:p w:rsidR="00753CB6" w:rsidRPr="00753CB6" w:rsidRDefault="00753CB6" w:rsidP="00753CB6">
            <w:pPr>
              <w:overflowPunct w:val="0"/>
              <w:autoSpaceDE w:val="0"/>
              <w:autoSpaceDN w:val="0"/>
              <w:adjustRightInd w:val="0"/>
              <w:spacing w:before="240" w:after="240"/>
              <w:jc w:val="center"/>
              <w:rPr>
                <w:color w:val="010000"/>
                <w:szCs w:val="19"/>
              </w:rPr>
            </w:pPr>
            <w:r w:rsidRPr="00753CB6">
              <w:rPr>
                <w:color w:val="010000"/>
                <w:szCs w:val="19"/>
              </w:rPr>
              <w:lastRenderedPageBreak/>
              <w:t>Başkanvekili</w:t>
            </w:r>
          </w:p>
          <w:p w:rsidR="00753CB6" w:rsidRPr="00753CB6" w:rsidRDefault="00753CB6" w:rsidP="00753CB6">
            <w:pPr>
              <w:overflowPunct w:val="0"/>
              <w:autoSpaceDE w:val="0"/>
              <w:autoSpaceDN w:val="0"/>
              <w:adjustRightInd w:val="0"/>
              <w:spacing w:before="240" w:after="240"/>
              <w:jc w:val="center"/>
              <w:rPr>
                <w:color w:val="010000"/>
                <w:szCs w:val="19"/>
              </w:rPr>
            </w:pPr>
            <w:r w:rsidRPr="00753CB6">
              <w:rPr>
                <w:color w:val="010000"/>
                <w:szCs w:val="19"/>
              </w:rPr>
              <w:lastRenderedPageBreak/>
              <w:t>Engin YILDIRIM</w:t>
            </w:r>
          </w:p>
        </w:tc>
        <w:tc>
          <w:tcPr>
            <w:tcW w:w="1485" w:type="pct"/>
            <w:gridSpan w:val="2"/>
            <w:hideMark/>
          </w:tcPr>
          <w:p w:rsidR="00753CB6" w:rsidRPr="00753CB6" w:rsidRDefault="00753CB6" w:rsidP="00753CB6">
            <w:pPr>
              <w:overflowPunct w:val="0"/>
              <w:autoSpaceDE w:val="0"/>
              <w:autoSpaceDN w:val="0"/>
              <w:adjustRightInd w:val="0"/>
              <w:spacing w:before="240" w:after="240"/>
              <w:jc w:val="center"/>
              <w:rPr>
                <w:color w:val="010000"/>
                <w:szCs w:val="19"/>
              </w:rPr>
            </w:pPr>
            <w:r w:rsidRPr="00753CB6">
              <w:rPr>
                <w:color w:val="010000"/>
                <w:szCs w:val="19"/>
              </w:rPr>
              <w:lastRenderedPageBreak/>
              <w:t>Üye</w:t>
            </w:r>
          </w:p>
          <w:p w:rsidR="00753CB6" w:rsidRPr="00753CB6" w:rsidRDefault="00753CB6" w:rsidP="00753CB6">
            <w:pPr>
              <w:overflowPunct w:val="0"/>
              <w:autoSpaceDE w:val="0"/>
              <w:autoSpaceDN w:val="0"/>
              <w:adjustRightInd w:val="0"/>
              <w:spacing w:before="240" w:after="240"/>
              <w:jc w:val="center"/>
              <w:rPr>
                <w:color w:val="010000"/>
                <w:szCs w:val="19"/>
              </w:rPr>
            </w:pPr>
            <w:r w:rsidRPr="00753CB6">
              <w:rPr>
                <w:color w:val="010000"/>
                <w:szCs w:val="19"/>
              </w:rPr>
              <w:lastRenderedPageBreak/>
              <w:t>Serdar ÖZGÜLDÜR</w:t>
            </w:r>
          </w:p>
        </w:tc>
      </w:tr>
      <w:tr w:rsidR="00753CB6" w:rsidRPr="00753CB6" w:rsidTr="00753CB6">
        <w:trPr>
          <w:jc w:val="center"/>
        </w:trPr>
        <w:tc>
          <w:tcPr>
            <w:tcW w:w="1732" w:type="pct"/>
            <w:gridSpan w:val="2"/>
            <w:hideMark/>
          </w:tcPr>
          <w:p w:rsidR="00753CB6" w:rsidRPr="00753CB6" w:rsidRDefault="00753CB6" w:rsidP="00753CB6">
            <w:pPr>
              <w:overflowPunct w:val="0"/>
              <w:autoSpaceDE w:val="0"/>
              <w:autoSpaceDN w:val="0"/>
              <w:adjustRightInd w:val="0"/>
              <w:spacing w:before="240" w:after="240"/>
              <w:jc w:val="center"/>
              <w:rPr>
                <w:color w:val="010000"/>
                <w:szCs w:val="19"/>
              </w:rPr>
            </w:pPr>
            <w:r w:rsidRPr="00753CB6">
              <w:rPr>
                <w:color w:val="010000"/>
                <w:szCs w:val="19"/>
              </w:rPr>
              <w:lastRenderedPageBreak/>
              <w:t>Üye</w:t>
            </w:r>
          </w:p>
          <w:p w:rsidR="00753CB6" w:rsidRPr="00753CB6" w:rsidRDefault="00753CB6" w:rsidP="00753CB6">
            <w:pPr>
              <w:overflowPunct w:val="0"/>
              <w:autoSpaceDE w:val="0"/>
              <w:autoSpaceDN w:val="0"/>
              <w:adjustRightInd w:val="0"/>
              <w:spacing w:before="240" w:after="240"/>
              <w:jc w:val="center"/>
              <w:rPr>
                <w:color w:val="010000"/>
                <w:szCs w:val="19"/>
              </w:rPr>
            </w:pPr>
            <w:proofErr w:type="spellStart"/>
            <w:r w:rsidRPr="00753CB6">
              <w:rPr>
                <w:color w:val="010000"/>
                <w:szCs w:val="19"/>
              </w:rPr>
              <w:t>Serruh</w:t>
            </w:r>
            <w:proofErr w:type="spellEnd"/>
            <w:r w:rsidRPr="00753CB6">
              <w:rPr>
                <w:color w:val="010000"/>
                <w:szCs w:val="19"/>
              </w:rPr>
              <w:t xml:space="preserve"> KALELİ </w:t>
            </w:r>
          </w:p>
        </w:tc>
        <w:tc>
          <w:tcPr>
            <w:tcW w:w="1783" w:type="pct"/>
            <w:gridSpan w:val="2"/>
            <w:hideMark/>
          </w:tcPr>
          <w:p w:rsidR="00753CB6" w:rsidRPr="00753CB6" w:rsidRDefault="00753CB6" w:rsidP="00753CB6">
            <w:pPr>
              <w:overflowPunct w:val="0"/>
              <w:autoSpaceDE w:val="0"/>
              <w:autoSpaceDN w:val="0"/>
              <w:adjustRightInd w:val="0"/>
              <w:spacing w:before="240" w:after="240"/>
              <w:jc w:val="center"/>
              <w:rPr>
                <w:color w:val="010000"/>
                <w:szCs w:val="19"/>
              </w:rPr>
            </w:pPr>
            <w:r w:rsidRPr="00753CB6">
              <w:rPr>
                <w:color w:val="010000"/>
                <w:szCs w:val="19"/>
              </w:rPr>
              <w:t>Üye</w:t>
            </w:r>
          </w:p>
          <w:p w:rsidR="00753CB6" w:rsidRPr="00753CB6" w:rsidRDefault="00753CB6" w:rsidP="00753CB6">
            <w:pPr>
              <w:overflowPunct w:val="0"/>
              <w:autoSpaceDE w:val="0"/>
              <w:autoSpaceDN w:val="0"/>
              <w:adjustRightInd w:val="0"/>
              <w:spacing w:before="240" w:after="240"/>
              <w:jc w:val="center"/>
              <w:rPr>
                <w:color w:val="010000"/>
                <w:szCs w:val="19"/>
              </w:rPr>
            </w:pPr>
            <w:r w:rsidRPr="00753CB6">
              <w:rPr>
                <w:color w:val="010000"/>
                <w:szCs w:val="19"/>
              </w:rPr>
              <w:t xml:space="preserve"> Osman </w:t>
            </w:r>
            <w:proofErr w:type="spellStart"/>
            <w:r w:rsidRPr="00753CB6">
              <w:rPr>
                <w:color w:val="010000"/>
                <w:szCs w:val="19"/>
              </w:rPr>
              <w:t>Alifeyyaz</w:t>
            </w:r>
            <w:proofErr w:type="spellEnd"/>
            <w:r w:rsidRPr="00753CB6">
              <w:rPr>
                <w:color w:val="010000"/>
                <w:szCs w:val="19"/>
              </w:rPr>
              <w:t xml:space="preserve"> PAKSÜT</w:t>
            </w:r>
          </w:p>
        </w:tc>
        <w:tc>
          <w:tcPr>
            <w:tcW w:w="1485" w:type="pct"/>
            <w:gridSpan w:val="2"/>
            <w:hideMark/>
          </w:tcPr>
          <w:p w:rsidR="00753CB6" w:rsidRPr="00753CB6" w:rsidRDefault="00753CB6" w:rsidP="00753CB6">
            <w:pPr>
              <w:overflowPunct w:val="0"/>
              <w:autoSpaceDE w:val="0"/>
              <w:autoSpaceDN w:val="0"/>
              <w:adjustRightInd w:val="0"/>
              <w:spacing w:before="240" w:after="240"/>
              <w:jc w:val="center"/>
              <w:rPr>
                <w:color w:val="010000"/>
                <w:szCs w:val="19"/>
              </w:rPr>
            </w:pPr>
            <w:r w:rsidRPr="00753CB6">
              <w:rPr>
                <w:color w:val="010000"/>
                <w:szCs w:val="19"/>
              </w:rPr>
              <w:t xml:space="preserve">Üye </w:t>
            </w:r>
          </w:p>
          <w:p w:rsidR="00753CB6" w:rsidRPr="00753CB6" w:rsidRDefault="00753CB6" w:rsidP="00753CB6">
            <w:pPr>
              <w:overflowPunct w:val="0"/>
              <w:autoSpaceDE w:val="0"/>
              <w:autoSpaceDN w:val="0"/>
              <w:adjustRightInd w:val="0"/>
              <w:spacing w:before="240" w:after="240"/>
              <w:jc w:val="center"/>
              <w:rPr>
                <w:color w:val="010000"/>
                <w:szCs w:val="19"/>
              </w:rPr>
            </w:pPr>
            <w:r w:rsidRPr="00753CB6">
              <w:rPr>
                <w:color w:val="010000"/>
                <w:szCs w:val="19"/>
              </w:rPr>
              <w:t xml:space="preserve"> </w:t>
            </w:r>
            <w:r w:rsidRPr="00753CB6">
              <w:rPr>
                <w:color w:val="010000"/>
                <w:szCs w:val="19"/>
              </w:rPr>
              <w:t>Alparslan ALTAN</w:t>
            </w:r>
          </w:p>
        </w:tc>
      </w:tr>
      <w:tr w:rsidR="00753CB6" w:rsidRPr="00753CB6" w:rsidTr="00753CB6">
        <w:trPr>
          <w:jc w:val="center"/>
        </w:trPr>
        <w:tc>
          <w:tcPr>
            <w:tcW w:w="1732" w:type="pct"/>
            <w:gridSpan w:val="2"/>
            <w:hideMark/>
          </w:tcPr>
          <w:p w:rsidR="00753CB6" w:rsidRPr="00753CB6" w:rsidRDefault="00753CB6" w:rsidP="00753CB6">
            <w:pPr>
              <w:overflowPunct w:val="0"/>
              <w:autoSpaceDE w:val="0"/>
              <w:autoSpaceDN w:val="0"/>
              <w:adjustRightInd w:val="0"/>
              <w:spacing w:before="240" w:after="240"/>
              <w:jc w:val="center"/>
              <w:rPr>
                <w:color w:val="010000"/>
                <w:szCs w:val="19"/>
              </w:rPr>
            </w:pPr>
            <w:r w:rsidRPr="00753CB6">
              <w:rPr>
                <w:color w:val="010000"/>
                <w:szCs w:val="19"/>
              </w:rPr>
              <w:t>Üye</w:t>
            </w:r>
          </w:p>
          <w:p w:rsidR="00753CB6" w:rsidRPr="00753CB6" w:rsidRDefault="00753CB6" w:rsidP="00753CB6">
            <w:pPr>
              <w:overflowPunct w:val="0"/>
              <w:autoSpaceDE w:val="0"/>
              <w:autoSpaceDN w:val="0"/>
              <w:adjustRightInd w:val="0"/>
              <w:spacing w:before="240" w:after="240"/>
              <w:jc w:val="center"/>
              <w:rPr>
                <w:color w:val="010000"/>
                <w:szCs w:val="19"/>
              </w:rPr>
            </w:pPr>
            <w:r w:rsidRPr="00753CB6">
              <w:rPr>
                <w:color w:val="010000"/>
                <w:szCs w:val="19"/>
              </w:rPr>
              <w:t>Celal Mümtaz AKINCI</w:t>
            </w:r>
          </w:p>
        </w:tc>
        <w:tc>
          <w:tcPr>
            <w:tcW w:w="1783" w:type="pct"/>
            <w:gridSpan w:val="2"/>
            <w:hideMark/>
          </w:tcPr>
          <w:p w:rsidR="00753CB6" w:rsidRPr="00753CB6" w:rsidRDefault="00753CB6" w:rsidP="00753CB6">
            <w:pPr>
              <w:overflowPunct w:val="0"/>
              <w:autoSpaceDE w:val="0"/>
              <w:autoSpaceDN w:val="0"/>
              <w:adjustRightInd w:val="0"/>
              <w:spacing w:before="240" w:after="240"/>
              <w:jc w:val="center"/>
              <w:rPr>
                <w:color w:val="010000"/>
                <w:szCs w:val="19"/>
              </w:rPr>
            </w:pPr>
            <w:r w:rsidRPr="00753CB6">
              <w:rPr>
                <w:color w:val="010000"/>
                <w:szCs w:val="19"/>
              </w:rPr>
              <w:t>Üye</w:t>
            </w:r>
          </w:p>
          <w:p w:rsidR="00753CB6" w:rsidRPr="00753CB6" w:rsidRDefault="00753CB6" w:rsidP="00753CB6">
            <w:pPr>
              <w:overflowPunct w:val="0"/>
              <w:autoSpaceDE w:val="0"/>
              <w:autoSpaceDN w:val="0"/>
              <w:adjustRightInd w:val="0"/>
              <w:spacing w:before="240" w:after="240"/>
              <w:jc w:val="center"/>
              <w:rPr>
                <w:color w:val="010000"/>
                <w:szCs w:val="19"/>
              </w:rPr>
            </w:pPr>
            <w:r w:rsidRPr="00753CB6">
              <w:rPr>
                <w:color w:val="010000"/>
                <w:szCs w:val="19"/>
              </w:rPr>
              <w:t>Erdal TERCAN</w:t>
            </w:r>
          </w:p>
        </w:tc>
        <w:tc>
          <w:tcPr>
            <w:tcW w:w="1485" w:type="pct"/>
            <w:gridSpan w:val="2"/>
            <w:hideMark/>
          </w:tcPr>
          <w:p w:rsidR="00753CB6" w:rsidRPr="00753CB6" w:rsidRDefault="00753CB6" w:rsidP="00753CB6">
            <w:pPr>
              <w:overflowPunct w:val="0"/>
              <w:autoSpaceDE w:val="0"/>
              <w:autoSpaceDN w:val="0"/>
              <w:adjustRightInd w:val="0"/>
              <w:spacing w:before="240" w:after="240"/>
              <w:jc w:val="center"/>
              <w:rPr>
                <w:color w:val="010000"/>
                <w:szCs w:val="19"/>
              </w:rPr>
            </w:pPr>
            <w:r w:rsidRPr="00753CB6">
              <w:rPr>
                <w:color w:val="010000"/>
                <w:szCs w:val="19"/>
              </w:rPr>
              <w:t>Üye</w:t>
            </w:r>
          </w:p>
          <w:p w:rsidR="00753CB6" w:rsidRPr="00753CB6" w:rsidRDefault="00753CB6" w:rsidP="00753CB6">
            <w:pPr>
              <w:overflowPunct w:val="0"/>
              <w:autoSpaceDE w:val="0"/>
              <w:autoSpaceDN w:val="0"/>
              <w:adjustRightInd w:val="0"/>
              <w:spacing w:before="240" w:after="240"/>
              <w:jc w:val="center"/>
              <w:rPr>
                <w:color w:val="010000"/>
                <w:szCs w:val="19"/>
              </w:rPr>
            </w:pPr>
            <w:r w:rsidRPr="00753CB6">
              <w:rPr>
                <w:color w:val="010000"/>
                <w:szCs w:val="19"/>
              </w:rPr>
              <w:t>Muammer TOPAL</w:t>
            </w:r>
            <w:r w:rsidRPr="00753CB6">
              <w:rPr>
                <w:color w:val="010000"/>
                <w:szCs w:val="19"/>
              </w:rPr>
              <w:t xml:space="preserve"> </w:t>
            </w:r>
          </w:p>
        </w:tc>
      </w:tr>
      <w:tr w:rsidR="00753CB6" w:rsidRPr="00753CB6" w:rsidTr="00753CB6">
        <w:trPr>
          <w:gridBefore w:val="1"/>
          <w:gridAfter w:val="1"/>
          <w:wBefore w:w="1039" w:type="pct"/>
          <w:wAfter w:w="694" w:type="pct"/>
          <w:jc w:val="center"/>
        </w:trPr>
        <w:tc>
          <w:tcPr>
            <w:tcW w:w="1584" w:type="pct"/>
            <w:gridSpan w:val="2"/>
            <w:hideMark/>
          </w:tcPr>
          <w:p w:rsidR="00753CB6" w:rsidRPr="00753CB6" w:rsidRDefault="00753CB6" w:rsidP="00753CB6">
            <w:pPr>
              <w:overflowPunct w:val="0"/>
              <w:autoSpaceDE w:val="0"/>
              <w:autoSpaceDN w:val="0"/>
              <w:adjustRightInd w:val="0"/>
              <w:spacing w:before="240" w:after="240"/>
              <w:jc w:val="center"/>
              <w:rPr>
                <w:color w:val="010000"/>
                <w:szCs w:val="19"/>
              </w:rPr>
            </w:pPr>
            <w:r w:rsidRPr="00753CB6">
              <w:rPr>
                <w:color w:val="010000"/>
                <w:szCs w:val="19"/>
              </w:rPr>
              <w:t>Üye</w:t>
            </w:r>
          </w:p>
          <w:p w:rsidR="00753CB6" w:rsidRPr="00753CB6" w:rsidRDefault="00753CB6" w:rsidP="00753CB6">
            <w:pPr>
              <w:overflowPunct w:val="0"/>
              <w:autoSpaceDE w:val="0"/>
              <w:autoSpaceDN w:val="0"/>
              <w:adjustRightInd w:val="0"/>
              <w:spacing w:before="240" w:after="240"/>
              <w:jc w:val="center"/>
              <w:rPr>
                <w:color w:val="010000"/>
                <w:szCs w:val="19"/>
              </w:rPr>
            </w:pPr>
            <w:r w:rsidRPr="00753CB6">
              <w:rPr>
                <w:color w:val="010000"/>
                <w:szCs w:val="19"/>
              </w:rPr>
              <w:t>M. Emin KUZ</w:t>
            </w:r>
          </w:p>
        </w:tc>
        <w:tc>
          <w:tcPr>
            <w:tcW w:w="1683" w:type="pct"/>
            <w:gridSpan w:val="2"/>
            <w:hideMark/>
          </w:tcPr>
          <w:p w:rsidR="00753CB6" w:rsidRPr="00753CB6" w:rsidRDefault="00753CB6" w:rsidP="00753CB6">
            <w:pPr>
              <w:overflowPunct w:val="0"/>
              <w:autoSpaceDE w:val="0"/>
              <w:autoSpaceDN w:val="0"/>
              <w:adjustRightInd w:val="0"/>
              <w:spacing w:before="240" w:after="240"/>
              <w:jc w:val="center"/>
              <w:rPr>
                <w:color w:val="010000"/>
                <w:szCs w:val="19"/>
              </w:rPr>
            </w:pPr>
            <w:r w:rsidRPr="00753CB6">
              <w:rPr>
                <w:color w:val="010000"/>
                <w:szCs w:val="19"/>
              </w:rPr>
              <w:t>Üye</w:t>
            </w:r>
          </w:p>
          <w:p w:rsidR="00753CB6" w:rsidRPr="00753CB6" w:rsidRDefault="00753CB6" w:rsidP="00753CB6">
            <w:pPr>
              <w:overflowPunct w:val="0"/>
              <w:autoSpaceDE w:val="0"/>
              <w:autoSpaceDN w:val="0"/>
              <w:adjustRightInd w:val="0"/>
              <w:spacing w:before="240" w:after="240"/>
              <w:jc w:val="center"/>
              <w:rPr>
                <w:color w:val="010000"/>
                <w:szCs w:val="19"/>
              </w:rPr>
            </w:pPr>
            <w:r w:rsidRPr="00753CB6">
              <w:rPr>
                <w:color w:val="010000"/>
                <w:szCs w:val="19"/>
              </w:rPr>
              <w:t>Hasan Tahsin GÖKCAN</w:t>
            </w:r>
          </w:p>
        </w:tc>
      </w:tr>
      <w:tr w:rsidR="00753CB6" w:rsidRPr="00753CB6" w:rsidTr="00753CB6">
        <w:trPr>
          <w:gridBefore w:val="1"/>
          <w:gridAfter w:val="1"/>
          <w:wBefore w:w="1039" w:type="pct"/>
          <w:wAfter w:w="694" w:type="pct"/>
          <w:jc w:val="center"/>
        </w:trPr>
        <w:tc>
          <w:tcPr>
            <w:tcW w:w="1584" w:type="pct"/>
            <w:gridSpan w:val="2"/>
            <w:hideMark/>
          </w:tcPr>
          <w:p w:rsidR="00753CB6" w:rsidRPr="00753CB6" w:rsidRDefault="00753CB6" w:rsidP="00753CB6">
            <w:pPr>
              <w:overflowPunct w:val="0"/>
              <w:autoSpaceDE w:val="0"/>
              <w:autoSpaceDN w:val="0"/>
              <w:adjustRightInd w:val="0"/>
              <w:spacing w:before="240" w:after="240"/>
              <w:jc w:val="center"/>
              <w:rPr>
                <w:color w:val="010000"/>
                <w:szCs w:val="19"/>
              </w:rPr>
            </w:pPr>
            <w:r w:rsidRPr="00753CB6">
              <w:rPr>
                <w:color w:val="010000"/>
                <w:szCs w:val="19"/>
              </w:rPr>
              <w:t>Üye</w:t>
            </w:r>
          </w:p>
          <w:p w:rsidR="00753CB6" w:rsidRPr="00753CB6" w:rsidRDefault="00753CB6" w:rsidP="00753CB6">
            <w:pPr>
              <w:overflowPunct w:val="0"/>
              <w:autoSpaceDE w:val="0"/>
              <w:autoSpaceDN w:val="0"/>
              <w:adjustRightInd w:val="0"/>
              <w:spacing w:before="240" w:after="240"/>
              <w:jc w:val="center"/>
              <w:rPr>
                <w:color w:val="010000"/>
                <w:szCs w:val="19"/>
              </w:rPr>
            </w:pPr>
            <w:r w:rsidRPr="00753CB6">
              <w:rPr>
                <w:color w:val="010000"/>
                <w:szCs w:val="19"/>
              </w:rPr>
              <w:t>Kadir ÖZKAYA</w:t>
            </w:r>
          </w:p>
        </w:tc>
        <w:tc>
          <w:tcPr>
            <w:tcW w:w="1683" w:type="pct"/>
            <w:gridSpan w:val="2"/>
            <w:hideMark/>
          </w:tcPr>
          <w:p w:rsidR="00753CB6" w:rsidRPr="00753CB6" w:rsidRDefault="00753CB6" w:rsidP="00753CB6">
            <w:pPr>
              <w:overflowPunct w:val="0"/>
              <w:autoSpaceDE w:val="0"/>
              <w:autoSpaceDN w:val="0"/>
              <w:adjustRightInd w:val="0"/>
              <w:spacing w:before="240" w:after="240"/>
              <w:jc w:val="center"/>
              <w:rPr>
                <w:color w:val="010000"/>
                <w:szCs w:val="19"/>
              </w:rPr>
            </w:pPr>
            <w:r w:rsidRPr="00753CB6">
              <w:rPr>
                <w:color w:val="010000"/>
                <w:szCs w:val="19"/>
              </w:rPr>
              <w:t>Üye</w:t>
            </w:r>
          </w:p>
          <w:p w:rsidR="00753CB6" w:rsidRPr="00753CB6" w:rsidRDefault="00753CB6" w:rsidP="00753CB6">
            <w:pPr>
              <w:overflowPunct w:val="0"/>
              <w:autoSpaceDE w:val="0"/>
              <w:autoSpaceDN w:val="0"/>
              <w:adjustRightInd w:val="0"/>
              <w:spacing w:before="240" w:after="240"/>
              <w:jc w:val="center"/>
              <w:rPr>
                <w:color w:val="010000"/>
                <w:szCs w:val="19"/>
              </w:rPr>
            </w:pPr>
            <w:r w:rsidRPr="00753CB6">
              <w:rPr>
                <w:color w:val="010000"/>
                <w:szCs w:val="19"/>
              </w:rPr>
              <w:t>Rıdvan GÜLEÇ</w:t>
            </w:r>
          </w:p>
        </w:tc>
      </w:tr>
    </w:tbl>
    <w:p w:rsidR="00753CB6" w:rsidRPr="00753CB6" w:rsidRDefault="00753CB6" w:rsidP="00753CB6">
      <w:pPr>
        <w:spacing w:after="200"/>
        <w:ind w:right="283" w:firstLine="709"/>
        <w:jc w:val="both"/>
        <w:rPr>
          <w:color w:val="010000"/>
          <w:szCs w:val="19"/>
        </w:rPr>
      </w:pPr>
    </w:p>
    <w:sectPr w:rsidR="00753CB6" w:rsidRPr="00753CB6" w:rsidSect="00753CB6">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6954" w:rsidRDefault="000B6954" w:rsidP="00753CB6">
      <w:r>
        <w:separator/>
      </w:r>
    </w:p>
  </w:endnote>
  <w:endnote w:type="continuationSeparator" w:id="0">
    <w:p w:rsidR="000B6954" w:rsidRDefault="000B6954" w:rsidP="00753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3CB6" w:rsidRDefault="00753CB6" w:rsidP="00CA3CD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753CB6" w:rsidRDefault="00753CB6" w:rsidP="00753CB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3CB6" w:rsidRPr="00753CB6" w:rsidRDefault="00753CB6" w:rsidP="00CA3CD2">
    <w:pPr>
      <w:pStyle w:val="AltBilgi"/>
      <w:framePr w:wrap="around" w:vAnchor="text" w:hAnchor="margin" w:xAlign="right" w:y="1"/>
      <w:rPr>
        <w:rStyle w:val="SayfaNumaras"/>
      </w:rPr>
    </w:pPr>
    <w:r w:rsidRPr="00753CB6">
      <w:rPr>
        <w:rStyle w:val="SayfaNumaras"/>
      </w:rPr>
      <w:fldChar w:fldCharType="begin"/>
    </w:r>
    <w:r w:rsidRPr="00753CB6">
      <w:rPr>
        <w:rStyle w:val="SayfaNumaras"/>
      </w:rPr>
      <w:instrText xml:space="preserve"> PAGE </w:instrText>
    </w:r>
    <w:r w:rsidRPr="00753CB6">
      <w:rPr>
        <w:rStyle w:val="SayfaNumaras"/>
      </w:rPr>
      <w:fldChar w:fldCharType="separate"/>
    </w:r>
    <w:r w:rsidRPr="00753CB6">
      <w:rPr>
        <w:rStyle w:val="SayfaNumaras"/>
        <w:noProof/>
      </w:rPr>
      <w:t>1</w:t>
    </w:r>
    <w:r w:rsidRPr="00753CB6">
      <w:rPr>
        <w:rStyle w:val="SayfaNumaras"/>
      </w:rPr>
      <w:fldChar w:fldCharType="end"/>
    </w:r>
  </w:p>
  <w:p w:rsidR="006C3B2F" w:rsidRDefault="000B6954" w:rsidP="00753CB6">
    <w:pPr>
      <w:pStyle w:val="a"/>
      <w:ind w:right="360"/>
      <w:jc w:val="center"/>
    </w:pPr>
  </w:p>
  <w:p w:rsidR="006C3B2F" w:rsidRDefault="000B6954">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6954" w:rsidRDefault="000B6954" w:rsidP="00753CB6">
      <w:r>
        <w:separator/>
      </w:r>
    </w:p>
  </w:footnote>
  <w:footnote w:type="continuationSeparator" w:id="0">
    <w:p w:rsidR="000B6954" w:rsidRDefault="000B6954" w:rsidP="00753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3CB6" w:rsidRPr="00753CB6" w:rsidRDefault="00753CB6" w:rsidP="00753CB6">
    <w:pPr>
      <w:pStyle w:val="stBilgi"/>
      <w:rPr>
        <w:b/>
      </w:rPr>
    </w:pPr>
    <w:r w:rsidRPr="00753CB6">
      <w:rPr>
        <w:b/>
      </w:rPr>
      <w:t>Esas Sayısı:2015/72 (Siyasi Parti Mali Denetimi)</w:t>
    </w:r>
  </w:p>
  <w:p w:rsidR="00753CB6" w:rsidRDefault="00753CB6" w:rsidP="00753CB6">
    <w:pPr>
      <w:pStyle w:val="stBilgi"/>
      <w:rPr>
        <w:b/>
      </w:rPr>
    </w:pPr>
    <w:r>
      <w:rPr>
        <w:b/>
      </w:rPr>
      <w:t>Karar Sayısı:2016/24</w:t>
    </w:r>
  </w:p>
  <w:p w:rsidR="006C3B2F" w:rsidRPr="00753CB6" w:rsidRDefault="000B6954" w:rsidP="00753CB6">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CB6"/>
    <w:rsid w:val="000B6954"/>
    <w:rsid w:val="00753CB6"/>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C02F16-5EBA-4088-A8B4-8CB057E97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3CB6"/>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753CB6"/>
    <w:pPr>
      <w:tabs>
        <w:tab w:val="center" w:pos="4536"/>
        <w:tab w:val="right" w:pos="9072"/>
      </w:tabs>
    </w:pPr>
  </w:style>
  <w:style w:type="character" w:customStyle="1" w:styleId="AltbilgiChar">
    <w:name w:val="Altbilgi Char"/>
    <w:link w:val="a"/>
    <w:uiPriority w:val="99"/>
    <w:rsid w:val="00753CB6"/>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753CB6"/>
    <w:pPr>
      <w:tabs>
        <w:tab w:val="center" w:pos="4536"/>
        <w:tab w:val="right" w:pos="9072"/>
      </w:tabs>
    </w:pPr>
  </w:style>
  <w:style w:type="character" w:customStyle="1" w:styleId="AltBilgiChar0">
    <w:name w:val="Alt Bilgi Char"/>
    <w:basedOn w:val="VarsaylanParagrafYazTipi"/>
    <w:link w:val="AltBilgi"/>
    <w:uiPriority w:val="99"/>
    <w:rsid w:val="00753CB6"/>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753CB6"/>
    <w:pPr>
      <w:tabs>
        <w:tab w:val="center" w:pos="4536"/>
        <w:tab w:val="right" w:pos="9072"/>
      </w:tabs>
    </w:pPr>
  </w:style>
  <w:style w:type="character" w:customStyle="1" w:styleId="stBilgiChar">
    <w:name w:val="Üst Bilgi Char"/>
    <w:basedOn w:val="VarsaylanParagrafYazTipi"/>
    <w:link w:val="stBilgi"/>
    <w:uiPriority w:val="99"/>
    <w:rsid w:val="00753CB6"/>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753C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965</Words>
  <Characters>5503</Characters>
  <Application>Microsoft Office Word</Application>
  <DocSecurity>0</DocSecurity>
  <Lines>45</Lines>
  <Paragraphs>12</Paragraphs>
  <ScaleCrop>false</ScaleCrop>
  <Company/>
  <LinksUpToDate>false</LinksUpToDate>
  <CharactersWithSpaces>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2020-06-17T05:50:00Z</dcterms:created>
  <dcterms:modified xsi:type="dcterms:W3CDTF">2020-06-17T05:50:00Z</dcterms:modified>
</cp:coreProperties>
</file>