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3D" w:rsidRDefault="00556F3D" w:rsidP="00556F3D">
      <w:pPr>
        <w:overflowPunct w:val="0"/>
        <w:autoSpaceDE w:val="0"/>
        <w:autoSpaceDN w:val="0"/>
        <w:spacing w:after="200"/>
        <w:ind w:right="283"/>
        <w:jc w:val="center"/>
        <w:rPr>
          <w:b/>
          <w:bCs/>
          <w:caps/>
          <w:color w:val="010000"/>
          <w:szCs w:val="26"/>
        </w:rPr>
      </w:pPr>
      <w:r w:rsidRPr="00556F3D">
        <w:rPr>
          <w:b/>
          <w:bCs/>
          <w:caps/>
          <w:color w:val="010000"/>
          <w:szCs w:val="26"/>
        </w:rPr>
        <w:t>ANAYASA MAHKEMESİ KARARI</w:t>
      </w:r>
    </w:p>
    <w:p w:rsidR="00556F3D" w:rsidRPr="00556F3D" w:rsidRDefault="00556F3D" w:rsidP="00556F3D">
      <w:pPr>
        <w:overflowPunct w:val="0"/>
        <w:autoSpaceDE w:val="0"/>
        <w:autoSpaceDN w:val="0"/>
        <w:spacing w:after="200"/>
        <w:ind w:right="283" w:firstLine="709"/>
        <w:jc w:val="center"/>
        <w:rPr>
          <w:b/>
          <w:caps/>
          <w:color w:val="010000"/>
          <w:szCs w:val="26"/>
        </w:rPr>
      </w:pPr>
    </w:p>
    <w:p w:rsidR="00556F3D" w:rsidRDefault="00556F3D" w:rsidP="00556F3D">
      <w:pPr>
        <w:rPr>
          <w:b/>
          <w:bCs/>
          <w:color w:val="010000"/>
          <w:szCs w:val="26"/>
        </w:rPr>
      </w:pPr>
      <w:r>
        <w:rPr>
          <w:b/>
          <w:bCs/>
          <w:color w:val="010000"/>
          <w:szCs w:val="26"/>
        </w:rPr>
        <w:t>Esas Sayısı:2014/40 (Siyasi Parti Mali Denetimi)</w:t>
      </w:r>
    </w:p>
    <w:p w:rsidR="00556F3D" w:rsidRDefault="00556F3D" w:rsidP="00556F3D">
      <w:pPr>
        <w:rPr>
          <w:b/>
          <w:color w:val="010000"/>
          <w:szCs w:val="26"/>
        </w:rPr>
      </w:pPr>
      <w:r>
        <w:rPr>
          <w:b/>
          <w:color w:val="010000"/>
          <w:szCs w:val="26"/>
        </w:rPr>
        <w:t>Karar Sayısı:2016/11</w:t>
      </w:r>
    </w:p>
    <w:p w:rsidR="00556F3D" w:rsidRDefault="00556F3D" w:rsidP="00556F3D">
      <w:pPr>
        <w:rPr>
          <w:b/>
          <w:color w:val="010000"/>
          <w:szCs w:val="26"/>
        </w:rPr>
      </w:pPr>
      <w:r>
        <w:rPr>
          <w:b/>
          <w:color w:val="010000"/>
          <w:szCs w:val="26"/>
        </w:rPr>
        <w:t>Karar Tarihi:10.2.2016</w:t>
      </w:r>
    </w:p>
    <w:p w:rsidR="00556F3D" w:rsidRDefault="00556F3D" w:rsidP="00556F3D">
      <w:pPr>
        <w:rPr>
          <w:b/>
          <w:color w:val="010000"/>
          <w:szCs w:val="26"/>
        </w:rPr>
      </w:pPr>
      <w:r>
        <w:rPr>
          <w:b/>
          <w:color w:val="010000"/>
          <w:szCs w:val="26"/>
        </w:rPr>
        <w:t>R.</w:t>
      </w:r>
      <w:proofErr w:type="gramStart"/>
      <w:r>
        <w:rPr>
          <w:b/>
          <w:color w:val="010000"/>
          <w:szCs w:val="26"/>
        </w:rPr>
        <w:t>G.Tarih</w:t>
      </w:r>
      <w:proofErr w:type="gramEnd"/>
      <w:r>
        <w:rPr>
          <w:b/>
          <w:color w:val="010000"/>
          <w:szCs w:val="26"/>
        </w:rPr>
        <w:t>-Sayı:21.04.2016-29691</w:t>
      </w:r>
    </w:p>
    <w:p w:rsidR="00556F3D" w:rsidRPr="00556F3D" w:rsidRDefault="00556F3D" w:rsidP="00556F3D">
      <w:pPr>
        <w:rPr>
          <w:b/>
          <w:color w:val="010000"/>
          <w:szCs w:val="26"/>
        </w:rPr>
      </w:pPr>
    </w:p>
    <w:p w:rsidR="00556F3D" w:rsidRPr="00556F3D" w:rsidRDefault="00556F3D" w:rsidP="00556F3D">
      <w:pPr>
        <w:overflowPunct w:val="0"/>
        <w:autoSpaceDE w:val="0"/>
        <w:autoSpaceDN w:val="0"/>
        <w:spacing w:after="200"/>
        <w:ind w:right="283" w:firstLine="709"/>
        <w:jc w:val="both"/>
        <w:rPr>
          <w:color w:val="010000"/>
          <w:szCs w:val="26"/>
        </w:rPr>
      </w:pPr>
      <w:r w:rsidRPr="00556F3D">
        <w:rPr>
          <w:b/>
          <w:bCs/>
          <w:color w:val="010000"/>
          <w:szCs w:val="26"/>
        </w:rPr>
        <w:t>I- MALİ DENETİMİN KONUSU</w:t>
      </w:r>
      <w:r w:rsidRPr="00556F3D">
        <w:rPr>
          <w:color w:val="010000"/>
          <w:szCs w:val="26"/>
        </w:rPr>
        <w:t xml:space="preserve"> </w:t>
      </w:r>
    </w:p>
    <w:p w:rsidR="00556F3D" w:rsidRPr="00556F3D" w:rsidRDefault="00556F3D" w:rsidP="00556F3D">
      <w:pPr>
        <w:overflowPunct w:val="0"/>
        <w:autoSpaceDE w:val="0"/>
        <w:autoSpaceDN w:val="0"/>
        <w:spacing w:after="200"/>
        <w:ind w:right="283" w:firstLine="709"/>
        <w:jc w:val="both"/>
        <w:rPr>
          <w:color w:val="010000"/>
          <w:szCs w:val="26"/>
        </w:rPr>
      </w:pPr>
      <w:r w:rsidRPr="00556F3D">
        <w:rPr>
          <w:color w:val="010000"/>
          <w:szCs w:val="26"/>
        </w:rPr>
        <w:t>Toplumsal Uzlaşma Reform ve Kalkınma Partisi 2013 yılı kesin hesabının incelenmesidir.</w:t>
      </w:r>
    </w:p>
    <w:p w:rsidR="00556F3D" w:rsidRPr="00556F3D" w:rsidRDefault="00556F3D" w:rsidP="00556F3D">
      <w:pPr>
        <w:spacing w:after="200"/>
        <w:ind w:right="283" w:firstLine="709"/>
        <w:jc w:val="both"/>
        <w:rPr>
          <w:color w:val="010000"/>
          <w:szCs w:val="26"/>
        </w:rPr>
      </w:pPr>
      <w:r w:rsidRPr="00556F3D">
        <w:rPr>
          <w:b/>
          <w:bCs/>
          <w:color w:val="010000"/>
          <w:szCs w:val="26"/>
        </w:rPr>
        <w:t>II- İLK İNCELEME</w:t>
      </w:r>
    </w:p>
    <w:p w:rsidR="00556F3D" w:rsidRPr="00556F3D" w:rsidRDefault="00556F3D" w:rsidP="00556F3D">
      <w:pPr>
        <w:spacing w:after="200"/>
        <w:ind w:right="283" w:firstLine="709"/>
        <w:jc w:val="both"/>
        <w:rPr>
          <w:color w:val="010000"/>
          <w:szCs w:val="26"/>
        </w:rPr>
      </w:pPr>
      <w:r w:rsidRPr="00556F3D">
        <w:rPr>
          <w:color w:val="010000"/>
          <w:szCs w:val="26"/>
        </w:rPr>
        <w:t xml:space="preserve">1. Anayasa Mahkemesi İçtüzüğü hükümleri uyarınca </w:t>
      </w:r>
      <w:proofErr w:type="spellStart"/>
      <w:r w:rsidRPr="00556F3D">
        <w:rPr>
          <w:color w:val="010000"/>
          <w:szCs w:val="26"/>
        </w:rPr>
        <w:t>Serruh</w:t>
      </w:r>
      <w:proofErr w:type="spellEnd"/>
      <w:r w:rsidRPr="00556F3D">
        <w:rPr>
          <w:color w:val="010000"/>
          <w:szCs w:val="26"/>
        </w:rPr>
        <w:t xml:space="preserve"> KALELİ, Alparslan ALTAN, Serdar ÖZGÜLDÜR, Osman </w:t>
      </w:r>
      <w:proofErr w:type="spellStart"/>
      <w:r w:rsidRPr="00556F3D">
        <w:rPr>
          <w:color w:val="010000"/>
          <w:szCs w:val="26"/>
        </w:rPr>
        <w:t>Alifeyyaz</w:t>
      </w:r>
      <w:proofErr w:type="spellEnd"/>
      <w:r w:rsidRPr="00556F3D">
        <w:rPr>
          <w:color w:val="010000"/>
          <w:szCs w:val="26"/>
        </w:rPr>
        <w:t xml:space="preserve"> PAKSÜT, Recep KÖMÜRCÜ, Burhan ÜSTÜN, Engin YILDIRIM, Nuri NECİPOĞLU, </w:t>
      </w:r>
      <w:proofErr w:type="spellStart"/>
      <w:r w:rsidRPr="00556F3D">
        <w:rPr>
          <w:color w:val="010000"/>
          <w:szCs w:val="26"/>
        </w:rPr>
        <w:t>Hicabi</w:t>
      </w:r>
      <w:proofErr w:type="spellEnd"/>
      <w:r w:rsidRPr="00556F3D">
        <w:rPr>
          <w:color w:val="010000"/>
          <w:szCs w:val="26"/>
        </w:rPr>
        <w:t xml:space="preserve"> DURSUN, Celal Mümtaz AKINCI, Erdal TERCAN, Muammer TOPAL, Zühtü ARSLAN, M. Emin KUZ ve Hasan Tahsin </w:t>
      </w:r>
      <w:proofErr w:type="spellStart"/>
      <w:r w:rsidRPr="00556F3D">
        <w:rPr>
          <w:color w:val="010000"/>
          <w:szCs w:val="26"/>
        </w:rPr>
        <w:t>GÖKCAN’ın</w:t>
      </w:r>
      <w:proofErr w:type="spellEnd"/>
      <w:r w:rsidRPr="00556F3D">
        <w:rPr>
          <w:color w:val="010000"/>
          <w:szCs w:val="26"/>
        </w:rPr>
        <w:t xml:space="preserve"> katılımlarıyla 17.12.2014 tarihinde yapılan ilk inceleme toplantısında öncelikle suç duyurusunda bulunulup bulunulmayacağı sorunu görüşülmüştür.</w:t>
      </w:r>
    </w:p>
    <w:p w:rsidR="00556F3D" w:rsidRPr="00556F3D" w:rsidRDefault="00556F3D" w:rsidP="00556F3D">
      <w:pPr>
        <w:spacing w:after="200"/>
        <w:ind w:right="283" w:firstLine="709"/>
        <w:jc w:val="both"/>
        <w:rPr>
          <w:color w:val="010000"/>
          <w:szCs w:val="26"/>
        </w:rPr>
      </w:pPr>
      <w:r w:rsidRPr="00556F3D">
        <w:rPr>
          <w:color w:val="010000"/>
          <w:szCs w:val="26"/>
        </w:rPr>
        <w:t xml:space="preserve">2. 2820 sayılı Siyasi Partiler Kanunu’nun 73. maddesinin üçüncü fıkrasında </w:t>
      </w:r>
      <w:r w:rsidRPr="00556F3D">
        <w:rPr>
          <w:i/>
          <w:color w:val="010000"/>
          <w:szCs w:val="26"/>
        </w:rPr>
        <w:t xml:space="preserve">“İller teşkilatından gönderilenler ve parti merkezine ait olan </w:t>
      </w:r>
      <w:proofErr w:type="spellStart"/>
      <w:r w:rsidRPr="00556F3D">
        <w:rPr>
          <w:i/>
          <w:color w:val="010000"/>
          <w:szCs w:val="26"/>
        </w:rPr>
        <w:t>kesinhesapların</w:t>
      </w:r>
      <w:proofErr w:type="spellEnd"/>
      <w:r w:rsidRPr="00556F3D">
        <w:rPr>
          <w:i/>
          <w:color w:val="010000"/>
          <w:szCs w:val="26"/>
        </w:rPr>
        <w:t>, Merkez Karar ve Yönetim Kurulunca incelenerek karara bağlanacağı”</w:t>
      </w:r>
      <w:r w:rsidRPr="00556F3D">
        <w:rPr>
          <w:color w:val="010000"/>
          <w:szCs w:val="26"/>
        </w:rPr>
        <w:t xml:space="preserve"> öngörülmüş ve aynı Kanun’un 74. maddesinin ikinci fıkrasında da </w:t>
      </w:r>
      <w:r w:rsidRPr="00556F3D">
        <w:rPr>
          <w:i/>
          <w:color w:val="010000"/>
          <w:szCs w:val="26"/>
        </w:rPr>
        <w:t xml:space="preserve">“siyasi partilerin genel başkanları, karara bağlanarak birleştirilmiş bulunan </w:t>
      </w:r>
      <w:proofErr w:type="spellStart"/>
      <w:r w:rsidRPr="00556F3D">
        <w:rPr>
          <w:i/>
          <w:color w:val="010000"/>
          <w:szCs w:val="26"/>
        </w:rPr>
        <w:t>kesinhesap</w:t>
      </w:r>
      <w:proofErr w:type="spellEnd"/>
      <w:r w:rsidRPr="00556F3D">
        <w:rPr>
          <w:i/>
          <w:color w:val="010000"/>
          <w:szCs w:val="26"/>
        </w:rPr>
        <w:t xml:space="preserve"> ile parti merkez ve bağlı ilçeleri de kapsayan iller teşkilatının </w:t>
      </w:r>
      <w:proofErr w:type="spellStart"/>
      <w:r w:rsidRPr="00556F3D">
        <w:rPr>
          <w:i/>
          <w:color w:val="010000"/>
          <w:szCs w:val="26"/>
        </w:rPr>
        <w:t>kesinhesaplarının</w:t>
      </w:r>
      <w:proofErr w:type="spellEnd"/>
      <w:r w:rsidRPr="00556F3D">
        <w:rPr>
          <w:i/>
          <w:color w:val="010000"/>
          <w:szCs w:val="26"/>
        </w:rPr>
        <w:t xml:space="preserve">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556F3D">
        <w:rPr>
          <w:color w:val="010000"/>
          <w:szCs w:val="26"/>
        </w:rPr>
        <w:t xml:space="preserve">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556F3D" w:rsidRPr="00556F3D" w:rsidRDefault="00556F3D" w:rsidP="00556F3D">
      <w:pPr>
        <w:spacing w:after="200"/>
        <w:ind w:right="283" w:firstLine="709"/>
        <w:jc w:val="both"/>
        <w:rPr>
          <w:color w:val="010000"/>
          <w:szCs w:val="26"/>
        </w:rPr>
      </w:pPr>
      <w:r w:rsidRPr="00556F3D">
        <w:rPr>
          <w:color w:val="010000"/>
          <w:szCs w:val="26"/>
        </w:rPr>
        <w:t xml:space="preserve">3. Yargıtay Cumhuriyet Başsavcılığının göndermiş olduğu yazıya ekli listeye göre Toplumsal Uzlaşma Reform ve Kalkınma Partisinin örgütlenmiş olduğu 68 ile ilişkin olarak yıl içerisinde </w:t>
      </w:r>
      <w:proofErr w:type="gramStart"/>
      <w:r w:rsidRPr="00556F3D">
        <w:rPr>
          <w:color w:val="010000"/>
          <w:szCs w:val="26"/>
        </w:rPr>
        <w:t>her hangi</w:t>
      </w:r>
      <w:proofErr w:type="gramEnd"/>
      <w:r w:rsidRPr="00556F3D">
        <w:rPr>
          <w:color w:val="010000"/>
          <w:szCs w:val="26"/>
        </w:rPr>
        <w:t xml:space="preserve"> bir gelir ve giderin gerçekleşmediği ifade edilerek, 2013 yılı kesin hesapların gönderilmediği tespit edilmiştir.</w:t>
      </w:r>
    </w:p>
    <w:p w:rsidR="00556F3D" w:rsidRPr="00556F3D" w:rsidRDefault="00556F3D" w:rsidP="00556F3D">
      <w:pPr>
        <w:spacing w:after="200"/>
        <w:ind w:right="283" w:firstLine="709"/>
        <w:jc w:val="both"/>
        <w:rPr>
          <w:color w:val="010000"/>
          <w:szCs w:val="26"/>
        </w:rPr>
      </w:pPr>
      <w:r w:rsidRPr="00556F3D">
        <w:rPr>
          <w:color w:val="010000"/>
          <w:szCs w:val="26"/>
        </w:rPr>
        <w:t>4. 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556F3D" w:rsidRPr="00556F3D" w:rsidRDefault="00556F3D" w:rsidP="00556F3D">
      <w:pPr>
        <w:spacing w:after="200"/>
        <w:ind w:right="283" w:firstLine="709"/>
        <w:jc w:val="both"/>
        <w:rPr>
          <w:color w:val="010000"/>
          <w:szCs w:val="26"/>
        </w:rPr>
      </w:pPr>
      <w:r w:rsidRPr="00556F3D">
        <w:rPr>
          <w:color w:val="010000"/>
          <w:szCs w:val="26"/>
        </w:rPr>
        <w:t>5. Ayrıca, partilerin genel merkez, il, ilçe ve belde başkanlıklarının hayatın olağan akışı gereği kira, su, elektrik, posta, telefon, kırtasiye, tutulacak defterlerin satın alınması vb. bir takım genel yönetim giderlerini de yapması gerekir.</w:t>
      </w:r>
      <w:r w:rsidRPr="00556F3D">
        <w:rPr>
          <w:color w:val="010000"/>
          <w:szCs w:val="26"/>
        </w:rPr>
        <w:t xml:space="preserve"> </w:t>
      </w:r>
    </w:p>
    <w:p w:rsidR="00556F3D" w:rsidRPr="00556F3D" w:rsidRDefault="00556F3D" w:rsidP="00556F3D">
      <w:pPr>
        <w:spacing w:after="200"/>
        <w:ind w:right="283" w:firstLine="709"/>
        <w:jc w:val="both"/>
        <w:rPr>
          <w:color w:val="010000"/>
          <w:szCs w:val="26"/>
        </w:rPr>
      </w:pPr>
      <w:r w:rsidRPr="00556F3D">
        <w:rPr>
          <w:color w:val="010000"/>
          <w:szCs w:val="26"/>
        </w:rPr>
        <w:t xml:space="preserve">6. 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w:t>
      </w:r>
      <w:r w:rsidRPr="00556F3D">
        <w:rPr>
          <w:color w:val="010000"/>
          <w:szCs w:val="26"/>
        </w:rPr>
        <w:lastRenderedPageBreak/>
        <w:t>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harcamaları, partiye bağış geliri olarak kaydetmek suretiyle parti tüzelkişiliği adına hesaplara dâhil etmeleri gerekir.</w:t>
      </w:r>
      <w:r w:rsidRPr="00556F3D">
        <w:rPr>
          <w:color w:val="010000"/>
          <w:szCs w:val="26"/>
        </w:rPr>
        <w:t xml:space="preserve"> </w:t>
      </w:r>
    </w:p>
    <w:p w:rsidR="00556F3D" w:rsidRPr="00556F3D" w:rsidRDefault="00556F3D" w:rsidP="00556F3D">
      <w:pPr>
        <w:spacing w:after="200"/>
        <w:ind w:right="283" w:firstLine="709"/>
        <w:jc w:val="both"/>
        <w:rPr>
          <w:color w:val="010000"/>
          <w:szCs w:val="26"/>
        </w:rPr>
      </w:pPr>
      <w:r w:rsidRPr="00556F3D">
        <w:rPr>
          <w:color w:val="010000"/>
          <w:szCs w:val="26"/>
        </w:rPr>
        <w:t>7. Yönetim giderlerinin hesaplarda görülmemesi kayıt dışı gelir ve gider olduğunu göstermektedir. Bu durumda, 2820 sayılı Kanun’un 69. ve 70. maddelerine aykırı davranılmış olmaktadır.</w:t>
      </w:r>
    </w:p>
    <w:p w:rsidR="00556F3D" w:rsidRPr="00556F3D" w:rsidRDefault="00556F3D" w:rsidP="00556F3D">
      <w:pPr>
        <w:spacing w:after="200"/>
        <w:ind w:right="283" w:firstLine="709"/>
        <w:jc w:val="both"/>
        <w:rPr>
          <w:color w:val="010000"/>
          <w:szCs w:val="26"/>
        </w:rPr>
      </w:pPr>
      <w:r w:rsidRPr="00556F3D">
        <w:rPr>
          <w:color w:val="010000"/>
          <w:szCs w:val="26"/>
        </w:rPr>
        <w:t>8. 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556F3D" w:rsidRPr="00556F3D" w:rsidRDefault="00556F3D" w:rsidP="00556F3D">
      <w:pPr>
        <w:spacing w:after="200"/>
        <w:ind w:right="283" w:firstLine="709"/>
        <w:jc w:val="both"/>
        <w:rPr>
          <w:color w:val="010000"/>
          <w:szCs w:val="26"/>
        </w:rPr>
      </w:pPr>
      <w:r w:rsidRPr="00556F3D">
        <w:rPr>
          <w:color w:val="010000"/>
          <w:szCs w:val="26"/>
        </w:rPr>
        <w:t>9. Bu itibarla Toplumsal Uzlaşma Reform ve Kalkınma Partisinin 2013 yılı kesin hesabının incelenmesi sonucunda;</w:t>
      </w:r>
    </w:p>
    <w:p w:rsidR="00556F3D" w:rsidRPr="00556F3D" w:rsidRDefault="00556F3D" w:rsidP="00556F3D">
      <w:pPr>
        <w:spacing w:after="200"/>
        <w:ind w:right="283" w:firstLine="709"/>
        <w:jc w:val="both"/>
        <w:rPr>
          <w:color w:val="010000"/>
          <w:szCs w:val="26"/>
        </w:rPr>
      </w:pPr>
      <w:r w:rsidRPr="00556F3D">
        <w:rPr>
          <w:color w:val="010000"/>
          <w:szCs w:val="26"/>
        </w:rPr>
        <w:t>- Genel Merkeze ait kesin hesapların sunulmasından dolayı işin esasının incelenmesine;</w:t>
      </w:r>
      <w:r w:rsidRPr="00556F3D">
        <w:rPr>
          <w:color w:val="010000"/>
          <w:szCs w:val="26"/>
        </w:rPr>
        <w:t xml:space="preserve"> </w:t>
      </w:r>
    </w:p>
    <w:p w:rsidR="00556F3D" w:rsidRPr="00556F3D" w:rsidRDefault="00556F3D" w:rsidP="00556F3D">
      <w:pPr>
        <w:spacing w:after="200"/>
        <w:ind w:right="283" w:firstLine="709"/>
        <w:jc w:val="both"/>
        <w:rPr>
          <w:color w:val="010000"/>
          <w:szCs w:val="26"/>
        </w:rPr>
      </w:pPr>
      <w:r w:rsidRPr="00556F3D">
        <w:rPr>
          <w:color w:val="010000"/>
          <w:szCs w:val="26"/>
        </w:rPr>
        <w:t>-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556F3D" w:rsidRPr="00556F3D" w:rsidRDefault="00556F3D" w:rsidP="00556F3D">
      <w:pPr>
        <w:spacing w:after="200"/>
        <w:ind w:right="283" w:firstLine="709"/>
        <w:jc w:val="both"/>
        <w:rPr>
          <w:color w:val="010000"/>
          <w:szCs w:val="26"/>
        </w:rPr>
      </w:pPr>
      <w:r w:rsidRPr="00556F3D">
        <w:rPr>
          <w:b/>
          <w:color w:val="010000"/>
          <w:szCs w:val="26"/>
        </w:rPr>
        <w:t>-</w:t>
      </w:r>
      <w:r w:rsidRPr="00556F3D">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556F3D" w:rsidRPr="00556F3D" w:rsidRDefault="00556F3D" w:rsidP="00556F3D">
      <w:pPr>
        <w:spacing w:after="200"/>
        <w:ind w:right="283" w:firstLine="709"/>
        <w:jc w:val="both"/>
        <w:rPr>
          <w:color w:val="010000"/>
          <w:szCs w:val="26"/>
        </w:rPr>
      </w:pPr>
      <w:r w:rsidRPr="00556F3D">
        <w:rPr>
          <w:color w:val="010000"/>
          <w:szCs w:val="26"/>
        </w:rPr>
        <w:t>OYBİRLİĞİYLE karar verilmiştir.</w:t>
      </w:r>
    </w:p>
    <w:p w:rsidR="00556F3D" w:rsidRPr="00556F3D" w:rsidRDefault="00556F3D" w:rsidP="00556F3D">
      <w:pPr>
        <w:overflowPunct w:val="0"/>
        <w:autoSpaceDE w:val="0"/>
        <w:autoSpaceDN w:val="0"/>
        <w:spacing w:after="200"/>
        <w:ind w:right="283" w:firstLine="709"/>
        <w:jc w:val="both"/>
        <w:rPr>
          <w:color w:val="010000"/>
          <w:szCs w:val="26"/>
        </w:rPr>
      </w:pPr>
      <w:r w:rsidRPr="00556F3D">
        <w:rPr>
          <w:b/>
          <w:bCs/>
          <w:color w:val="010000"/>
          <w:szCs w:val="26"/>
        </w:rPr>
        <w:t>III- ESASIN İNCELENMESİ</w:t>
      </w:r>
    </w:p>
    <w:p w:rsidR="00556F3D" w:rsidRPr="00556F3D" w:rsidRDefault="00556F3D" w:rsidP="00556F3D">
      <w:pPr>
        <w:autoSpaceDE w:val="0"/>
        <w:autoSpaceDN w:val="0"/>
        <w:spacing w:after="200"/>
        <w:ind w:right="283" w:firstLine="709"/>
        <w:jc w:val="both"/>
        <w:rPr>
          <w:color w:val="010000"/>
          <w:szCs w:val="26"/>
        </w:rPr>
      </w:pPr>
      <w:r w:rsidRPr="00556F3D">
        <w:rPr>
          <w:color w:val="010000"/>
          <w:szCs w:val="26"/>
        </w:rPr>
        <w:t>10. Toplumsal Uzlaşma Reform ve Kalkınma Partisinin Anayasa Mahkemesine verdiği 2013 yılı kesin hesap çizelgeleri üzerinde yapılan inceleme sonuçlarını içeren ve Raportör Sadettin CEYHAN tarafından hazırlanan esas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556F3D" w:rsidRPr="00556F3D" w:rsidRDefault="00556F3D" w:rsidP="00556F3D">
      <w:pPr>
        <w:autoSpaceDE w:val="0"/>
        <w:autoSpaceDN w:val="0"/>
        <w:spacing w:after="200"/>
        <w:ind w:right="283" w:firstLine="709"/>
        <w:jc w:val="both"/>
        <w:rPr>
          <w:color w:val="010000"/>
          <w:szCs w:val="26"/>
        </w:rPr>
      </w:pPr>
      <w:r w:rsidRPr="00556F3D">
        <w:rPr>
          <w:color w:val="010000"/>
          <w:szCs w:val="26"/>
        </w:rPr>
        <w:t>11. Parti tarafından sunulan kesin hesap cetvellerine göre, Partinin 2013 yılında gelirinin olmadığı, giderleri toplamının 46.290,36 TL olduğu anlaşılmaktadır.</w:t>
      </w:r>
    </w:p>
    <w:p w:rsidR="00556F3D" w:rsidRPr="00556F3D" w:rsidRDefault="00556F3D" w:rsidP="00556F3D">
      <w:pPr>
        <w:overflowPunct w:val="0"/>
        <w:autoSpaceDE w:val="0"/>
        <w:autoSpaceDN w:val="0"/>
        <w:spacing w:after="200"/>
        <w:ind w:right="283" w:firstLine="709"/>
        <w:jc w:val="both"/>
        <w:rPr>
          <w:color w:val="010000"/>
          <w:szCs w:val="26"/>
        </w:rPr>
      </w:pPr>
      <w:r w:rsidRPr="00556F3D">
        <w:rPr>
          <w:b/>
          <w:bCs/>
          <w:color w:val="010000"/>
          <w:szCs w:val="26"/>
        </w:rPr>
        <w:t>A-</w:t>
      </w:r>
      <w:r w:rsidRPr="00556F3D">
        <w:rPr>
          <w:color w:val="010000"/>
          <w:szCs w:val="26"/>
        </w:rPr>
        <w:t xml:space="preserve"> </w:t>
      </w:r>
      <w:r w:rsidRPr="00556F3D">
        <w:rPr>
          <w:b/>
          <w:bCs/>
          <w:color w:val="010000"/>
          <w:szCs w:val="26"/>
        </w:rPr>
        <w:t>Gelirlerin İncelenmesi</w:t>
      </w:r>
    </w:p>
    <w:p w:rsidR="00556F3D" w:rsidRPr="00556F3D" w:rsidRDefault="00556F3D" w:rsidP="00556F3D">
      <w:pPr>
        <w:spacing w:after="200"/>
        <w:ind w:right="283" w:firstLine="709"/>
        <w:jc w:val="both"/>
        <w:rPr>
          <w:color w:val="010000"/>
          <w:szCs w:val="26"/>
        </w:rPr>
      </w:pPr>
      <w:r w:rsidRPr="00556F3D">
        <w:rPr>
          <w:b/>
          <w:bCs/>
          <w:color w:val="010000"/>
          <w:szCs w:val="26"/>
        </w:rPr>
        <w:t>Genel Merkez Gelirleri</w:t>
      </w:r>
    </w:p>
    <w:p w:rsidR="00556F3D" w:rsidRPr="00556F3D" w:rsidRDefault="00556F3D" w:rsidP="00556F3D">
      <w:pPr>
        <w:spacing w:after="200"/>
        <w:ind w:right="283" w:firstLine="709"/>
        <w:jc w:val="both"/>
        <w:rPr>
          <w:color w:val="010000"/>
          <w:szCs w:val="26"/>
        </w:rPr>
      </w:pPr>
      <w:r w:rsidRPr="00556F3D">
        <w:rPr>
          <w:color w:val="010000"/>
          <w:szCs w:val="26"/>
        </w:rPr>
        <w:t>12. Parti Genel Merkezinin yıl içerisinde geliri bulunmamaktadır.</w:t>
      </w:r>
    </w:p>
    <w:p w:rsidR="00556F3D" w:rsidRPr="00556F3D" w:rsidRDefault="00556F3D" w:rsidP="00556F3D">
      <w:pPr>
        <w:spacing w:after="200"/>
        <w:ind w:right="283" w:firstLine="709"/>
        <w:jc w:val="both"/>
        <w:rPr>
          <w:color w:val="010000"/>
          <w:szCs w:val="26"/>
        </w:rPr>
      </w:pPr>
      <w:r w:rsidRPr="00556F3D">
        <w:rPr>
          <w:color w:val="010000"/>
          <w:szCs w:val="26"/>
        </w:rPr>
        <w:t>13. Partinin yıl sonu borçları toplamı 46.290,36 TL’dir.</w:t>
      </w:r>
    </w:p>
    <w:p w:rsidR="00556F3D" w:rsidRPr="00556F3D" w:rsidRDefault="00556F3D" w:rsidP="00556F3D">
      <w:pPr>
        <w:spacing w:after="200"/>
        <w:ind w:right="283" w:firstLine="709"/>
        <w:jc w:val="both"/>
        <w:rPr>
          <w:color w:val="010000"/>
          <w:szCs w:val="26"/>
        </w:rPr>
      </w:pPr>
      <w:r w:rsidRPr="00556F3D">
        <w:rPr>
          <w:color w:val="010000"/>
          <w:szCs w:val="26"/>
        </w:rPr>
        <w:lastRenderedPageBreak/>
        <w:t xml:space="preserve">14. Toplumsal Uzlaşma Reform ve Kalkınma Partisi Genel Merkezine ait gelir ve giderlerin kaydedildiği defterlerin sunulmadığı görülmüştür. Parti yetkililerince sunulan belgelerden, söz konusu durumun 2014 yılında yapılan olağanüstü kongrede değişen idari kadroların ilgili defterleri yeni seçilen yönetime aktarmaması nedeniyle gerçekleştiği ve bunun Parti Başkanlık Divanının 30.06.2014 tarih ve 72 sayılı karar ile kayıt altına alındığı görülmüştür. </w:t>
      </w:r>
    </w:p>
    <w:p w:rsidR="00556F3D" w:rsidRPr="00556F3D" w:rsidRDefault="00556F3D" w:rsidP="00556F3D">
      <w:pPr>
        <w:spacing w:after="200"/>
        <w:ind w:right="283" w:firstLine="709"/>
        <w:jc w:val="both"/>
        <w:rPr>
          <w:color w:val="010000"/>
          <w:szCs w:val="26"/>
        </w:rPr>
      </w:pPr>
      <w:r w:rsidRPr="00556F3D">
        <w:rPr>
          <w:color w:val="010000"/>
          <w:szCs w:val="26"/>
        </w:rPr>
        <w:t>15. 2820 sayılı Kanun’un 60. maddesinin birinci fıkrasında, “</w:t>
      </w:r>
      <w:r w:rsidRPr="00556F3D">
        <w:rPr>
          <w:i/>
          <w:color w:val="010000"/>
          <w:szCs w:val="26"/>
        </w:rPr>
        <w:t>Her kademedeki parti organları üye kayıt defteri, karar defteri, gelen ve giden evrak kayıt defteri, gelir ve gider defteri ile demirbaş eşya defteri tutmak zorundadırlar.</w:t>
      </w:r>
      <w:r w:rsidRPr="00556F3D">
        <w:rPr>
          <w:color w:val="010000"/>
          <w:szCs w:val="26"/>
        </w:rPr>
        <w:t>”, beşinci fıkrasında, “</w:t>
      </w:r>
      <w:r w:rsidRPr="00556F3D">
        <w:rPr>
          <w:i/>
          <w:color w:val="010000"/>
          <w:szCs w:val="26"/>
        </w:rPr>
        <w:t>Parti adına elde edilen gelirlerin alındığı ve yapılan giderlerin ne gibi işlere ve yerlere harcandığı ilgili defterlere sıra ile ve belgeleri de belirtilerek geçirilir.</w:t>
      </w:r>
      <w:r w:rsidRPr="00556F3D">
        <w:rPr>
          <w:color w:val="010000"/>
          <w:szCs w:val="26"/>
        </w:rPr>
        <w:t>”, altıncı fıkrasında, “</w:t>
      </w:r>
      <w:r w:rsidRPr="00556F3D">
        <w:rPr>
          <w:i/>
          <w:color w:val="010000"/>
          <w:szCs w:val="26"/>
        </w:rPr>
        <w:t>Bütün defterlerin sayfaları ve kaç sayfadan ibaret oldukları teşkilatın bulunduğu ilgili seçim kurulu başkanı tarafından mühürlenir ve tasdik edilir.</w:t>
      </w:r>
      <w:r w:rsidRPr="00556F3D">
        <w:rPr>
          <w:color w:val="010000"/>
          <w:szCs w:val="26"/>
        </w:rPr>
        <w:t>” denilmiş, aynı Kanunun 113. maddesinde de, “</w:t>
      </w:r>
      <w:r w:rsidRPr="00556F3D">
        <w:rPr>
          <w:i/>
          <w:color w:val="010000"/>
          <w:szCs w:val="26"/>
        </w:rPr>
        <w:t xml:space="preserve">Bu Kanunun 60 </w:t>
      </w:r>
      <w:proofErr w:type="spellStart"/>
      <w:r w:rsidRPr="00556F3D">
        <w:rPr>
          <w:i/>
          <w:color w:val="010000"/>
          <w:szCs w:val="26"/>
        </w:rPr>
        <w:t>ıncı</w:t>
      </w:r>
      <w:proofErr w:type="spellEnd"/>
      <w:r w:rsidRPr="00556F3D">
        <w:rPr>
          <w:i/>
          <w:color w:val="010000"/>
          <w:szCs w:val="26"/>
        </w:rPr>
        <w:t xml:space="preserve"> maddesinde yazılı defter ve kayıtları tutmayanlar, altı aydan bir yıla, bu defter ve kayıtları tahrif veya yok edenler veya gizleyenler, bir yıldan üç yıla kadar hapis cezası ile cezalandırılırlar.</w:t>
      </w:r>
      <w:r w:rsidRPr="00556F3D">
        <w:rPr>
          <w:color w:val="010000"/>
          <w:szCs w:val="26"/>
        </w:rPr>
        <w:t>” hükmü getirilmiştir. Gelir ve giderlerin işlendiği defterler ibraz edilmediğinden Parti sorumluları hakkında gerekli işlemlerin yapılması için Ankara Cumhuriyet Başsavcılığına suç duyurusunda bulunulması gerekir.</w:t>
      </w:r>
    </w:p>
    <w:p w:rsidR="00556F3D" w:rsidRPr="00556F3D" w:rsidRDefault="00556F3D" w:rsidP="00556F3D">
      <w:pPr>
        <w:spacing w:after="200"/>
        <w:ind w:right="283" w:firstLine="709"/>
        <w:jc w:val="both"/>
        <w:rPr>
          <w:b/>
          <w:color w:val="010000"/>
          <w:szCs w:val="26"/>
        </w:rPr>
      </w:pPr>
      <w:r w:rsidRPr="00556F3D">
        <w:rPr>
          <w:b/>
          <w:color w:val="010000"/>
          <w:szCs w:val="26"/>
        </w:rPr>
        <w:t>B- Giderlerin İncelenmesi</w:t>
      </w:r>
    </w:p>
    <w:p w:rsidR="00556F3D" w:rsidRPr="00556F3D" w:rsidRDefault="00556F3D" w:rsidP="00556F3D">
      <w:pPr>
        <w:spacing w:after="200"/>
        <w:ind w:right="283" w:firstLine="709"/>
        <w:jc w:val="both"/>
        <w:rPr>
          <w:b/>
          <w:color w:val="010000"/>
          <w:szCs w:val="26"/>
        </w:rPr>
      </w:pPr>
      <w:r w:rsidRPr="00556F3D">
        <w:rPr>
          <w:b/>
          <w:color w:val="010000"/>
          <w:szCs w:val="26"/>
        </w:rPr>
        <w:t>Genel Merkez Giderleri</w:t>
      </w:r>
    </w:p>
    <w:p w:rsidR="00556F3D" w:rsidRPr="00556F3D" w:rsidRDefault="00556F3D" w:rsidP="00556F3D">
      <w:pPr>
        <w:spacing w:after="200"/>
        <w:ind w:right="283" w:firstLine="709"/>
        <w:jc w:val="both"/>
        <w:rPr>
          <w:color w:val="010000"/>
          <w:szCs w:val="16"/>
        </w:rPr>
      </w:pPr>
      <w:r w:rsidRPr="00556F3D">
        <w:rPr>
          <w:color w:val="010000"/>
          <w:szCs w:val="26"/>
        </w:rPr>
        <w:t>16. Parti Genel Merkezinin 2013 yılı giderleri toplamı 46.290,36 TL olup, bunun 6.289,04 TL’si personel giderlerinden, 133,50 TL’si haberleşme giderlerinden, 30.000,00 TL’si kira giderlerinden, 4.681,57 TL’si ısınma, aydınlatma ve temizlik giderlerinden ve 5.186,25 TL’si vergi, sigorta ve noter giderlerinden oluşmaktadır.</w:t>
      </w:r>
    </w:p>
    <w:p w:rsidR="00556F3D" w:rsidRPr="00556F3D" w:rsidRDefault="00556F3D" w:rsidP="00556F3D">
      <w:pPr>
        <w:spacing w:after="200"/>
        <w:ind w:right="283" w:firstLine="709"/>
        <w:jc w:val="both"/>
        <w:rPr>
          <w:color w:val="010000"/>
          <w:szCs w:val="16"/>
        </w:rPr>
      </w:pPr>
      <w:r w:rsidRPr="00556F3D">
        <w:rPr>
          <w:color w:val="010000"/>
          <w:szCs w:val="26"/>
        </w:rPr>
        <w:t>17. Parti Genel Merkezinin 2013 yılı gider belgeleri üzerinde yapılan incelemede giderlerin 2820 sayılı Kanun’a uygun olarak gerçekleştirildiği sonucuna varılmıştır.</w:t>
      </w:r>
    </w:p>
    <w:p w:rsidR="00556F3D" w:rsidRPr="00556F3D" w:rsidRDefault="00556F3D" w:rsidP="00556F3D">
      <w:pPr>
        <w:spacing w:after="200"/>
        <w:ind w:right="283" w:firstLine="709"/>
        <w:jc w:val="both"/>
        <w:rPr>
          <w:b/>
          <w:bCs/>
          <w:color w:val="010000"/>
          <w:szCs w:val="16"/>
        </w:rPr>
      </w:pPr>
      <w:r w:rsidRPr="00556F3D">
        <w:rPr>
          <w:b/>
          <w:bCs/>
          <w:color w:val="010000"/>
          <w:szCs w:val="26"/>
        </w:rPr>
        <w:t>C- Parti Mallarının İncelenmesi</w:t>
      </w:r>
    </w:p>
    <w:p w:rsidR="00556F3D" w:rsidRPr="00556F3D" w:rsidRDefault="00556F3D" w:rsidP="00556F3D">
      <w:pPr>
        <w:spacing w:after="200"/>
        <w:ind w:right="283" w:firstLine="709"/>
        <w:jc w:val="both"/>
        <w:rPr>
          <w:color w:val="010000"/>
          <w:szCs w:val="16"/>
        </w:rPr>
      </w:pPr>
      <w:r w:rsidRPr="00556F3D">
        <w:rPr>
          <w:color w:val="010000"/>
          <w:szCs w:val="26"/>
        </w:rPr>
        <w:t>18. Toplumsal Uzlaşma Reform ve Kalkınma Partisinin sunmuş olduğu defter ve belgeler üzerinde yapılan incelemelerde Partinin 2013 yılında herhangi bir taşınır ve taşınmaz mal ile menkul kıymet ve hak ediniminde bulunmadığı tespit edilmiştir.</w:t>
      </w:r>
    </w:p>
    <w:p w:rsidR="00556F3D" w:rsidRPr="00556F3D" w:rsidRDefault="00556F3D" w:rsidP="00556F3D">
      <w:pPr>
        <w:spacing w:after="200"/>
        <w:ind w:right="283" w:firstLine="709"/>
        <w:jc w:val="both"/>
        <w:rPr>
          <w:color w:val="010000"/>
          <w:szCs w:val="16"/>
        </w:rPr>
      </w:pPr>
      <w:r w:rsidRPr="00556F3D">
        <w:rPr>
          <w:b/>
          <w:color w:val="010000"/>
          <w:szCs w:val="26"/>
        </w:rPr>
        <w:t>IV- SONUÇ</w:t>
      </w:r>
    </w:p>
    <w:p w:rsidR="00556F3D" w:rsidRPr="00556F3D" w:rsidRDefault="00556F3D" w:rsidP="00556F3D">
      <w:pPr>
        <w:spacing w:after="200"/>
        <w:ind w:right="283" w:firstLine="709"/>
        <w:jc w:val="both"/>
        <w:rPr>
          <w:color w:val="010000"/>
          <w:szCs w:val="16"/>
        </w:rPr>
      </w:pPr>
      <w:r w:rsidRPr="00556F3D">
        <w:rPr>
          <w:color w:val="010000"/>
          <w:szCs w:val="26"/>
        </w:rPr>
        <w:t>Toplumsal Uzlaşma Reform ve Kalkınma Partisinin 2013 yılı kesin hesabının incelenmesi sonucunda;</w:t>
      </w:r>
    </w:p>
    <w:p w:rsidR="00556F3D" w:rsidRPr="00556F3D" w:rsidRDefault="00556F3D" w:rsidP="00556F3D">
      <w:pPr>
        <w:spacing w:after="200"/>
        <w:ind w:right="283" w:firstLine="709"/>
        <w:jc w:val="both"/>
        <w:rPr>
          <w:color w:val="010000"/>
          <w:szCs w:val="16"/>
        </w:rPr>
      </w:pPr>
      <w:r w:rsidRPr="00556F3D">
        <w:rPr>
          <w:color w:val="010000"/>
          <w:szCs w:val="26"/>
        </w:rPr>
        <w:t>1- Partinin 2013 yılı kesin hesabında gösterilen 46.290,36 TL yılsonu borç toplamı ve 46.290,36 TL gider toplamının eldeki bilgi ve belgelere göre doğru, denk ve 2820 sayılı Siyasi Partiler Kanunu’na uygun olduğuna,</w:t>
      </w:r>
    </w:p>
    <w:p w:rsidR="00556F3D" w:rsidRPr="00556F3D" w:rsidRDefault="00556F3D" w:rsidP="00556F3D">
      <w:pPr>
        <w:spacing w:after="200"/>
        <w:ind w:right="283" w:firstLine="709"/>
        <w:jc w:val="both"/>
        <w:rPr>
          <w:color w:val="010000"/>
          <w:szCs w:val="16"/>
        </w:rPr>
      </w:pPr>
      <w:r w:rsidRPr="00556F3D">
        <w:rPr>
          <w:color w:val="010000"/>
          <w:szCs w:val="26"/>
        </w:rPr>
        <w:t>2- Genel Merkez teşkilatına ait gelir ve gider belgelerinin kaydedildiği defterlerin verilmemesi nedeniyle 2820 sayılı Kanun’un 60. ve 113. maddelerine göre sorumlular hakkında gerekli yasal işlemlerin yapılması için Ankara Cumhuriyet Başsavcılığına suç duyurusunda bulunulmasına,</w:t>
      </w:r>
    </w:p>
    <w:p w:rsidR="00556F3D" w:rsidRPr="00556F3D" w:rsidRDefault="00556F3D" w:rsidP="00556F3D">
      <w:pPr>
        <w:spacing w:after="200"/>
        <w:ind w:right="283" w:firstLine="709"/>
        <w:jc w:val="both"/>
        <w:rPr>
          <w:color w:val="010000"/>
          <w:szCs w:val="16"/>
        </w:rPr>
      </w:pPr>
      <w:r w:rsidRPr="00556F3D">
        <w:rPr>
          <w:color w:val="010000"/>
          <w:szCs w:val="26"/>
        </w:rPr>
        <w:t>10.2.2016 tarihinde OYBİRLİĞİYLE karar verildi.</w:t>
      </w:r>
    </w:p>
    <w:p w:rsidR="00556F3D" w:rsidRDefault="00556F3D">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53"/>
        <w:gridCol w:w="1674"/>
        <w:gridCol w:w="1573"/>
        <w:gridCol w:w="3280"/>
      </w:tblGrid>
      <w:tr w:rsidR="00556F3D" w:rsidRPr="00556F3D" w:rsidTr="00556F3D">
        <w:trPr>
          <w:jc w:val="center"/>
        </w:trPr>
        <w:tc>
          <w:tcPr>
            <w:tcW w:w="1663" w:type="pct"/>
            <w:hideMark/>
          </w:tcPr>
          <w:p w:rsidR="00556F3D" w:rsidRPr="00556F3D" w:rsidRDefault="00556F3D" w:rsidP="00556F3D">
            <w:pPr>
              <w:spacing w:before="240" w:after="240"/>
              <w:jc w:val="center"/>
              <w:rPr>
                <w:color w:val="010000"/>
                <w:szCs w:val="26"/>
              </w:rPr>
            </w:pPr>
            <w:r w:rsidRPr="00556F3D">
              <w:rPr>
                <w:color w:val="010000"/>
                <w:szCs w:val="26"/>
              </w:rPr>
              <w:lastRenderedPageBreak/>
              <w:t>Başkan</w:t>
            </w:r>
          </w:p>
          <w:p w:rsidR="00556F3D" w:rsidRPr="00556F3D" w:rsidRDefault="00556F3D" w:rsidP="00556F3D">
            <w:pPr>
              <w:spacing w:before="240" w:after="240"/>
              <w:jc w:val="center"/>
              <w:rPr>
                <w:color w:val="010000"/>
                <w:szCs w:val="26"/>
              </w:rPr>
            </w:pPr>
            <w:r w:rsidRPr="00556F3D">
              <w:rPr>
                <w:color w:val="010000"/>
                <w:szCs w:val="26"/>
              </w:rPr>
              <w:t>Zühtü ARSLAN</w:t>
            </w:r>
          </w:p>
        </w:tc>
        <w:tc>
          <w:tcPr>
            <w:tcW w:w="1660" w:type="pct"/>
            <w:gridSpan w:val="2"/>
            <w:hideMark/>
          </w:tcPr>
          <w:p w:rsidR="00556F3D" w:rsidRPr="00556F3D" w:rsidRDefault="00556F3D" w:rsidP="00556F3D">
            <w:pPr>
              <w:spacing w:before="240" w:after="240"/>
              <w:jc w:val="center"/>
              <w:rPr>
                <w:color w:val="010000"/>
                <w:szCs w:val="26"/>
              </w:rPr>
            </w:pPr>
            <w:r w:rsidRPr="00556F3D">
              <w:rPr>
                <w:color w:val="010000"/>
                <w:szCs w:val="26"/>
              </w:rPr>
              <w:t>Başkanvekili</w:t>
            </w:r>
          </w:p>
          <w:p w:rsidR="00556F3D" w:rsidRPr="00556F3D" w:rsidRDefault="00556F3D" w:rsidP="00556F3D">
            <w:pPr>
              <w:spacing w:before="240" w:after="240"/>
              <w:jc w:val="center"/>
              <w:rPr>
                <w:color w:val="010000"/>
                <w:szCs w:val="26"/>
              </w:rPr>
            </w:pPr>
            <w:r w:rsidRPr="00556F3D">
              <w:rPr>
                <w:color w:val="010000"/>
                <w:szCs w:val="26"/>
              </w:rPr>
              <w:t>Burhan ÜSTÜN</w:t>
            </w:r>
          </w:p>
        </w:tc>
        <w:tc>
          <w:tcPr>
            <w:tcW w:w="1677" w:type="pct"/>
            <w:hideMark/>
          </w:tcPr>
          <w:p w:rsidR="00556F3D" w:rsidRPr="00556F3D" w:rsidRDefault="00556F3D" w:rsidP="00556F3D">
            <w:pPr>
              <w:spacing w:before="240" w:after="240"/>
              <w:jc w:val="center"/>
              <w:rPr>
                <w:color w:val="010000"/>
                <w:szCs w:val="26"/>
              </w:rPr>
            </w:pPr>
            <w:r w:rsidRPr="00556F3D">
              <w:rPr>
                <w:color w:val="010000"/>
                <w:szCs w:val="26"/>
              </w:rPr>
              <w:t>Başkanvekili</w:t>
            </w:r>
          </w:p>
          <w:p w:rsidR="00556F3D" w:rsidRPr="00556F3D" w:rsidRDefault="00556F3D" w:rsidP="00556F3D">
            <w:pPr>
              <w:spacing w:before="240" w:after="240"/>
              <w:jc w:val="center"/>
              <w:rPr>
                <w:color w:val="010000"/>
                <w:szCs w:val="26"/>
              </w:rPr>
            </w:pPr>
            <w:r w:rsidRPr="00556F3D">
              <w:rPr>
                <w:color w:val="010000"/>
                <w:szCs w:val="26"/>
              </w:rPr>
              <w:t>Engin YILDIRIM</w:t>
            </w:r>
          </w:p>
        </w:tc>
      </w:tr>
      <w:tr w:rsidR="00556F3D" w:rsidRPr="00556F3D" w:rsidTr="00556F3D">
        <w:trPr>
          <w:jc w:val="center"/>
        </w:trPr>
        <w:tc>
          <w:tcPr>
            <w:tcW w:w="1663"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 xml:space="preserve">Serdar ÖZGÜLDÜR </w:t>
            </w:r>
          </w:p>
        </w:tc>
        <w:tc>
          <w:tcPr>
            <w:tcW w:w="1660" w:type="pct"/>
            <w:gridSpan w:val="2"/>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proofErr w:type="spellStart"/>
            <w:r w:rsidRPr="00556F3D">
              <w:rPr>
                <w:color w:val="010000"/>
                <w:szCs w:val="26"/>
              </w:rPr>
              <w:t>Serruh</w:t>
            </w:r>
            <w:proofErr w:type="spellEnd"/>
            <w:r w:rsidRPr="00556F3D">
              <w:rPr>
                <w:color w:val="010000"/>
                <w:szCs w:val="26"/>
              </w:rPr>
              <w:t xml:space="preserve"> KALELİ </w:t>
            </w:r>
          </w:p>
        </w:tc>
        <w:tc>
          <w:tcPr>
            <w:tcW w:w="1677"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 xml:space="preserve"> Osman </w:t>
            </w:r>
            <w:proofErr w:type="spellStart"/>
            <w:r w:rsidRPr="00556F3D">
              <w:rPr>
                <w:color w:val="010000"/>
                <w:szCs w:val="26"/>
              </w:rPr>
              <w:t>Alifeyyaz</w:t>
            </w:r>
            <w:proofErr w:type="spellEnd"/>
            <w:r w:rsidRPr="00556F3D">
              <w:rPr>
                <w:color w:val="010000"/>
                <w:szCs w:val="26"/>
              </w:rPr>
              <w:t xml:space="preserve"> PAKSÜT</w:t>
            </w:r>
          </w:p>
        </w:tc>
      </w:tr>
      <w:tr w:rsidR="00556F3D" w:rsidRPr="00556F3D" w:rsidTr="00556F3D">
        <w:trPr>
          <w:jc w:val="center"/>
        </w:trPr>
        <w:tc>
          <w:tcPr>
            <w:tcW w:w="1663"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 xml:space="preserve"> Recep KÖMÜRCÜ</w:t>
            </w:r>
          </w:p>
        </w:tc>
        <w:tc>
          <w:tcPr>
            <w:tcW w:w="1660" w:type="pct"/>
            <w:gridSpan w:val="2"/>
            <w:hideMark/>
          </w:tcPr>
          <w:p w:rsidR="00556F3D" w:rsidRPr="00556F3D" w:rsidRDefault="00556F3D" w:rsidP="00556F3D">
            <w:pPr>
              <w:spacing w:before="240" w:after="240"/>
              <w:jc w:val="center"/>
              <w:rPr>
                <w:color w:val="010000"/>
                <w:szCs w:val="26"/>
              </w:rPr>
            </w:pPr>
            <w:r w:rsidRPr="00556F3D">
              <w:rPr>
                <w:color w:val="010000"/>
                <w:szCs w:val="26"/>
              </w:rPr>
              <w:t xml:space="preserve">Üye </w:t>
            </w:r>
          </w:p>
          <w:p w:rsidR="00556F3D" w:rsidRPr="00556F3D" w:rsidRDefault="00556F3D" w:rsidP="00556F3D">
            <w:pPr>
              <w:spacing w:before="240" w:after="240"/>
              <w:jc w:val="center"/>
              <w:rPr>
                <w:color w:val="010000"/>
                <w:szCs w:val="26"/>
              </w:rPr>
            </w:pPr>
            <w:r w:rsidRPr="00556F3D">
              <w:rPr>
                <w:color w:val="010000"/>
                <w:szCs w:val="26"/>
              </w:rPr>
              <w:t xml:space="preserve"> </w:t>
            </w:r>
            <w:r w:rsidRPr="00556F3D">
              <w:rPr>
                <w:color w:val="010000"/>
                <w:szCs w:val="26"/>
              </w:rPr>
              <w:t>Alparslan ALTAN</w:t>
            </w:r>
          </w:p>
        </w:tc>
        <w:tc>
          <w:tcPr>
            <w:tcW w:w="1677"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Nuri NECİPOĞLU</w:t>
            </w:r>
            <w:r w:rsidRPr="00556F3D">
              <w:rPr>
                <w:color w:val="010000"/>
                <w:szCs w:val="26"/>
              </w:rPr>
              <w:t xml:space="preserve"> </w:t>
            </w:r>
          </w:p>
        </w:tc>
      </w:tr>
      <w:tr w:rsidR="00556F3D" w:rsidRPr="00556F3D" w:rsidTr="00556F3D">
        <w:trPr>
          <w:jc w:val="center"/>
        </w:trPr>
        <w:tc>
          <w:tcPr>
            <w:tcW w:w="1663"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proofErr w:type="spellStart"/>
            <w:r w:rsidRPr="00556F3D">
              <w:rPr>
                <w:color w:val="010000"/>
                <w:szCs w:val="26"/>
              </w:rPr>
              <w:t>Hicabi</w:t>
            </w:r>
            <w:proofErr w:type="spellEnd"/>
            <w:r w:rsidRPr="00556F3D">
              <w:rPr>
                <w:color w:val="010000"/>
                <w:szCs w:val="26"/>
              </w:rPr>
              <w:t xml:space="preserve"> DURSUN</w:t>
            </w:r>
          </w:p>
        </w:tc>
        <w:tc>
          <w:tcPr>
            <w:tcW w:w="1660" w:type="pct"/>
            <w:gridSpan w:val="2"/>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Celal Mümtaz AKINCI</w:t>
            </w:r>
          </w:p>
        </w:tc>
        <w:tc>
          <w:tcPr>
            <w:tcW w:w="1677"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Erdal TERCAN</w:t>
            </w:r>
          </w:p>
        </w:tc>
      </w:tr>
      <w:tr w:rsidR="00556F3D" w:rsidRPr="00556F3D" w:rsidTr="00556F3D">
        <w:trPr>
          <w:jc w:val="center"/>
        </w:trPr>
        <w:tc>
          <w:tcPr>
            <w:tcW w:w="1663"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Muammer TOPAL</w:t>
            </w:r>
          </w:p>
        </w:tc>
        <w:tc>
          <w:tcPr>
            <w:tcW w:w="1660" w:type="pct"/>
            <w:gridSpan w:val="2"/>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M. Emin KUZ</w:t>
            </w:r>
          </w:p>
        </w:tc>
        <w:tc>
          <w:tcPr>
            <w:tcW w:w="1677" w:type="pct"/>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Hasan Tahsin GÖKCAN</w:t>
            </w:r>
          </w:p>
        </w:tc>
      </w:tr>
      <w:tr w:rsidR="00556F3D" w:rsidRPr="00556F3D" w:rsidTr="00556F3D">
        <w:trPr>
          <w:jc w:val="center"/>
        </w:trPr>
        <w:tc>
          <w:tcPr>
            <w:tcW w:w="2519" w:type="pct"/>
            <w:gridSpan w:val="2"/>
            <w:hideMark/>
          </w:tcPr>
          <w:p w:rsidR="00556F3D" w:rsidRPr="00556F3D" w:rsidRDefault="00556F3D" w:rsidP="00556F3D">
            <w:pPr>
              <w:spacing w:before="240" w:after="240"/>
              <w:jc w:val="center"/>
              <w:rPr>
                <w:color w:val="010000"/>
                <w:szCs w:val="26"/>
              </w:rPr>
            </w:pPr>
            <w:r w:rsidRPr="00556F3D">
              <w:rPr>
                <w:color w:val="010000"/>
                <w:szCs w:val="26"/>
              </w:rPr>
              <w:t>Üye</w:t>
            </w:r>
          </w:p>
          <w:p w:rsidR="00556F3D" w:rsidRPr="00556F3D" w:rsidRDefault="00556F3D" w:rsidP="00556F3D">
            <w:pPr>
              <w:spacing w:before="240" w:after="240"/>
              <w:jc w:val="center"/>
              <w:rPr>
                <w:color w:val="010000"/>
                <w:szCs w:val="26"/>
              </w:rPr>
            </w:pPr>
            <w:r w:rsidRPr="00556F3D">
              <w:rPr>
                <w:color w:val="010000"/>
                <w:szCs w:val="26"/>
              </w:rPr>
              <w:t>Kadir ÖZKAYA</w:t>
            </w:r>
          </w:p>
        </w:tc>
        <w:tc>
          <w:tcPr>
            <w:tcW w:w="2481" w:type="pct"/>
            <w:gridSpan w:val="2"/>
            <w:hideMark/>
          </w:tcPr>
          <w:p w:rsidR="00556F3D" w:rsidRPr="00556F3D" w:rsidRDefault="00556F3D" w:rsidP="00556F3D">
            <w:pPr>
              <w:spacing w:before="240" w:after="240"/>
              <w:jc w:val="center"/>
              <w:rPr>
                <w:color w:val="010000"/>
                <w:szCs w:val="26"/>
              </w:rPr>
            </w:pPr>
            <w:r w:rsidRPr="00556F3D">
              <w:rPr>
                <w:color w:val="010000"/>
                <w:szCs w:val="26"/>
              </w:rPr>
              <w:t xml:space="preserve">Üye </w:t>
            </w:r>
          </w:p>
          <w:p w:rsidR="00556F3D" w:rsidRPr="00556F3D" w:rsidRDefault="00556F3D" w:rsidP="00556F3D">
            <w:pPr>
              <w:spacing w:before="240" w:after="240"/>
              <w:jc w:val="center"/>
              <w:rPr>
                <w:color w:val="010000"/>
                <w:szCs w:val="26"/>
              </w:rPr>
            </w:pPr>
            <w:r w:rsidRPr="00556F3D">
              <w:rPr>
                <w:color w:val="010000"/>
                <w:szCs w:val="26"/>
              </w:rPr>
              <w:t>Rıdvan GÜLEÇ</w:t>
            </w:r>
          </w:p>
        </w:tc>
      </w:tr>
    </w:tbl>
    <w:p w:rsidR="00556F3D" w:rsidRPr="00556F3D" w:rsidRDefault="00556F3D" w:rsidP="00556F3D">
      <w:pPr>
        <w:spacing w:after="200"/>
        <w:ind w:right="283" w:firstLine="709"/>
        <w:jc w:val="both"/>
        <w:rPr>
          <w:color w:val="010000"/>
          <w:szCs w:val="26"/>
        </w:rPr>
      </w:pPr>
    </w:p>
    <w:sectPr w:rsidR="00556F3D" w:rsidRPr="00556F3D" w:rsidSect="00556F3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28F6" w:rsidRDefault="008B28F6" w:rsidP="00556F3D">
      <w:r>
        <w:separator/>
      </w:r>
    </w:p>
  </w:endnote>
  <w:endnote w:type="continuationSeparator" w:id="0">
    <w:p w:rsidR="008B28F6" w:rsidRDefault="008B28F6" w:rsidP="0055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3D" w:rsidRDefault="00556F3D" w:rsidP="0041601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6F3D" w:rsidRDefault="00556F3D" w:rsidP="00556F3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3D" w:rsidRPr="00556F3D" w:rsidRDefault="00556F3D" w:rsidP="00416018">
    <w:pPr>
      <w:pStyle w:val="AltBilgi"/>
      <w:framePr w:wrap="around" w:vAnchor="text" w:hAnchor="margin" w:xAlign="right" w:y="1"/>
      <w:rPr>
        <w:rStyle w:val="SayfaNumaras"/>
      </w:rPr>
    </w:pPr>
    <w:r w:rsidRPr="00556F3D">
      <w:rPr>
        <w:rStyle w:val="SayfaNumaras"/>
      </w:rPr>
      <w:fldChar w:fldCharType="begin"/>
    </w:r>
    <w:r w:rsidRPr="00556F3D">
      <w:rPr>
        <w:rStyle w:val="SayfaNumaras"/>
      </w:rPr>
      <w:instrText xml:space="preserve"> PAGE </w:instrText>
    </w:r>
    <w:r w:rsidRPr="00556F3D">
      <w:rPr>
        <w:rStyle w:val="SayfaNumaras"/>
      </w:rPr>
      <w:fldChar w:fldCharType="separate"/>
    </w:r>
    <w:r w:rsidRPr="00556F3D">
      <w:rPr>
        <w:rStyle w:val="SayfaNumaras"/>
        <w:noProof/>
      </w:rPr>
      <w:t>1</w:t>
    </w:r>
    <w:r w:rsidRPr="00556F3D">
      <w:rPr>
        <w:rStyle w:val="SayfaNumaras"/>
      </w:rPr>
      <w:fldChar w:fldCharType="end"/>
    </w:r>
  </w:p>
  <w:p w:rsidR="00C85C6D" w:rsidRDefault="008B28F6" w:rsidP="00556F3D">
    <w:pPr>
      <w:pStyle w:val="a"/>
      <w:ind w:right="360"/>
      <w:jc w:val="center"/>
    </w:pPr>
  </w:p>
  <w:p w:rsidR="00C85C6D" w:rsidRDefault="008B28F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28F6" w:rsidRDefault="008B28F6" w:rsidP="00556F3D">
      <w:r>
        <w:separator/>
      </w:r>
    </w:p>
  </w:footnote>
  <w:footnote w:type="continuationSeparator" w:id="0">
    <w:p w:rsidR="008B28F6" w:rsidRDefault="008B28F6" w:rsidP="00556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3D" w:rsidRPr="00556F3D" w:rsidRDefault="00556F3D" w:rsidP="00556F3D">
    <w:pPr>
      <w:pStyle w:val="stBilgi"/>
      <w:rPr>
        <w:b/>
      </w:rPr>
    </w:pPr>
    <w:r w:rsidRPr="00556F3D">
      <w:rPr>
        <w:b/>
      </w:rPr>
      <w:t>Esas Sayısı:2014/40 (Siyasi Parti Mali Denetimi)</w:t>
    </w:r>
  </w:p>
  <w:p w:rsidR="00556F3D" w:rsidRDefault="00556F3D" w:rsidP="00556F3D">
    <w:pPr>
      <w:pStyle w:val="stBilgi"/>
      <w:rPr>
        <w:b/>
      </w:rPr>
    </w:pPr>
    <w:r>
      <w:rPr>
        <w:b/>
      </w:rPr>
      <w:t>Karar Sayısı:2016/11</w:t>
    </w:r>
  </w:p>
  <w:p w:rsidR="00C85C6D" w:rsidRPr="00556F3D" w:rsidRDefault="008B28F6" w:rsidP="00556F3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D"/>
    <w:rsid w:val="00556F3D"/>
    <w:rsid w:val="008B28F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04A09-C3B3-4BE3-8578-56049495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F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56F3D"/>
    <w:pPr>
      <w:tabs>
        <w:tab w:val="center" w:pos="4536"/>
        <w:tab w:val="right" w:pos="9072"/>
      </w:tabs>
    </w:pPr>
  </w:style>
  <w:style w:type="character" w:customStyle="1" w:styleId="AltbilgiChar">
    <w:name w:val="Altbilgi Char"/>
    <w:link w:val="a"/>
    <w:uiPriority w:val="99"/>
    <w:rsid w:val="00556F3D"/>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56F3D"/>
    <w:pPr>
      <w:tabs>
        <w:tab w:val="center" w:pos="4536"/>
        <w:tab w:val="right" w:pos="9072"/>
      </w:tabs>
    </w:pPr>
  </w:style>
  <w:style w:type="character" w:customStyle="1" w:styleId="AltBilgiChar0">
    <w:name w:val="Alt Bilgi Char"/>
    <w:basedOn w:val="VarsaylanParagrafYazTipi"/>
    <w:link w:val="AltBilgi"/>
    <w:uiPriority w:val="99"/>
    <w:rsid w:val="00556F3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56F3D"/>
    <w:pPr>
      <w:tabs>
        <w:tab w:val="center" w:pos="4536"/>
        <w:tab w:val="right" w:pos="9072"/>
      </w:tabs>
    </w:pPr>
  </w:style>
  <w:style w:type="character" w:customStyle="1" w:styleId="stBilgiChar">
    <w:name w:val="Üst Bilgi Char"/>
    <w:basedOn w:val="VarsaylanParagrafYazTipi"/>
    <w:link w:val="stBilgi"/>
    <w:uiPriority w:val="99"/>
    <w:rsid w:val="00556F3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56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1408</Words>
  <Characters>8031</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2020-06-16T19:40:00Z</dcterms:created>
  <dcterms:modified xsi:type="dcterms:W3CDTF">2020-06-16T19:41:00Z</dcterms:modified>
</cp:coreProperties>
</file>