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63FA5" w:rsidRDefault="00E63FA5" w:rsidP="00E63FA5">
      <w:pPr>
        <w:spacing w:after="200"/>
        <w:ind w:right="283"/>
        <w:jc w:val="center"/>
        <w:rPr>
          <w:b/>
          <w:bCs/>
          <w:caps/>
          <w:color w:val="010000"/>
          <w:szCs w:val="30"/>
          <w:lang w:eastAsia="zh-CN"/>
        </w:rPr>
      </w:pPr>
      <w:r w:rsidRPr="00E63FA5">
        <w:rPr>
          <w:b/>
          <w:bCs/>
          <w:caps/>
          <w:color w:val="010000"/>
          <w:szCs w:val="30"/>
          <w:lang w:eastAsia="zh-CN"/>
        </w:rPr>
        <w:t xml:space="preserve"> </w:t>
      </w:r>
      <w:r w:rsidRPr="00E63FA5">
        <w:rPr>
          <w:b/>
          <w:bCs/>
          <w:caps/>
          <w:color w:val="010000"/>
          <w:szCs w:val="30"/>
          <w:lang w:eastAsia="zh-CN"/>
        </w:rPr>
        <w:t>ANAYASA MAHKEMESİ KARARI</w:t>
      </w:r>
    </w:p>
    <w:p w:rsidR="00E63FA5" w:rsidRPr="00E63FA5" w:rsidRDefault="00E63FA5" w:rsidP="00E63FA5">
      <w:pPr>
        <w:spacing w:after="200"/>
        <w:ind w:right="283" w:firstLine="709"/>
        <w:jc w:val="center"/>
        <w:rPr>
          <w:b/>
          <w:bCs/>
          <w:caps/>
          <w:color w:val="010000"/>
          <w:szCs w:val="30"/>
          <w:lang w:eastAsia="zh-CN"/>
        </w:rPr>
      </w:pPr>
    </w:p>
    <w:p w:rsidR="00E63FA5" w:rsidRDefault="00E63FA5" w:rsidP="00E63FA5">
      <w:pPr>
        <w:rPr>
          <w:b/>
          <w:bCs/>
          <w:color w:val="010000"/>
          <w:szCs w:val="22"/>
          <w:lang w:eastAsia="zh-CN"/>
        </w:rPr>
      </w:pPr>
      <w:r>
        <w:rPr>
          <w:b/>
          <w:bCs/>
          <w:color w:val="010000"/>
          <w:szCs w:val="22"/>
          <w:lang w:eastAsia="zh-CN"/>
        </w:rPr>
        <w:t>Esas Sayısı:2014/45 (Siyasi Parti Mali Denetimi)</w:t>
      </w:r>
    </w:p>
    <w:p w:rsidR="00E63FA5" w:rsidRDefault="00E63FA5" w:rsidP="00E63FA5">
      <w:pPr>
        <w:rPr>
          <w:b/>
          <w:color w:val="010000"/>
          <w:szCs w:val="22"/>
        </w:rPr>
      </w:pPr>
      <w:r>
        <w:rPr>
          <w:b/>
          <w:color w:val="010000"/>
          <w:szCs w:val="22"/>
        </w:rPr>
        <w:t>Karar Sayısı:2015/79</w:t>
      </w:r>
    </w:p>
    <w:p w:rsidR="00E63FA5" w:rsidRDefault="00E63FA5" w:rsidP="00E63FA5">
      <w:pPr>
        <w:rPr>
          <w:b/>
          <w:color w:val="010000"/>
          <w:szCs w:val="22"/>
        </w:rPr>
      </w:pPr>
      <w:r>
        <w:rPr>
          <w:b/>
          <w:color w:val="010000"/>
          <w:szCs w:val="22"/>
        </w:rPr>
        <w:t>Karar Tarihi:1.7.2015</w:t>
      </w:r>
    </w:p>
    <w:p w:rsidR="00E63FA5" w:rsidRDefault="00E63FA5" w:rsidP="00E63FA5">
      <w:pPr>
        <w:rPr>
          <w:b/>
          <w:color w:val="010000"/>
          <w:szCs w:val="22"/>
        </w:rPr>
      </w:pPr>
      <w:r>
        <w:rPr>
          <w:b/>
          <w:color w:val="010000"/>
          <w:szCs w:val="22"/>
        </w:rPr>
        <w:t>R.G. Tarih-Sayı:19.11.2015-29537</w:t>
      </w:r>
    </w:p>
    <w:p w:rsidR="00E63FA5" w:rsidRPr="00E63FA5" w:rsidRDefault="00E63FA5" w:rsidP="00E63FA5">
      <w:pPr>
        <w:rPr>
          <w:b/>
          <w:color w:val="010000"/>
          <w:szCs w:val="22"/>
        </w:rPr>
      </w:pPr>
    </w:p>
    <w:p w:rsidR="00E63FA5" w:rsidRPr="00E63FA5" w:rsidRDefault="00E63FA5" w:rsidP="00E63FA5">
      <w:pPr>
        <w:spacing w:after="200"/>
        <w:ind w:right="283" w:firstLine="709"/>
        <w:jc w:val="both"/>
        <w:rPr>
          <w:color w:val="010000"/>
          <w:szCs w:val="22"/>
          <w:lang w:eastAsia="zh-CN"/>
        </w:rPr>
      </w:pPr>
      <w:r w:rsidRPr="00E63FA5">
        <w:rPr>
          <w:b/>
          <w:bCs/>
          <w:color w:val="010000"/>
          <w:szCs w:val="22"/>
          <w:lang w:eastAsia="zh-CN"/>
        </w:rPr>
        <w:t>I- MALİ DENETİMİN KONUSU</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Halkların Demokratik Partisi 2013 yılı kesin hesabının incelenmesidir.</w:t>
      </w:r>
    </w:p>
    <w:p w:rsidR="00E63FA5" w:rsidRPr="00E63FA5" w:rsidRDefault="00E63FA5" w:rsidP="00E63FA5">
      <w:pPr>
        <w:spacing w:after="200"/>
        <w:ind w:right="283" w:firstLine="709"/>
        <w:jc w:val="both"/>
        <w:rPr>
          <w:color w:val="010000"/>
          <w:szCs w:val="22"/>
          <w:lang w:eastAsia="zh-CN"/>
        </w:rPr>
      </w:pPr>
      <w:r w:rsidRPr="00E63FA5">
        <w:rPr>
          <w:b/>
          <w:bCs/>
          <w:color w:val="010000"/>
          <w:szCs w:val="22"/>
          <w:lang w:eastAsia="zh-CN"/>
        </w:rPr>
        <w:t>II- İLK İNCELEME</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 xml:space="preserve">1. Anayasa Mahkemesi İçtüzüğü hükümleri uyarınca </w:t>
      </w:r>
      <w:proofErr w:type="spellStart"/>
      <w:r w:rsidRPr="00E63FA5">
        <w:rPr>
          <w:color w:val="010000"/>
          <w:szCs w:val="19"/>
          <w:lang w:eastAsia="zh-CN"/>
        </w:rPr>
        <w:t>Serruh</w:t>
      </w:r>
      <w:proofErr w:type="spellEnd"/>
      <w:r w:rsidRPr="00E63FA5">
        <w:rPr>
          <w:color w:val="010000"/>
          <w:szCs w:val="19"/>
          <w:lang w:eastAsia="zh-CN"/>
        </w:rPr>
        <w:t xml:space="preserve"> KALELİ, Alparslan ALTAN, Serdar ÖZGÜLDÜR, Osman </w:t>
      </w:r>
      <w:proofErr w:type="spellStart"/>
      <w:r w:rsidRPr="00E63FA5">
        <w:rPr>
          <w:color w:val="010000"/>
          <w:szCs w:val="19"/>
          <w:lang w:eastAsia="zh-CN"/>
        </w:rPr>
        <w:t>Alifeyyaz</w:t>
      </w:r>
      <w:proofErr w:type="spellEnd"/>
      <w:r w:rsidRPr="00E63FA5">
        <w:rPr>
          <w:color w:val="010000"/>
          <w:szCs w:val="19"/>
          <w:lang w:eastAsia="zh-CN"/>
        </w:rPr>
        <w:t xml:space="preserve"> PAKSÜT, Recep KÖMÜRCÜ, Burhan ÜSTÜN, Engin YILDIRIM, Nuri NECİPOĞLU, </w:t>
      </w:r>
      <w:proofErr w:type="spellStart"/>
      <w:r w:rsidRPr="00E63FA5">
        <w:rPr>
          <w:color w:val="010000"/>
          <w:szCs w:val="19"/>
          <w:lang w:eastAsia="zh-CN"/>
        </w:rPr>
        <w:t>Hicabi</w:t>
      </w:r>
      <w:proofErr w:type="spellEnd"/>
      <w:r w:rsidRPr="00E63FA5">
        <w:rPr>
          <w:color w:val="010000"/>
          <w:szCs w:val="19"/>
          <w:lang w:eastAsia="zh-CN"/>
        </w:rPr>
        <w:t xml:space="preserve"> DURSUN, Celal Mümtaz AKINCI, Erdal TERCAN, Muammer TOPAL, Zühtü ARSLAN, M. Emin KUZ ve Hasan Tahsin </w:t>
      </w:r>
      <w:proofErr w:type="spellStart"/>
      <w:r w:rsidRPr="00E63FA5">
        <w:rPr>
          <w:color w:val="010000"/>
          <w:szCs w:val="19"/>
          <w:lang w:eastAsia="zh-CN"/>
        </w:rPr>
        <w:t>GÖKCAN’ın</w:t>
      </w:r>
      <w:proofErr w:type="spellEnd"/>
      <w:r w:rsidRPr="00E63FA5">
        <w:rPr>
          <w:color w:val="010000"/>
          <w:szCs w:val="19"/>
          <w:lang w:eastAsia="zh-CN"/>
        </w:rPr>
        <w:t xml:space="preserve"> katılımlarıyla 17.12.2014 tarihinde yapılan ilk inceleme toplantısında öncelikle suç duyurusunda bulunulup bulunulmayacağı sorunu görüşülmüştür.</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 xml:space="preserve">2. 2820 sayılı Siyasi Partiler Kanunu’nun 73. maddesinin üçüncü fıkrasında </w:t>
      </w:r>
      <w:r w:rsidRPr="00E63FA5">
        <w:rPr>
          <w:i/>
          <w:color w:val="010000"/>
          <w:szCs w:val="19"/>
          <w:lang w:eastAsia="zh-CN"/>
        </w:rPr>
        <w:t>“İller teşkilatından gönderilenler ve parti merkezine ait olan kesin hesapların, Merkez Karar ve Yönetim Kurulunca incelenerek karara bağlanacağı”</w:t>
      </w:r>
      <w:r w:rsidRPr="00E63FA5">
        <w:rPr>
          <w:color w:val="010000"/>
          <w:szCs w:val="19"/>
          <w:lang w:eastAsia="zh-CN"/>
        </w:rPr>
        <w:t xml:space="preserve"> öngörülmüş ve aynı Kanun’un 74. maddesinin ikinci fıkrasında da </w:t>
      </w:r>
      <w:r w:rsidRPr="00E63FA5">
        <w:rPr>
          <w:i/>
          <w:color w:val="010000"/>
          <w:szCs w:val="19"/>
          <w:lang w:eastAsia="zh-CN"/>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E63FA5">
        <w:rPr>
          <w:color w:val="010000"/>
          <w:szCs w:val="19"/>
          <w:lang w:eastAsia="zh-CN"/>
        </w:rPr>
        <w:t xml:space="preserve"> denilerek il örgütlerinden gönderilen kesin hesaplar ile parti genel merkezine ilişkin kesin hesabın merkez karar ve yönetim kurulunca incelenerek karara bağlanacağı ve birleştirileceği, birleştirilmiş kesin hesap cetvellerinin Anayasa Mahkemesine sunulacağı hükme bağlanmıştır.</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3. Yargıtay Cumhuriyet Başsavcılığının göndermiş olduğu yazıya ekli listeye göre Halkların Demokratik Partisinin örgütlenmiş olduğu 43 ile ilişkin olarak yıl içerisinde herhangi bir gelir ve giderin gerçekleşmediği ifade edilerek, 2013 yılı kesin hesaplarının boş olarak gönderildiği tespit edilmiştir.</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4. 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5. Ayrıca, partilerin genel merkez, il, ilçe ve belde başkanlıklarının hayatın olağan akışı gereği kira, su, elektrik, posta, telefon, kırtasiye, tutulacak defterlerin satın alınması vb. bir takım genel yönetim giderlerini de yapması gerekir.</w:t>
      </w:r>
      <w:r w:rsidRPr="00E63FA5">
        <w:rPr>
          <w:color w:val="010000"/>
          <w:szCs w:val="19"/>
          <w:lang w:eastAsia="zh-CN"/>
        </w:rPr>
        <w:t xml:space="preserve"> </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 xml:space="preserve">6. 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w:t>
      </w:r>
      <w:r w:rsidRPr="00E63FA5">
        <w:rPr>
          <w:color w:val="010000"/>
          <w:szCs w:val="19"/>
          <w:lang w:eastAsia="zh-CN"/>
        </w:rPr>
        <w:lastRenderedPageBreak/>
        <w:t>yapılacağı; 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tüzelkişiliği adına hesaplara dâhil etmesi gerekir.</w:t>
      </w:r>
      <w:r w:rsidRPr="00E63FA5">
        <w:rPr>
          <w:color w:val="010000"/>
          <w:szCs w:val="19"/>
          <w:lang w:eastAsia="zh-CN"/>
        </w:rPr>
        <w:t xml:space="preserve"> </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7. Yönetim giderlerinin hesaplarda görülmemesi kayıt dışı gelir ve gider oluşturulmuş olduğunu göstermektedir. Bu durumda, 2820 sayılı Kanun’un 69. ve 70. maddelerine aykırı davranılmış olmaktadır.</w:t>
      </w:r>
    </w:p>
    <w:p w:rsidR="00E63FA5" w:rsidRPr="00E63FA5" w:rsidRDefault="00E63FA5" w:rsidP="00E63FA5">
      <w:pPr>
        <w:spacing w:after="200"/>
        <w:ind w:right="283" w:firstLine="709"/>
        <w:jc w:val="both"/>
        <w:rPr>
          <w:b/>
          <w:color w:val="010000"/>
          <w:szCs w:val="19"/>
          <w:lang w:eastAsia="zh-CN"/>
        </w:rPr>
      </w:pPr>
      <w:r w:rsidRPr="00E63FA5">
        <w:rPr>
          <w:color w:val="010000"/>
          <w:szCs w:val="19"/>
          <w:lang w:eastAsia="zh-CN"/>
        </w:rPr>
        <w:t>8. 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E63FA5" w:rsidRPr="00E63FA5" w:rsidRDefault="00E63FA5" w:rsidP="00E63FA5">
      <w:pPr>
        <w:spacing w:after="200"/>
        <w:ind w:right="283" w:firstLine="709"/>
        <w:jc w:val="both"/>
        <w:rPr>
          <w:b/>
          <w:color w:val="010000"/>
          <w:szCs w:val="19"/>
          <w:lang w:eastAsia="zh-CN"/>
        </w:rPr>
      </w:pPr>
      <w:r w:rsidRPr="00E63FA5">
        <w:rPr>
          <w:color w:val="010000"/>
          <w:szCs w:val="19"/>
          <w:lang w:eastAsia="zh-CN"/>
        </w:rPr>
        <w:t>Bu itibarla, Halkların Demokratik Partisinin 2013 yılı kesin hesabının incelenmesi sonucunda;</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1- Genel Merkeze ait kesin hesapların sunulmasından dolayı işin esasının incelenmesine;</w:t>
      </w:r>
      <w:r w:rsidRPr="00E63FA5">
        <w:rPr>
          <w:color w:val="010000"/>
          <w:szCs w:val="19"/>
          <w:lang w:eastAsia="zh-CN"/>
        </w:rPr>
        <w:t xml:space="preserve"> </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2-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 xml:space="preserve">3-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hakkında 2820 sayılı Kanun’un 111. maddesinin birinci fıkrasının (c) bendi uyarınca yasal işlem yapılması için Ankara Cumhuriyet Başsavcılığına suç duyurusunda bulunulmasına, OYBİRLİĞİYLE karar verilmiştir. </w:t>
      </w:r>
    </w:p>
    <w:p w:rsidR="00E63FA5" w:rsidRPr="00E63FA5" w:rsidRDefault="00E63FA5" w:rsidP="00E63FA5">
      <w:pPr>
        <w:spacing w:after="200"/>
        <w:ind w:right="283" w:firstLine="709"/>
        <w:jc w:val="both"/>
        <w:rPr>
          <w:color w:val="010000"/>
          <w:szCs w:val="22"/>
          <w:lang w:eastAsia="zh-CN"/>
        </w:rPr>
      </w:pPr>
      <w:r w:rsidRPr="00E63FA5">
        <w:rPr>
          <w:b/>
          <w:bCs/>
          <w:color w:val="010000"/>
          <w:szCs w:val="22"/>
          <w:lang w:eastAsia="zh-CN"/>
        </w:rPr>
        <w:t>III- ESASIN İNCELENMESİ</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Halkların Demokratik Partisinin, Anayasa Mahkemesine verdiği 2013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Denetimin maddi öğelerini oluşturan defter ve belgelerde Partinin 2013 yılı gelirlerinin 70.645,30 TL, giderler toplamının 64.029,01 TL, gelecek yıla devreden nakit tutarının 6.616,29 TL olduğu anlaşılmaktadır.</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Partinin 2013 yılı kesin hesabının gelir ve gider rakamlarının yukarıda açıklanan tutarlardan oluştuğu, bu haliyle 2013 yılı kesin hesabının doğru, denk ve 2820 sayılı Kanun’a uygun olduğu sonucuna varılmıştır.</w:t>
      </w:r>
    </w:p>
    <w:p w:rsidR="00E63FA5" w:rsidRPr="00E63FA5" w:rsidRDefault="00E63FA5" w:rsidP="00E63FA5">
      <w:pPr>
        <w:spacing w:after="200"/>
        <w:ind w:right="283" w:firstLine="709"/>
        <w:jc w:val="both"/>
        <w:rPr>
          <w:color w:val="010000"/>
          <w:szCs w:val="22"/>
          <w:lang w:eastAsia="zh-CN"/>
        </w:rPr>
      </w:pPr>
      <w:r w:rsidRPr="00E63FA5">
        <w:rPr>
          <w:b/>
          <w:bCs/>
          <w:color w:val="010000"/>
          <w:szCs w:val="22"/>
          <w:lang w:eastAsia="zh-CN"/>
        </w:rPr>
        <w:t>A-</w:t>
      </w:r>
      <w:r w:rsidRPr="00E63FA5">
        <w:rPr>
          <w:color w:val="010000"/>
          <w:szCs w:val="22"/>
          <w:lang w:eastAsia="zh-CN"/>
        </w:rPr>
        <w:t xml:space="preserve"> </w:t>
      </w:r>
      <w:r w:rsidRPr="00E63FA5">
        <w:rPr>
          <w:b/>
          <w:bCs/>
          <w:color w:val="010000"/>
          <w:szCs w:val="22"/>
          <w:lang w:eastAsia="zh-CN"/>
        </w:rPr>
        <w:t>Gelirlerin İncelenmesi</w:t>
      </w:r>
    </w:p>
    <w:p w:rsidR="00E63FA5" w:rsidRPr="00E63FA5" w:rsidRDefault="00E63FA5" w:rsidP="00E63FA5">
      <w:pPr>
        <w:spacing w:after="200"/>
        <w:ind w:right="283" w:firstLine="709"/>
        <w:jc w:val="both"/>
        <w:rPr>
          <w:color w:val="010000"/>
          <w:szCs w:val="22"/>
          <w:lang w:eastAsia="zh-CN"/>
        </w:rPr>
      </w:pPr>
      <w:r w:rsidRPr="00E63FA5">
        <w:rPr>
          <w:b/>
          <w:bCs/>
          <w:color w:val="010000"/>
          <w:szCs w:val="22"/>
          <w:lang w:eastAsia="zh-CN"/>
        </w:rPr>
        <w:t>1- Genel Merkez Gelirleri</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lastRenderedPageBreak/>
        <w:t xml:space="preserve">Partinin Genel Merkez gelirleri toplamı 8.000,00 TL olup bunun tamamı bağışlardan oluşmaktadır. </w:t>
      </w:r>
    </w:p>
    <w:p w:rsidR="00E63FA5" w:rsidRPr="00E63FA5" w:rsidRDefault="00E63FA5" w:rsidP="00E63FA5">
      <w:pPr>
        <w:spacing w:after="200"/>
        <w:ind w:right="283" w:firstLine="709"/>
        <w:jc w:val="both"/>
        <w:rPr>
          <w:b/>
          <w:bCs/>
          <w:color w:val="010000"/>
          <w:szCs w:val="19"/>
          <w:lang w:eastAsia="zh-CN"/>
        </w:rPr>
      </w:pPr>
      <w:r w:rsidRPr="00E63FA5">
        <w:rPr>
          <w:color w:val="010000"/>
          <w:szCs w:val="19"/>
          <w:lang w:eastAsia="zh-CN"/>
        </w:rPr>
        <w:t>Parti Genel Merkezinin defter kayıtları ve gelir belgeleri üzerinde yapılan incelemede, gelirlerin 2820 sayılı Kanun’a uygun olarak sağlandığı sonucuna varılmıştır.</w:t>
      </w:r>
    </w:p>
    <w:p w:rsidR="00E63FA5" w:rsidRPr="00E63FA5" w:rsidRDefault="00E63FA5" w:rsidP="00E63FA5">
      <w:pPr>
        <w:spacing w:after="200"/>
        <w:ind w:right="283" w:firstLine="709"/>
        <w:jc w:val="both"/>
        <w:rPr>
          <w:b/>
          <w:bCs/>
          <w:color w:val="010000"/>
          <w:szCs w:val="22"/>
          <w:lang w:eastAsia="zh-CN"/>
        </w:rPr>
      </w:pPr>
      <w:r w:rsidRPr="00E63FA5">
        <w:rPr>
          <w:b/>
          <w:bCs/>
          <w:color w:val="010000"/>
          <w:szCs w:val="22"/>
          <w:lang w:eastAsia="zh-CN"/>
        </w:rPr>
        <w:t>2- İl Örgütleri Gelirleri</w:t>
      </w:r>
    </w:p>
    <w:p w:rsidR="00E63FA5" w:rsidRPr="00E63FA5" w:rsidRDefault="00E63FA5" w:rsidP="00E63FA5">
      <w:pPr>
        <w:spacing w:after="200"/>
        <w:ind w:right="283" w:firstLine="709"/>
        <w:jc w:val="both"/>
        <w:rPr>
          <w:color w:val="010000"/>
          <w:szCs w:val="19"/>
          <w:lang w:eastAsia="zh-CN"/>
        </w:rPr>
      </w:pPr>
      <w:r w:rsidRPr="00E63FA5">
        <w:rPr>
          <w:bCs/>
          <w:color w:val="010000"/>
          <w:szCs w:val="19"/>
          <w:lang w:eastAsia="zh-CN"/>
        </w:rPr>
        <w:t xml:space="preserve">Partinin 2013 yılında il örgütlerine ilişkin gelirleri toplamı </w:t>
      </w:r>
      <w:r w:rsidRPr="00E63FA5">
        <w:rPr>
          <w:color w:val="010000"/>
          <w:szCs w:val="19"/>
          <w:lang w:eastAsia="zh-CN"/>
        </w:rPr>
        <w:t>62.645,30 TL olup, bunun 10.592,30 TL’si üye aidatlarından, 4.170,00 TL’si üye giriş aidatlarından, 47.288,00 TL’si bağışlardan, 595,00TL’si etkinlik promosyon gelirlerinden oluşmaktadır.</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Parti İl Örgütlerinin defter kayıtları ve gelir belgeleri üzerinde yapılan incelemede, gelirlerin 2820 sayılı Kanun’a uygun olarak sağlandığı sonucuna varılmıştır.</w:t>
      </w:r>
    </w:p>
    <w:p w:rsidR="00E63FA5" w:rsidRPr="00E63FA5" w:rsidRDefault="00E63FA5" w:rsidP="00E63FA5">
      <w:pPr>
        <w:spacing w:after="200"/>
        <w:ind w:right="283" w:firstLine="709"/>
        <w:jc w:val="both"/>
        <w:rPr>
          <w:b/>
          <w:bCs/>
          <w:color w:val="010000"/>
          <w:szCs w:val="22"/>
          <w:lang w:eastAsia="zh-CN"/>
        </w:rPr>
      </w:pPr>
      <w:r w:rsidRPr="00E63FA5">
        <w:rPr>
          <w:b/>
          <w:bCs/>
          <w:color w:val="010000"/>
          <w:szCs w:val="22"/>
          <w:lang w:eastAsia="zh-CN"/>
        </w:rPr>
        <w:t>B- Giderlerin İncelenmesi</w:t>
      </w:r>
    </w:p>
    <w:p w:rsidR="00E63FA5" w:rsidRPr="00E63FA5" w:rsidRDefault="00E63FA5" w:rsidP="00E63FA5">
      <w:pPr>
        <w:spacing w:after="200"/>
        <w:ind w:right="283" w:firstLine="709"/>
        <w:jc w:val="both"/>
        <w:rPr>
          <w:color w:val="010000"/>
          <w:szCs w:val="22"/>
          <w:lang w:eastAsia="zh-CN"/>
        </w:rPr>
      </w:pPr>
      <w:r w:rsidRPr="00E63FA5">
        <w:rPr>
          <w:b/>
          <w:bCs/>
          <w:color w:val="010000"/>
          <w:szCs w:val="22"/>
          <w:lang w:eastAsia="zh-CN"/>
        </w:rPr>
        <w:t>1- Genel Merkez Giderleri</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Partinin Genel Merkez giderleri toplamı 7.896,10 TL olup, bunun tamamı yönetim giderlerinden oluşmaktadır.</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Parti Genel Merkezinin 2014 yılına devreden nakit mevcudu 103,90 TL’dir.</w:t>
      </w:r>
    </w:p>
    <w:p w:rsidR="00E63FA5" w:rsidRPr="00E63FA5" w:rsidRDefault="00E63FA5" w:rsidP="00E63FA5">
      <w:pPr>
        <w:spacing w:after="200"/>
        <w:ind w:right="283" w:firstLine="709"/>
        <w:jc w:val="both"/>
        <w:rPr>
          <w:b/>
          <w:bCs/>
          <w:color w:val="010000"/>
          <w:szCs w:val="19"/>
          <w:lang w:eastAsia="zh-CN"/>
        </w:rPr>
      </w:pPr>
      <w:r w:rsidRPr="00E63FA5">
        <w:rPr>
          <w:color w:val="010000"/>
          <w:szCs w:val="19"/>
          <w:lang w:eastAsia="zh-CN"/>
        </w:rPr>
        <w:t>Parti Genel Merkezinin defter kayıtları ve gider belgeleri üzerinde yapılan incelemede, giderlerin 2820 sayılı Kanun’a uygun olarak gerçekleştirildiği sonucuna varılmıştır.</w:t>
      </w:r>
    </w:p>
    <w:p w:rsidR="00E63FA5" w:rsidRPr="00E63FA5" w:rsidRDefault="00E63FA5" w:rsidP="00E63FA5">
      <w:pPr>
        <w:spacing w:after="200"/>
        <w:ind w:right="283" w:firstLine="709"/>
        <w:jc w:val="both"/>
        <w:rPr>
          <w:b/>
          <w:bCs/>
          <w:color w:val="010000"/>
          <w:szCs w:val="22"/>
          <w:lang w:eastAsia="zh-CN"/>
        </w:rPr>
      </w:pPr>
      <w:r w:rsidRPr="00E63FA5">
        <w:rPr>
          <w:b/>
          <w:bCs/>
          <w:color w:val="010000"/>
          <w:szCs w:val="22"/>
          <w:lang w:eastAsia="zh-CN"/>
        </w:rPr>
        <w:t>2- İl Örgütleri Giderleri</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Partinin 2013 yılında il örgütlerine ilişkin giderler toplamı 56.132,91 TL olup, bunun 34.077,69 TL’si kira, elektrik, su ve gaz giderlerinden, 631,20 TL’si telefon ve kargo giderlerinden, 1.654,30 TL’si kırtasiye giderlerinden, 5.405,80 TL’si tanıtım, temsil ve propaganda giderlerinden, 5.139,80 TL’si etkinlik ve toplantı giderlerinden, 3.812,72 TL’si basın, yayın ve ilan giderlerinden, 5.411,40 TL’si genel giderlerden oluşmaktadır.</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Parti il örgütlerinin 2014 yılına devreden kasa ve banka mevcudu 6.512,39 TL’dir</w:t>
      </w:r>
    </w:p>
    <w:p w:rsidR="00E63FA5" w:rsidRPr="00E63FA5" w:rsidRDefault="00E63FA5" w:rsidP="00E63FA5">
      <w:pPr>
        <w:spacing w:after="200"/>
        <w:ind w:right="283" w:firstLine="709"/>
        <w:jc w:val="both"/>
        <w:rPr>
          <w:b/>
          <w:bCs/>
          <w:color w:val="010000"/>
          <w:szCs w:val="19"/>
          <w:lang w:eastAsia="zh-CN"/>
        </w:rPr>
      </w:pPr>
      <w:r w:rsidRPr="00E63FA5">
        <w:rPr>
          <w:color w:val="010000"/>
          <w:szCs w:val="19"/>
          <w:lang w:eastAsia="zh-CN"/>
        </w:rPr>
        <w:t>Parti İl Örgütlerinin defter kayıtları ve gider belgeleri üzerinde yapılan incelemede, giderlerin 2820 sayılı Kanun’a uygun olarak sağlandığı sonucuna varılmıştır.</w:t>
      </w:r>
    </w:p>
    <w:p w:rsidR="00E63FA5" w:rsidRPr="00E63FA5" w:rsidRDefault="00E63FA5" w:rsidP="00E63FA5">
      <w:pPr>
        <w:spacing w:after="200"/>
        <w:ind w:right="283" w:firstLine="709"/>
        <w:jc w:val="both"/>
        <w:rPr>
          <w:color w:val="010000"/>
          <w:szCs w:val="22"/>
          <w:lang w:eastAsia="zh-CN"/>
        </w:rPr>
      </w:pPr>
      <w:r w:rsidRPr="00E63FA5">
        <w:rPr>
          <w:b/>
          <w:bCs/>
          <w:color w:val="010000"/>
          <w:szCs w:val="22"/>
          <w:lang w:eastAsia="zh-CN"/>
        </w:rPr>
        <w:t>C- Parti Malları</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Partinin 2013 yılı defter ve belgeleri üzerinde yapılan incelemede, herhangi bir taşınmaz mal ve değeri 100 TL’yi aşan taşınır mal ve menkul kıymet ediniminin olmadığı anlaşılmıştır.</w:t>
      </w:r>
    </w:p>
    <w:p w:rsidR="00E63FA5" w:rsidRPr="00E63FA5" w:rsidRDefault="00E63FA5" w:rsidP="00E63FA5">
      <w:pPr>
        <w:spacing w:after="200"/>
        <w:ind w:right="283" w:firstLine="709"/>
        <w:jc w:val="both"/>
        <w:rPr>
          <w:color w:val="010000"/>
          <w:szCs w:val="22"/>
          <w:lang w:eastAsia="zh-CN"/>
        </w:rPr>
      </w:pPr>
      <w:r w:rsidRPr="00E63FA5">
        <w:rPr>
          <w:b/>
          <w:bCs/>
          <w:color w:val="010000"/>
          <w:szCs w:val="22"/>
          <w:lang w:eastAsia="zh-CN"/>
        </w:rPr>
        <w:t>IV- SONUÇ</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Halkların Demokratik Partisinin 2013 yılı kesin hesabının incelenmesi sonucunda;</w:t>
      </w:r>
    </w:p>
    <w:p w:rsidR="00E63FA5" w:rsidRPr="00E63FA5" w:rsidRDefault="00E63FA5" w:rsidP="00E63FA5">
      <w:pPr>
        <w:spacing w:after="200"/>
        <w:ind w:right="283" w:firstLine="709"/>
        <w:jc w:val="both"/>
        <w:rPr>
          <w:color w:val="010000"/>
          <w:szCs w:val="19"/>
          <w:lang w:eastAsia="zh-CN"/>
        </w:rPr>
      </w:pPr>
      <w:r w:rsidRPr="00E63FA5">
        <w:rPr>
          <w:color w:val="010000"/>
          <w:szCs w:val="19"/>
          <w:lang w:eastAsia="zh-CN"/>
        </w:rPr>
        <w:t>Partinin 2013 yılı kesin hesabında gösterilen 70.645,30 TL gelir ve 64.029,01 TL giderin eldeki bilgi ve belgelere göre doğru, denk ve 2820 sayılı Siyasi Partiler Kanunu’na uygun olduğuna,</w:t>
      </w:r>
      <w:r w:rsidRPr="00E63FA5">
        <w:rPr>
          <w:color w:val="010000"/>
          <w:szCs w:val="19"/>
          <w:lang w:eastAsia="zh-CN"/>
        </w:rPr>
        <w:t xml:space="preserve"> </w:t>
      </w:r>
      <w:r w:rsidRPr="00E63FA5">
        <w:rPr>
          <w:color w:val="010000"/>
          <w:szCs w:val="19"/>
          <w:lang w:eastAsia="zh-CN"/>
        </w:rPr>
        <w:t>1.7.2015 tarihinde OYBİRLİĞİYLE karar verildi.</w:t>
      </w:r>
    </w:p>
    <w:p w:rsidR="00E63FA5" w:rsidRDefault="00E63FA5">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446"/>
        <w:gridCol w:w="3167"/>
        <w:gridCol w:w="3167"/>
      </w:tblGrid>
      <w:tr w:rsidR="00E63FA5" w:rsidRPr="00E63FA5" w:rsidTr="00E63FA5">
        <w:trPr>
          <w:jc w:val="center"/>
        </w:trPr>
        <w:tc>
          <w:tcPr>
            <w:tcW w:w="1762" w:type="pct"/>
            <w:hideMark/>
          </w:tcPr>
          <w:p w:rsidR="00E63FA5" w:rsidRPr="00E63FA5" w:rsidRDefault="00E63FA5" w:rsidP="00E63FA5">
            <w:pPr>
              <w:spacing w:before="240" w:after="240"/>
              <w:jc w:val="center"/>
              <w:rPr>
                <w:rFonts w:eastAsia="Calibri"/>
                <w:color w:val="010000"/>
                <w:szCs w:val="19"/>
                <w:lang w:eastAsia="en-US"/>
              </w:rPr>
            </w:pPr>
            <w:r w:rsidRPr="00E63FA5">
              <w:rPr>
                <w:color w:val="010000"/>
                <w:szCs w:val="19"/>
              </w:rPr>
              <w:lastRenderedPageBreak/>
              <w:t>Başkan</w:t>
            </w:r>
          </w:p>
          <w:p w:rsidR="00E63FA5" w:rsidRPr="00E63FA5" w:rsidRDefault="00E63FA5" w:rsidP="00E63FA5">
            <w:pPr>
              <w:spacing w:before="240" w:after="240"/>
              <w:jc w:val="center"/>
              <w:rPr>
                <w:color w:val="010000"/>
                <w:szCs w:val="19"/>
                <w:lang w:eastAsia="en-US"/>
              </w:rPr>
            </w:pPr>
            <w:r w:rsidRPr="00E63FA5">
              <w:rPr>
                <w:color w:val="010000"/>
                <w:szCs w:val="19"/>
              </w:rPr>
              <w:t>Zühtü ARSLAN</w:t>
            </w:r>
          </w:p>
        </w:tc>
        <w:tc>
          <w:tcPr>
            <w:tcW w:w="1619" w:type="pct"/>
            <w:hideMark/>
          </w:tcPr>
          <w:p w:rsidR="00E63FA5" w:rsidRPr="00E63FA5" w:rsidRDefault="00E63FA5" w:rsidP="00E63FA5">
            <w:pPr>
              <w:spacing w:before="240" w:after="240"/>
              <w:jc w:val="center"/>
              <w:rPr>
                <w:rFonts w:eastAsia="Calibri"/>
                <w:color w:val="010000"/>
                <w:szCs w:val="19"/>
                <w:lang w:eastAsia="en-US"/>
              </w:rPr>
            </w:pPr>
            <w:r w:rsidRPr="00E63FA5">
              <w:rPr>
                <w:color w:val="010000"/>
                <w:szCs w:val="19"/>
              </w:rPr>
              <w:t>Başkanvekili</w:t>
            </w:r>
          </w:p>
          <w:p w:rsidR="00E63FA5" w:rsidRPr="00E63FA5" w:rsidRDefault="00E63FA5" w:rsidP="00E63FA5">
            <w:pPr>
              <w:spacing w:before="240" w:after="240"/>
              <w:jc w:val="center"/>
              <w:rPr>
                <w:color w:val="010000"/>
                <w:szCs w:val="19"/>
                <w:lang w:eastAsia="en-US"/>
              </w:rPr>
            </w:pPr>
            <w:r w:rsidRPr="00E63FA5">
              <w:rPr>
                <w:color w:val="010000"/>
                <w:szCs w:val="19"/>
              </w:rPr>
              <w:t>Burhan ÜSTÜN</w:t>
            </w:r>
          </w:p>
        </w:tc>
        <w:tc>
          <w:tcPr>
            <w:tcW w:w="1619" w:type="pct"/>
            <w:hideMark/>
          </w:tcPr>
          <w:p w:rsidR="00E63FA5" w:rsidRPr="00E63FA5" w:rsidRDefault="00E63FA5" w:rsidP="00E63FA5">
            <w:pPr>
              <w:spacing w:before="240" w:after="240"/>
              <w:jc w:val="center"/>
              <w:rPr>
                <w:rFonts w:eastAsia="Calibri"/>
                <w:color w:val="010000"/>
                <w:szCs w:val="19"/>
                <w:lang w:eastAsia="en-US"/>
              </w:rPr>
            </w:pPr>
            <w:r w:rsidRPr="00E63FA5">
              <w:rPr>
                <w:color w:val="010000"/>
                <w:szCs w:val="19"/>
              </w:rPr>
              <w:t>Üye</w:t>
            </w:r>
          </w:p>
          <w:p w:rsidR="00E63FA5" w:rsidRPr="00E63FA5" w:rsidRDefault="00E63FA5" w:rsidP="00E63FA5">
            <w:pPr>
              <w:spacing w:before="240" w:after="240"/>
              <w:jc w:val="center"/>
              <w:rPr>
                <w:color w:val="010000"/>
                <w:szCs w:val="19"/>
                <w:lang w:eastAsia="en-US"/>
              </w:rPr>
            </w:pPr>
            <w:r w:rsidRPr="00E63FA5">
              <w:rPr>
                <w:color w:val="010000"/>
                <w:szCs w:val="19"/>
              </w:rPr>
              <w:t>Serdar ÖZGÜLDÜR</w:t>
            </w:r>
          </w:p>
        </w:tc>
      </w:tr>
      <w:tr w:rsidR="00E63FA5" w:rsidRPr="00E63FA5" w:rsidTr="00E63FA5">
        <w:trPr>
          <w:jc w:val="center"/>
        </w:trPr>
        <w:tc>
          <w:tcPr>
            <w:tcW w:w="1762" w:type="pct"/>
            <w:hideMark/>
          </w:tcPr>
          <w:p w:rsidR="00E63FA5" w:rsidRPr="00E63FA5" w:rsidRDefault="00E63FA5" w:rsidP="00E63FA5">
            <w:pPr>
              <w:spacing w:before="240" w:after="240"/>
              <w:jc w:val="center"/>
              <w:rPr>
                <w:rFonts w:eastAsia="Calibri"/>
                <w:color w:val="010000"/>
                <w:szCs w:val="19"/>
                <w:lang w:eastAsia="en-US"/>
              </w:rPr>
            </w:pPr>
            <w:r w:rsidRPr="00E63FA5">
              <w:rPr>
                <w:color w:val="010000"/>
                <w:szCs w:val="19"/>
              </w:rPr>
              <w:t>Üye</w:t>
            </w:r>
          </w:p>
          <w:p w:rsidR="00E63FA5" w:rsidRPr="00E63FA5" w:rsidRDefault="00E63FA5" w:rsidP="00E63FA5">
            <w:pPr>
              <w:spacing w:before="240" w:after="240"/>
              <w:jc w:val="center"/>
              <w:rPr>
                <w:color w:val="010000"/>
                <w:szCs w:val="19"/>
                <w:lang w:eastAsia="en-US"/>
              </w:rPr>
            </w:pPr>
            <w:r w:rsidRPr="00E63FA5">
              <w:rPr>
                <w:color w:val="010000"/>
                <w:szCs w:val="19"/>
              </w:rPr>
              <w:t xml:space="preserve"> Osman </w:t>
            </w:r>
            <w:proofErr w:type="spellStart"/>
            <w:r w:rsidRPr="00E63FA5">
              <w:rPr>
                <w:color w:val="010000"/>
                <w:szCs w:val="19"/>
              </w:rPr>
              <w:t>Alifeyyaz</w:t>
            </w:r>
            <w:proofErr w:type="spellEnd"/>
            <w:r w:rsidRPr="00E63FA5">
              <w:rPr>
                <w:color w:val="010000"/>
                <w:szCs w:val="19"/>
              </w:rPr>
              <w:t xml:space="preserve"> PAKSÜT</w:t>
            </w:r>
          </w:p>
        </w:tc>
        <w:tc>
          <w:tcPr>
            <w:tcW w:w="1619" w:type="pct"/>
            <w:hideMark/>
          </w:tcPr>
          <w:p w:rsidR="00E63FA5" w:rsidRPr="00E63FA5" w:rsidRDefault="00E63FA5" w:rsidP="00E63FA5">
            <w:pPr>
              <w:spacing w:before="240" w:after="240"/>
              <w:jc w:val="center"/>
              <w:rPr>
                <w:rFonts w:eastAsia="Calibri"/>
                <w:color w:val="010000"/>
                <w:szCs w:val="19"/>
                <w:lang w:eastAsia="en-US"/>
              </w:rPr>
            </w:pPr>
            <w:r w:rsidRPr="00E63FA5">
              <w:rPr>
                <w:color w:val="010000"/>
                <w:szCs w:val="19"/>
              </w:rPr>
              <w:t>Üye</w:t>
            </w:r>
          </w:p>
          <w:p w:rsidR="00E63FA5" w:rsidRPr="00E63FA5" w:rsidRDefault="00E63FA5" w:rsidP="00E63FA5">
            <w:pPr>
              <w:spacing w:before="240" w:after="240"/>
              <w:jc w:val="center"/>
              <w:rPr>
                <w:color w:val="010000"/>
                <w:szCs w:val="19"/>
                <w:lang w:eastAsia="en-US"/>
              </w:rPr>
            </w:pPr>
            <w:r w:rsidRPr="00E63FA5">
              <w:rPr>
                <w:color w:val="010000"/>
                <w:szCs w:val="19"/>
              </w:rPr>
              <w:t xml:space="preserve"> Recep KÖMÜRCÜ</w:t>
            </w:r>
          </w:p>
        </w:tc>
        <w:tc>
          <w:tcPr>
            <w:tcW w:w="1619" w:type="pct"/>
            <w:hideMark/>
          </w:tcPr>
          <w:p w:rsidR="00E63FA5" w:rsidRPr="00E63FA5" w:rsidRDefault="00E63FA5" w:rsidP="00E63FA5">
            <w:pPr>
              <w:spacing w:before="240" w:after="240"/>
              <w:jc w:val="center"/>
              <w:rPr>
                <w:rFonts w:eastAsia="Calibri"/>
                <w:color w:val="010000"/>
                <w:szCs w:val="19"/>
                <w:lang w:eastAsia="en-US"/>
              </w:rPr>
            </w:pPr>
            <w:r w:rsidRPr="00E63FA5">
              <w:rPr>
                <w:color w:val="010000"/>
                <w:szCs w:val="19"/>
              </w:rPr>
              <w:t>Üye</w:t>
            </w:r>
          </w:p>
          <w:p w:rsidR="00E63FA5" w:rsidRPr="00E63FA5" w:rsidRDefault="00E63FA5" w:rsidP="00E63FA5">
            <w:pPr>
              <w:spacing w:before="240" w:after="240"/>
              <w:jc w:val="center"/>
              <w:rPr>
                <w:color w:val="010000"/>
                <w:szCs w:val="19"/>
                <w:lang w:eastAsia="en-US"/>
              </w:rPr>
            </w:pPr>
            <w:r w:rsidRPr="00E63FA5">
              <w:rPr>
                <w:color w:val="010000"/>
                <w:szCs w:val="19"/>
              </w:rPr>
              <w:t>Engin YILDIRIM</w:t>
            </w:r>
            <w:r w:rsidRPr="00E63FA5">
              <w:rPr>
                <w:color w:val="010000"/>
                <w:szCs w:val="19"/>
              </w:rPr>
              <w:t xml:space="preserve"> </w:t>
            </w:r>
          </w:p>
        </w:tc>
      </w:tr>
      <w:tr w:rsidR="00E63FA5" w:rsidRPr="00E63FA5" w:rsidTr="00E63FA5">
        <w:trPr>
          <w:jc w:val="center"/>
        </w:trPr>
        <w:tc>
          <w:tcPr>
            <w:tcW w:w="1762" w:type="pct"/>
            <w:hideMark/>
          </w:tcPr>
          <w:p w:rsidR="00E63FA5" w:rsidRPr="00E63FA5" w:rsidRDefault="00E63FA5" w:rsidP="00E63FA5">
            <w:pPr>
              <w:spacing w:before="240" w:after="240"/>
              <w:jc w:val="center"/>
              <w:rPr>
                <w:rFonts w:eastAsia="Calibri"/>
                <w:color w:val="010000"/>
                <w:szCs w:val="19"/>
                <w:lang w:eastAsia="en-US"/>
              </w:rPr>
            </w:pPr>
            <w:r w:rsidRPr="00E63FA5">
              <w:rPr>
                <w:color w:val="010000"/>
                <w:szCs w:val="19"/>
              </w:rPr>
              <w:t>Üye</w:t>
            </w:r>
          </w:p>
          <w:p w:rsidR="00E63FA5" w:rsidRPr="00E63FA5" w:rsidRDefault="00E63FA5" w:rsidP="00E63FA5">
            <w:pPr>
              <w:spacing w:before="240" w:after="240"/>
              <w:jc w:val="center"/>
              <w:rPr>
                <w:color w:val="010000"/>
                <w:szCs w:val="19"/>
                <w:lang w:eastAsia="en-US"/>
              </w:rPr>
            </w:pPr>
            <w:r w:rsidRPr="00E63FA5">
              <w:rPr>
                <w:color w:val="010000"/>
                <w:szCs w:val="19"/>
              </w:rPr>
              <w:t>Nuri NECİPOĞLU</w:t>
            </w:r>
          </w:p>
        </w:tc>
        <w:tc>
          <w:tcPr>
            <w:tcW w:w="1619" w:type="pct"/>
            <w:hideMark/>
          </w:tcPr>
          <w:p w:rsidR="00E63FA5" w:rsidRPr="00E63FA5" w:rsidRDefault="00E63FA5" w:rsidP="00E63FA5">
            <w:pPr>
              <w:spacing w:before="240" w:after="240"/>
              <w:jc w:val="center"/>
              <w:rPr>
                <w:rFonts w:eastAsia="Calibri"/>
                <w:color w:val="010000"/>
                <w:szCs w:val="19"/>
                <w:lang w:eastAsia="en-US"/>
              </w:rPr>
            </w:pPr>
            <w:r w:rsidRPr="00E63FA5">
              <w:rPr>
                <w:color w:val="010000"/>
                <w:szCs w:val="19"/>
              </w:rPr>
              <w:t>Üye</w:t>
            </w:r>
          </w:p>
          <w:p w:rsidR="00E63FA5" w:rsidRPr="00E63FA5" w:rsidRDefault="00E63FA5" w:rsidP="00E63FA5">
            <w:pPr>
              <w:spacing w:before="240" w:after="240"/>
              <w:jc w:val="center"/>
              <w:rPr>
                <w:color w:val="010000"/>
                <w:szCs w:val="19"/>
                <w:lang w:eastAsia="en-US"/>
              </w:rPr>
            </w:pPr>
            <w:proofErr w:type="spellStart"/>
            <w:r w:rsidRPr="00E63FA5">
              <w:rPr>
                <w:color w:val="010000"/>
                <w:szCs w:val="19"/>
              </w:rPr>
              <w:t>Hicabi</w:t>
            </w:r>
            <w:proofErr w:type="spellEnd"/>
            <w:r w:rsidRPr="00E63FA5">
              <w:rPr>
                <w:color w:val="010000"/>
                <w:szCs w:val="19"/>
              </w:rPr>
              <w:t xml:space="preserve"> DURSUN</w:t>
            </w:r>
          </w:p>
        </w:tc>
        <w:tc>
          <w:tcPr>
            <w:tcW w:w="1619" w:type="pct"/>
            <w:hideMark/>
          </w:tcPr>
          <w:p w:rsidR="00E63FA5" w:rsidRPr="00E63FA5" w:rsidRDefault="00E63FA5" w:rsidP="00E63FA5">
            <w:pPr>
              <w:spacing w:before="240" w:after="240"/>
              <w:jc w:val="center"/>
              <w:rPr>
                <w:rFonts w:eastAsia="Calibri"/>
                <w:color w:val="010000"/>
                <w:szCs w:val="19"/>
                <w:lang w:eastAsia="en-US"/>
              </w:rPr>
            </w:pPr>
            <w:r w:rsidRPr="00E63FA5">
              <w:rPr>
                <w:color w:val="010000"/>
                <w:szCs w:val="19"/>
              </w:rPr>
              <w:t>Üye</w:t>
            </w:r>
          </w:p>
          <w:p w:rsidR="00E63FA5" w:rsidRPr="00E63FA5" w:rsidRDefault="00E63FA5" w:rsidP="00E63FA5">
            <w:pPr>
              <w:spacing w:before="240" w:after="240"/>
              <w:jc w:val="center"/>
              <w:rPr>
                <w:color w:val="010000"/>
                <w:szCs w:val="19"/>
                <w:lang w:eastAsia="en-US"/>
              </w:rPr>
            </w:pPr>
            <w:r w:rsidRPr="00E63FA5">
              <w:rPr>
                <w:color w:val="010000"/>
                <w:szCs w:val="19"/>
              </w:rPr>
              <w:t>Celal Mümtaz AKINCI</w:t>
            </w:r>
          </w:p>
        </w:tc>
      </w:tr>
      <w:tr w:rsidR="00E63FA5" w:rsidRPr="00E63FA5" w:rsidTr="00E63FA5">
        <w:trPr>
          <w:jc w:val="center"/>
        </w:trPr>
        <w:tc>
          <w:tcPr>
            <w:tcW w:w="1762" w:type="pct"/>
            <w:hideMark/>
          </w:tcPr>
          <w:p w:rsidR="00E63FA5" w:rsidRPr="00E63FA5" w:rsidRDefault="00E63FA5" w:rsidP="00E63FA5">
            <w:pPr>
              <w:spacing w:before="240" w:after="240"/>
              <w:jc w:val="center"/>
              <w:rPr>
                <w:rFonts w:eastAsia="Calibri"/>
                <w:color w:val="010000"/>
                <w:szCs w:val="19"/>
                <w:lang w:eastAsia="en-US"/>
              </w:rPr>
            </w:pPr>
            <w:r w:rsidRPr="00E63FA5">
              <w:rPr>
                <w:color w:val="010000"/>
                <w:szCs w:val="19"/>
              </w:rPr>
              <w:t>Üye</w:t>
            </w:r>
          </w:p>
          <w:p w:rsidR="00E63FA5" w:rsidRPr="00E63FA5" w:rsidRDefault="00E63FA5" w:rsidP="00E63FA5">
            <w:pPr>
              <w:spacing w:before="240" w:after="240"/>
              <w:jc w:val="center"/>
              <w:rPr>
                <w:color w:val="010000"/>
                <w:szCs w:val="19"/>
                <w:lang w:eastAsia="en-US"/>
              </w:rPr>
            </w:pPr>
            <w:r w:rsidRPr="00E63FA5">
              <w:rPr>
                <w:color w:val="010000"/>
                <w:szCs w:val="19"/>
              </w:rPr>
              <w:t>Erdal TERCAN</w:t>
            </w:r>
          </w:p>
        </w:tc>
        <w:tc>
          <w:tcPr>
            <w:tcW w:w="1619" w:type="pct"/>
            <w:hideMark/>
          </w:tcPr>
          <w:p w:rsidR="00E63FA5" w:rsidRPr="00E63FA5" w:rsidRDefault="00E63FA5" w:rsidP="00E63FA5">
            <w:pPr>
              <w:spacing w:before="240" w:after="240"/>
              <w:jc w:val="center"/>
              <w:rPr>
                <w:rFonts w:eastAsia="Calibri"/>
                <w:color w:val="010000"/>
                <w:szCs w:val="19"/>
                <w:lang w:eastAsia="en-US"/>
              </w:rPr>
            </w:pPr>
            <w:r w:rsidRPr="00E63FA5">
              <w:rPr>
                <w:color w:val="010000"/>
                <w:szCs w:val="19"/>
              </w:rPr>
              <w:t>Üye</w:t>
            </w:r>
          </w:p>
          <w:p w:rsidR="00E63FA5" w:rsidRPr="00E63FA5" w:rsidRDefault="00E63FA5" w:rsidP="00E63FA5">
            <w:pPr>
              <w:spacing w:before="240" w:after="240"/>
              <w:jc w:val="center"/>
              <w:rPr>
                <w:color w:val="010000"/>
                <w:szCs w:val="19"/>
                <w:lang w:eastAsia="en-US"/>
              </w:rPr>
            </w:pPr>
            <w:r w:rsidRPr="00E63FA5">
              <w:rPr>
                <w:color w:val="010000"/>
                <w:szCs w:val="19"/>
              </w:rPr>
              <w:t xml:space="preserve"> </w:t>
            </w:r>
            <w:r w:rsidRPr="00E63FA5">
              <w:rPr>
                <w:color w:val="010000"/>
                <w:szCs w:val="19"/>
              </w:rPr>
              <w:t>Muammer TOPAL</w:t>
            </w:r>
          </w:p>
        </w:tc>
        <w:tc>
          <w:tcPr>
            <w:tcW w:w="1619" w:type="pct"/>
            <w:hideMark/>
          </w:tcPr>
          <w:p w:rsidR="00E63FA5" w:rsidRPr="00E63FA5" w:rsidRDefault="00E63FA5" w:rsidP="00E63FA5">
            <w:pPr>
              <w:spacing w:before="240" w:after="240"/>
              <w:jc w:val="center"/>
              <w:rPr>
                <w:rFonts w:eastAsia="Calibri"/>
                <w:color w:val="010000"/>
                <w:szCs w:val="19"/>
                <w:lang w:eastAsia="en-US"/>
              </w:rPr>
            </w:pPr>
            <w:r w:rsidRPr="00E63FA5">
              <w:rPr>
                <w:color w:val="010000"/>
                <w:szCs w:val="19"/>
              </w:rPr>
              <w:t>Üye</w:t>
            </w:r>
          </w:p>
          <w:p w:rsidR="00E63FA5" w:rsidRPr="00E63FA5" w:rsidRDefault="00E63FA5" w:rsidP="00E63FA5">
            <w:pPr>
              <w:spacing w:before="240" w:after="240"/>
              <w:jc w:val="center"/>
              <w:rPr>
                <w:color w:val="010000"/>
                <w:szCs w:val="19"/>
                <w:lang w:eastAsia="en-US"/>
              </w:rPr>
            </w:pPr>
            <w:r w:rsidRPr="00E63FA5">
              <w:rPr>
                <w:color w:val="010000"/>
                <w:szCs w:val="19"/>
              </w:rPr>
              <w:t>M. Emin KUZ</w:t>
            </w:r>
          </w:p>
        </w:tc>
      </w:tr>
      <w:tr w:rsidR="00E63FA5" w:rsidRPr="00E63FA5" w:rsidTr="00E63FA5">
        <w:trPr>
          <w:jc w:val="center"/>
        </w:trPr>
        <w:tc>
          <w:tcPr>
            <w:tcW w:w="1762" w:type="pct"/>
            <w:hideMark/>
          </w:tcPr>
          <w:p w:rsidR="00E63FA5" w:rsidRPr="00E63FA5" w:rsidRDefault="00E63FA5" w:rsidP="00E63FA5">
            <w:pPr>
              <w:spacing w:before="240" w:after="240"/>
              <w:jc w:val="center"/>
              <w:rPr>
                <w:rFonts w:eastAsia="Calibri"/>
                <w:color w:val="010000"/>
                <w:szCs w:val="19"/>
                <w:lang w:eastAsia="en-US"/>
              </w:rPr>
            </w:pPr>
            <w:r w:rsidRPr="00E63FA5">
              <w:rPr>
                <w:color w:val="010000"/>
                <w:szCs w:val="19"/>
              </w:rPr>
              <w:t>Üye</w:t>
            </w:r>
          </w:p>
          <w:p w:rsidR="00E63FA5" w:rsidRPr="00E63FA5" w:rsidRDefault="00E63FA5" w:rsidP="00E63FA5">
            <w:pPr>
              <w:spacing w:before="240" w:after="240"/>
              <w:jc w:val="center"/>
              <w:rPr>
                <w:color w:val="010000"/>
                <w:szCs w:val="19"/>
                <w:lang w:eastAsia="en-US"/>
              </w:rPr>
            </w:pPr>
            <w:r w:rsidRPr="00E63FA5">
              <w:rPr>
                <w:color w:val="010000"/>
                <w:szCs w:val="19"/>
              </w:rPr>
              <w:t>Hasan Tahsin GÖKCAN</w:t>
            </w:r>
          </w:p>
        </w:tc>
        <w:tc>
          <w:tcPr>
            <w:tcW w:w="1619" w:type="pct"/>
            <w:hideMark/>
          </w:tcPr>
          <w:p w:rsidR="00E63FA5" w:rsidRPr="00E63FA5" w:rsidRDefault="00E63FA5" w:rsidP="00E63FA5">
            <w:pPr>
              <w:spacing w:before="240" w:after="240"/>
              <w:jc w:val="center"/>
              <w:rPr>
                <w:rFonts w:eastAsia="Calibri"/>
                <w:color w:val="010000"/>
                <w:szCs w:val="19"/>
                <w:lang w:eastAsia="en-US"/>
              </w:rPr>
            </w:pPr>
            <w:r w:rsidRPr="00E63FA5">
              <w:rPr>
                <w:color w:val="010000"/>
                <w:szCs w:val="19"/>
              </w:rPr>
              <w:t>Üye</w:t>
            </w:r>
          </w:p>
          <w:p w:rsidR="00E63FA5" w:rsidRPr="00E63FA5" w:rsidRDefault="00E63FA5" w:rsidP="00E63FA5">
            <w:pPr>
              <w:spacing w:before="240" w:after="240"/>
              <w:jc w:val="center"/>
              <w:rPr>
                <w:color w:val="010000"/>
                <w:szCs w:val="19"/>
                <w:lang w:eastAsia="en-US"/>
              </w:rPr>
            </w:pPr>
            <w:r w:rsidRPr="00E63FA5">
              <w:rPr>
                <w:color w:val="010000"/>
                <w:szCs w:val="19"/>
              </w:rPr>
              <w:t>Kadir ÖZKAYA</w:t>
            </w:r>
          </w:p>
        </w:tc>
        <w:tc>
          <w:tcPr>
            <w:tcW w:w="1619" w:type="pct"/>
            <w:hideMark/>
          </w:tcPr>
          <w:p w:rsidR="00E63FA5" w:rsidRPr="00E63FA5" w:rsidRDefault="00E63FA5" w:rsidP="00E63FA5">
            <w:pPr>
              <w:spacing w:before="240" w:after="240"/>
              <w:jc w:val="center"/>
              <w:rPr>
                <w:rFonts w:eastAsia="Calibri"/>
                <w:color w:val="010000"/>
                <w:szCs w:val="19"/>
                <w:lang w:eastAsia="en-US"/>
              </w:rPr>
            </w:pPr>
            <w:r w:rsidRPr="00E63FA5">
              <w:rPr>
                <w:color w:val="010000"/>
                <w:szCs w:val="19"/>
              </w:rPr>
              <w:t>Üye</w:t>
            </w:r>
          </w:p>
          <w:p w:rsidR="00E63FA5" w:rsidRPr="00E63FA5" w:rsidRDefault="00E63FA5" w:rsidP="00E63FA5">
            <w:pPr>
              <w:spacing w:before="240" w:after="240"/>
              <w:jc w:val="center"/>
              <w:rPr>
                <w:color w:val="010000"/>
                <w:szCs w:val="19"/>
                <w:lang w:eastAsia="en-US"/>
              </w:rPr>
            </w:pPr>
            <w:r w:rsidRPr="00E63FA5">
              <w:rPr>
                <w:color w:val="010000"/>
                <w:szCs w:val="19"/>
              </w:rPr>
              <w:t>Rıdvan GÜLEÇ</w:t>
            </w:r>
          </w:p>
        </w:tc>
      </w:tr>
    </w:tbl>
    <w:p w:rsidR="00E63FA5" w:rsidRPr="00E63FA5" w:rsidRDefault="00E63FA5" w:rsidP="00E63FA5">
      <w:pPr>
        <w:spacing w:after="200"/>
        <w:ind w:right="283" w:firstLine="709"/>
        <w:jc w:val="both"/>
        <w:rPr>
          <w:color w:val="010000"/>
          <w:szCs w:val="19"/>
        </w:rPr>
      </w:pPr>
    </w:p>
    <w:sectPr w:rsidR="00E63FA5" w:rsidRPr="00E63FA5" w:rsidSect="00E63FA5">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D221F" w:rsidRDefault="006D221F" w:rsidP="00E63FA5">
      <w:r>
        <w:separator/>
      </w:r>
    </w:p>
  </w:endnote>
  <w:endnote w:type="continuationSeparator" w:id="0">
    <w:p w:rsidR="006D221F" w:rsidRDefault="006D221F" w:rsidP="00E63F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3FA5" w:rsidRDefault="00E63FA5" w:rsidP="00416018">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E63FA5" w:rsidRDefault="00E63FA5" w:rsidP="00E63FA5">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3FA5" w:rsidRPr="00E63FA5" w:rsidRDefault="00E63FA5" w:rsidP="00416018">
    <w:pPr>
      <w:pStyle w:val="AltBilgi"/>
      <w:framePr w:wrap="around" w:vAnchor="text" w:hAnchor="margin" w:xAlign="right" w:y="1"/>
      <w:rPr>
        <w:rStyle w:val="SayfaNumaras"/>
      </w:rPr>
    </w:pPr>
    <w:r w:rsidRPr="00E63FA5">
      <w:rPr>
        <w:rStyle w:val="SayfaNumaras"/>
      </w:rPr>
      <w:fldChar w:fldCharType="begin"/>
    </w:r>
    <w:r w:rsidRPr="00E63FA5">
      <w:rPr>
        <w:rStyle w:val="SayfaNumaras"/>
      </w:rPr>
      <w:instrText xml:space="preserve"> PAGE </w:instrText>
    </w:r>
    <w:r w:rsidRPr="00E63FA5">
      <w:rPr>
        <w:rStyle w:val="SayfaNumaras"/>
      </w:rPr>
      <w:fldChar w:fldCharType="separate"/>
    </w:r>
    <w:r w:rsidRPr="00E63FA5">
      <w:rPr>
        <w:rStyle w:val="SayfaNumaras"/>
        <w:noProof/>
      </w:rPr>
      <w:t>1</w:t>
    </w:r>
    <w:r w:rsidRPr="00E63FA5">
      <w:rPr>
        <w:rStyle w:val="SayfaNumaras"/>
      </w:rPr>
      <w:fldChar w:fldCharType="end"/>
    </w:r>
  </w:p>
  <w:p w:rsidR="00DB533F" w:rsidRDefault="006D221F" w:rsidP="00E63FA5">
    <w:pPr>
      <w:pStyle w:val="a"/>
      <w:ind w:right="360"/>
      <w:jc w:val="center"/>
    </w:pPr>
  </w:p>
  <w:p w:rsidR="00DB533F" w:rsidRDefault="006D221F">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D221F" w:rsidRDefault="006D221F" w:rsidP="00E63FA5">
      <w:r>
        <w:separator/>
      </w:r>
    </w:p>
  </w:footnote>
  <w:footnote w:type="continuationSeparator" w:id="0">
    <w:p w:rsidR="006D221F" w:rsidRDefault="006D221F" w:rsidP="00E63F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3FA5" w:rsidRPr="00E63FA5" w:rsidRDefault="00E63FA5" w:rsidP="00E63FA5">
    <w:pPr>
      <w:pStyle w:val="stBilgi"/>
      <w:rPr>
        <w:b/>
      </w:rPr>
    </w:pPr>
    <w:r w:rsidRPr="00E63FA5">
      <w:rPr>
        <w:b/>
      </w:rPr>
      <w:t>Esas Sayısı:2014/45 (Siyasi Parti Mali Denetimi)</w:t>
    </w:r>
  </w:p>
  <w:p w:rsidR="00E63FA5" w:rsidRDefault="00E63FA5" w:rsidP="00E63FA5">
    <w:pPr>
      <w:pStyle w:val="stBilgi"/>
      <w:rPr>
        <w:b/>
      </w:rPr>
    </w:pPr>
    <w:r>
      <w:rPr>
        <w:b/>
      </w:rPr>
      <w:t>Karar Sayısı:2015/79</w:t>
    </w:r>
  </w:p>
  <w:p w:rsidR="00DB533F" w:rsidRPr="00E63FA5" w:rsidRDefault="006D221F" w:rsidP="00E63FA5">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3FA5"/>
    <w:rsid w:val="006D221F"/>
    <w:rsid w:val="00D12EB3"/>
    <w:rsid w:val="00E63FA5"/>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E4C164F-89A1-474F-A4F2-0864DE1B83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63FA5"/>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E63FA5"/>
    <w:pPr>
      <w:tabs>
        <w:tab w:val="center" w:pos="4536"/>
        <w:tab w:val="right" w:pos="9072"/>
      </w:tabs>
    </w:pPr>
  </w:style>
  <w:style w:type="character" w:customStyle="1" w:styleId="AltbilgiChar">
    <w:name w:val="Altbilgi Char"/>
    <w:link w:val="a"/>
    <w:uiPriority w:val="99"/>
    <w:rsid w:val="00E63FA5"/>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E63FA5"/>
    <w:pPr>
      <w:tabs>
        <w:tab w:val="center" w:pos="4536"/>
        <w:tab w:val="right" w:pos="9072"/>
      </w:tabs>
    </w:pPr>
  </w:style>
  <w:style w:type="character" w:customStyle="1" w:styleId="AltBilgiChar0">
    <w:name w:val="Alt Bilgi Char"/>
    <w:basedOn w:val="VarsaylanParagrafYazTipi"/>
    <w:link w:val="AltBilgi"/>
    <w:uiPriority w:val="99"/>
    <w:rsid w:val="00E63FA5"/>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E63FA5"/>
    <w:pPr>
      <w:tabs>
        <w:tab w:val="center" w:pos="4536"/>
        <w:tab w:val="right" w:pos="9072"/>
      </w:tabs>
    </w:pPr>
  </w:style>
  <w:style w:type="character" w:customStyle="1" w:styleId="stBilgiChar">
    <w:name w:val="Üst Bilgi Char"/>
    <w:basedOn w:val="VarsaylanParagrafYazTipi"/>
    <w:link w:val="stBilgi"/>
    <w:uiPriority w:val="99"/>
    <w:rsid w:val="00E63FA5"/>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E63F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1325</Words>
  <Characters>7558</Characters>
  <Application>Microsoft Office Word</Application>
  <DocSecurity>0</DocSecurity>
  <Lines>62</Lines>
  <Paragraphs>17</Paragraphs>
  <ScaleCrop>false</ScaleCrop>
  <Company/>
  <LinksUpToDate>false</LinksUpToDate>
  <CharactersWithSpaces>8866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2020-06-16T19:04:00Z</dcterms:created>
  <dcterms:modified xsi:type="dcterms:W3CDTF">2020-06-16T19:04:00Z</dcterms:modified>
</cp:coreProperties>
</file>