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67F7" w:rsidRDefault="009067F7" w:rsidP="009067F7">
      <w:pPr>
        <w:spacing w:after="200"/>
        <w:ind w:right="283"/>
        <w:jc w:val="center"/>
        <w:rPr>
          <w:b/>
          <w:bCs/>
          <w:caps/>
          <w:color w:val="010000"/>
          <w:szCs w:val="30"/>
        </w:rPr>
      </w:pPr>
      <w:r w:rsidRPr="009067F7">
        <w:rPr>
          <w:b/>
          <w:bCs/>
          <w:caps/>
          <w:color w:val="010000"/>
          <w:szCs w:val="19"/>
        </w:rPr>
        <w:t xml:space="preserve"> </w:t>
      </w:r>
      <w:r w:rsidRPr="009067F7">
        <w:rPr>
          <w:b/>
          <w:bCs/>
          <w:caps/>
          <w:color w:val="010000"/>
          <w:szCs w:val="30"/>
        </w:rPr>
        <w:t>ANAYASA MAHKEMESİ KARARI</w:t>
      </w:r>
    </w:p>
    <w:p w:rsidR="009067F7" w:rsidRPr="009067F7" w:rsidRDefault="009067F7" w:rsidP="009067F7">
      <w:pPr>
        <w:spacing w:after="200"/>
        <w:ind w:right="283" w:firstLine="709"/>
        <w:jc w:val="center"/>
        <w:rPr>
          <w:b/>
          <w:bCs/>
          <w:caps/>
          <w:color w:val="010000"/>
          <w:szCs w:val="30"/>
        </w:rPr>
      </w:pPr>
    </w:p>
    <w:p w:rsidR="009067F7" w:rsidRDefault="009067F7" w:rsidP="009067F7">
      <w:pPr>
        <w:rPr>
          <w:b/>
          <w:bCs/>
          <w:color w:val="010000"/>
          <w:szCs w:val="22"/>
        </w:rPr>
      </w:pPr>
      <w:r>
        <w:rPr>
          <w:b/>
          <w:bCs/>
          <w:color w:val="010000"/>
          <w:szCs w:val="22"/>
        </w:rPr>
        <w:t>Esas Sayısı:2014/24 (Siyasi Parti Mali Denetimi)</w:t>
      </w:r>
    </w:p>
    <w:p w:rsidR="009067F7" w:rsidRDefault="009067F7" w:rsidP="009067F7">
      <w:pPr>
        <w:rPr>
          <w:b/>
          <w:color w:val="010000"/>
          <w:szCs w:val="22"/>
        </w:rPr>
      </w:pPr>
      <w:r>
        <w:rPr>
          <w:b/>
          <w:color w:val="010000"/>
          <w:szCs w:val="22"/>
        </w:rPr>
        <w:t>Karar Sayısı:2015/57</w:t>
      </w:r>
    </w:p>
    <w:p w:rsidR="009067F7" w:rsidRDefault="009067F7" w:rsidP="009067F7">
      <w:pPr>
        <w:rPr>
          <w:b/>
          <w:color w:val="010000"/>
          <w:szCs w:val="22"/>
        </w:rPr>
      </w:pPr>
      <w:r>
        <w:rPr>
          <w:b/>
          <w:color w:val="010000"/>
          <w:szCs w:val="22"/>
        </w:rPr>
        <w:t>Karar Tarihi:1.7.2015</w:t>
      </w:r>
    </w:p>
    <w:p w:rsidR="009067F7" w:rsidRDefault="009067F7" w:rsidP="009067F7">
      <w:pPr>
        <w:rPr>
          <w:b/>
          <w:color w:val="010000"/>
          <w:szCs w:val="22"/>
        </w:rPr>
      </w:pPr>
      <w:r>
        <w:rPr>
          <w:b/>
          <w:color w:val="010000"/>
          <w:szCs w:val="22"/>
        </w:rPr>
        <w:t>R.G. Tarih-Sayı:14.11.2015-29532</w:t>
      </w:r>
    </w:p>
    <w:p w:rsidR="009067F7" w:rsidRPr="009067F7" w:rsidRDefault="009067F7" w:rsidP="009067F7">
      <w:pPr>
        <w:rPr>
          <w:b/>
          <w:color w:val="010000"/>
          <w:szCs w:val="22"/>
        </w:rPr>
      </w:pPr>
    </w:p>
    <w:p w:rsidR="009067F7" w:rsidRPr="009067F7" w:rsidRDefault="009067F7" w:rsidP="009067F7">
      <w:pPr>
        <w:spacing w:after="200"/>
        <w:ind w:right="283" w:firstLine="709"/>
        <w:jc w:val="both"/>
        <w:rPr>
          <w:color w:val="010000"/>
          <w:szCs w:val="22"/>
        </w:rPr>
      </w:pPr>
      <w:r w:rsidRPr="009067F7">
        <w:rPr>
          <w:b/>
          <w:bCs/>
          <w:color w:val="010000"/>
          <w:szCs w:val="22"/>
        </w:rPr>
        <w:t>I- MALİ DENETİMİN KONUSU</w:t>
      </w:r>
    </w:p>
    <w:p w:rsidR="009067F7" w:rsidRPr="009067F7" w:rsidRDefault="009067F7" w:rsidP="009067F7">
      <w:pPr>
        <w:spacing w:after="200"/>
        <w:ind w:right="283" w:firstLine="709"/>
        <w:jc w:val="both"/>
        <w:rPr>
          <w:color w:val="010000"/>
          <w:szCs w:val="19"/>
        </w:rPr>
      </w:pPr>
      <w:r w:rsidRPr="009067F7">
        <w:rPr>
          <w:color w:val="010000"/>
          <w:szCs w:val="19"/>
        </w:rPr>
        <w:t>Hür Dava Partisi 2013 yılı kesin hesabının incelenmesidir.</w:t>
      </w:r>
    </w:p>
    <w:p w:rsidR="009067F7" w:rsidRPr="009067F7" w:rsidRDefault="009067F7" w:rsidP="009067F7">
      <w:pPr>
        <w:spacing w:after="200"/>
        <w:ind w:right="283" w:firstLine="709"/>
        <w:jc w:val="both"/>
        <w:rPr>
          <w:b/>
          <w:bCs/>
          <w:color w:val="010000"/>
          <w:szCs w:val="22"/>
        </w:rPr>
      </w:pPr>
      <w:r w:rsidRPr="009067F7">
        <w:rPr>
          <w:b/>
          <w:bCs/>
          <w:color w:val="010000"/>
          <w:szCs w:val="22"/>
        </w:rPr>
        <w:t>II- İLK İNCELEME</w:t>
      </w:r>
    </w:p>
    <w:p w:rsidR="009067F7" w:rsidRPr="009067F7" w:rsidRDefault="009067F7" w:rsidP="009067F7">
      <w:pPr>
        <w:spacing w:after="200"/>
        <w:ind w:right="283" w:firstLine="709"/>
        <w:jc w:val="both"/>
        <w:rPr>
          <w:color w:val="010000"/>
          <w:szCs w:val="19"/>
        </w:rPr>
      </w:pPr>
      <w:r w:rsidRPr="009067F7">
        <w:rPr>
          <w:color w:val="010000"/>
          <w:szCs w:val="19"/>
        </w:rPr>
        <w:t xml:space="preserve">1. Anayasa Mahkemesi İçtüzüğü hükümleri uyarınca </w:t>
      </w:r>
      <w:proofErr w:type="spellStart"/>
      <w:r w:rsidRPr="009067F7">
        <w:rPr>
          <w:color w:val="010000"/>
          <w:szCs w:val="19"/>
        </w:rPr>
        <w:t>Serruh</w:t>
      </w:r>
      <w:proofErr w:type="spellEnd"/>
      <w:r w:rsidRPr="009067F7">
        <w:rPr>
          <w:color w:val="010000"/>
          <w:szCs w:val="19"/>
        </w:rPr>
        <w:t xml:space="preserve"> KALELİ, Alparslan ALTAN, Serdar ÖZGÜLDÜR, Osman </w:t>
      </w:r>
      <w:proofErr w:type="spellStart"/>
      <w:r w:rsidRPr="009067F7">
        <w:rPr>
          <w:color w:val="010000"/>
          <w:szCs w:val="19"/>
        </w:rPr>
        <w:t>Alifeyyaz</w:t>
      </w:r>
      <w:proofErr w:type="spellEnd"/>
      <w:r w:rsidRPr="009067F7">
        <w:rPr>
          <w:color w:val="010000"/>
          <w:szCs w:val="19"/>
        </w:rPr>
        <w:t xml:space="preserve"> PAKSÜT, Recep KÖMÜRCÜ, Burhan ÜSTÜN, Engin YILDIRIM, Nuri NECİPOĞLU, Celal Mümtaz AKINCI, </w:t>
      </w:r>
      <w:proofErr w:type="spellStart"/>
      <w:r w:rsidRPr="009067F7">
        <w:rPr>
          <w:color w:val="010000"/>
          <w:szCs w:val="19"/>
        </w:rPr>
        <w:t>Hicabi</w:t>
      </w:r>
      <w:proofErr w:type="spellEnd"/>
      <w:r w:rsidRPr="009067F7">
        <w:rPr>
          <w:color w:val="010000"/>
          <w:szCs w:val="19"/>
        </w:rPr>
        <w:t xml:space="preserve"> Dursun, Erdal TERCAN, Muammer TOPAL, Zühtü ARSLAN, M. Emin KUZ ve Hasan Tahsin </w:t>
      </w:r>
      <w:proofErr w:type="spellStart"/>
      <w:r w:rsidRPr="009067F7">
        <w:rPr>
          <w:color w:val="010000"/>
          <w:szCs w:val="19"/>
        </w:rPr>
        <w:t>GÖKCAN’ın</w:t>
      </w:r>
      <w:proofErr w:type="spellEnd"/>
      <w:r w:rsidRPr="009067F7">
        <w:rPr>
          <w:color w:val="010000"/>
          <w:szCs w:val="19"/>
        </w:rPr>
        <w:t xml:space="preserve"> katılımlarıyla 17.12.2014 tarihinde yapılan ilk inceleme toplantısında;</w:t>
      </w:r>
    </w:p>
    <w:p w:rsidR="009067F7" w:rsidRPr="009067F7" w:rsidRDefault="009067F7" w:rsidP="009067F7">
      <w:pPr>
        <w:spacing w:after="200"/>
        <w:ind w:right="283" w:firstLine="709"/>
        <w:jc w:val="both"/>
        <w:rPr>
          <w:color w:val="010000"/>
          <w:szCs w:val="19"/>
        </w:rPr>
      </w:pPr>
      <w:r w:rsidRPr="009067F7">
        <w:rPr>
          <w:color w:val="010000"/>
          <w:szCs w:val="19"/>
        </w:rPr>
        <w:t>2. Hür Dava Partisinin 2013 yılı kesin hesabının incelenmesi sonucunda;</w:t>
      </w:r>
    </w:p>
    <w:p w:rsidR="009067F7" w:rsidRPr="009067F7" w:rsidRDefault="009067F7" w:rsidP="009067F7">
      <w:pPr>
        <w:numPr>
          <w:ilvl w:val="0"/>
          <w:numId w:val="1"/>
        </w:numPr>
        <w:spacing w:after="200"/>
        <w:ind w:right="283" w:firstLine="709"/>
        <w:contextualSpacing/>
        <w:jc w:val="both"/>
        <w:rPr>
          <w:color w:val="010000"/>
          <w:szCs w:val="19"/>
        </w:rPr>
      </w:pPr>
      <w:r w:rsidRPr="009067F7">
        <w:rPr>
          <w:color w:val="010000"/>
          <w:szCs w:val="19"/>
        </w:rPr>
        <w:t>Dosyada eksiklik bulunmadığından işin esasının incelenmesine,</w:t>
      </w:r>
    </w:p>
    <w:p w:rsidR="009067F7" w:rsidRPr="009067F7" w:rsidRDefault="009067F7" w:rsidP="009067F7">
      <w:pPr>
        <w:spacing w:after="200"/>
        <w:ind w:right="283" w:firstLine="709"/>
        <w:contextualSpacing/>
        <w:jc w:val="both"/>
        <w:rPr>
          <w:color w:val="010000"/>
          <w:szCs w:val="19"/>
        </w:rPr>
      </w:pPr>
      <w:r w:rsidRPr="009067F7">
        <w:rPr>
          <w:color w:val="010000"/>
          <w:szCs w:val="19"/>
        </w:rPr>
        <w:t>2- Esas incelemenin yapılması için Genel Merkez kesin hesabının dayanağını oluşturan gelir-gider belgeleri ile bu belgelerin kaydedildiği defterleri Sayıştay Başkanlığına gönderilmesi için Partiye bu kararın tebliğinden itibaren 30 gün süre verilmesine OYBİRLİĞİYLE karar verilmiştir.</w:t>
      </w:r>
    </w:p>
    <w:p w:rsidR="009067F7" w:rsidRPr="009067F7" w:rsidRDefault="009067F7" w:rsidP="009067F7">
      <w:pPr>
        <w:spacing w:after="200"/>
        <w:ind w:right="283" w:firstLine="709"/>
        <w:jc w:val="both"/>
        <w:rPr>
          <w:color w:val="010000"/>
          <w:szCs w:val="22"/>
        </w:rPr>
      </w:pPr>
      <w:r w:rsidRPr="009067F7">
        <w:rPr>
          <w:b/>
          <w:bCs/>
          <w:color w:val="010000"/>
          <w:szCs w:val="22"/>
        </w:rPr>
        <w:t>III- ESASIN İNCELENMESİ</w:t>
      </w:r>
    </w:p>
    <w:p w:rsidR="009067F7" w:rsidRPr="009067F7" w:rsidRDefault="009067F7" w:rsidP="009067F7">
      <w:pPr>
        <w:spacing w:after="200"/>
        <w:ind w:right="283" w:firstLine="709"/>
        <w:jc w:val="both"/>
        <w:rPr>
          <w:color w:val="010000"/>
          <w:szCs w:val="19"/>
        </w:rPr>
      </w:pPr>
      <w:r w:rsidRPr="009067F7">
        <w:rPr>
          <w:color w:val="010000"/>
          <w:szCs w:val="19"/>
        </w:rPr>
        <w:t>3. Hür Dava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9067F7" w:rsidRPr="009067F7" w:rsidRDefault="009067F7" w:rsidP="009067F7">
      <w:pPr>
        <w:spacing w:after="200"/>
        <w:ind w:right="283" w:firstLine="709"/>
        <w:jc w:val="both"/>
        <w:rPr>
          <w:color w:val="010000"/>
          <w:szCs w:val="19"/>
        </w:rPr>
      </w:pPr>
      <w:r w:rsidRPr="009067F7">
        <w:rPr>
          <w:color w:val="010000"/>
          <w:szCs w:val="19"/>
        </w:rPr>
        <w:t>4. Denetimin maddi öğelerini oluşturan defter ve belgelerde Partinin 2013 yılı gelirlerinin 898.927,59 TL, giderler toplamının 756.788,53 TL olduğu anlaşılmaktadır.</w:t>
      </w:r>
    </w:p>
    <w:p w:rsidR="009067F7" w:rsidRPr="009067F7" w:rsidRDefault="009067F7" w:rsidP="009067F7">
      <w:pPr>
        <w:spacing w:after="200"/>
        <w:ind w:right="283" w:firstLine="709"/>
        <w:jc w:val="both"/>
        <w:rPr>
          <w:color w:val="010000"/>
          <w:szCs w:val="19"/>
        </w:rPr>
      </w:pPr>
      <w:r w:rsidRPr="009067F7">
        <w:rPr>
          <w:color w:val="010000"/>
          <w:szCs w:val="19"/>
        </w:rPr>
        <w:t>5. Partinin 2013 yılı kesin hesabının gelir ve gider rakamlarının yukarıda açıklanan tutarlardan oluştuğu, bu haliyle 2013 yılı kesin hesabının doğru, denk ve 2820 sayılı Kanun’a uygun olduğu sonucuna varılmıştır.</w:t>
      </w:r>
    </w:p>
    <w:p w:rsidR="009067F7" w:rsidRPr="009067F7" w:rsidRDefault="009067F7" w:rsidP="009067F7">
      <w:pPr>
        <w:spacing w:after="200"/>
        <w:ind w:right="283" w:firstLine="709"/>
        <w:jc w:val="both"/>
        <w:rPr>
          <w:color w:val="010000"/>
          <w:szCs w:val="22"/>
        </w:rPr>
      </w:pPr>
      <w:r w:rsidRPr="009067F7">
        <w:rPr>
          <w:b/>
          <w:bCs/>
          <w:color w:val="010000"/>
          <w:szCs w:val="22"/>
        </w:rPr>
        <w:t>A-</w:t>
      </w:r>
      <w:r w:rsidRPr="009067F7">
        <w:rPr>
          <w:color w:val="010000"/>
          <w:szCs w:val="22"/>
        </w:rPr>
        <w:t xml:space="preserve"> </w:t>
      </w:r>
      <w:r w:rsidRPr="009067F7">
        <w:rPr>
          <w:b/>
          <w:bCs/>
          <w:color w:val="010000"/>
          <w:szCs w:val="22"/>
        </w:rPr>
        <w:t>Gelirlerin İncelenmesi</w:t>
      </w:r>
    </w:p>
    <w:p w:rsidR="009067F7" w:rsidRPr="009067F7" w:rsidRDefault="009067F7" w:rsidP="009067F7">
      <w:pPr>
        <w:spacing w:after="200"/>
        <w:ind w:right="283" w:firstLine="709"/>
        <w:jc w:val="both"/>
        <w:rPr>
          <w:color w:val="010000"/>
          <w:szCs w:val="22"/>
        </w:rPr>
      </w:pPr>
      <w:r w:rsidRPr="009067F7">
        <w:rPr>
          <w:b/>
          <w:bCs/>
          <w:color w:val="010000"/>
          <w:szCs w:val="22"/>
        </w:rPr>
        <w:t>1- Genel Merkez Gelirleri</w:t>
      </w:r>
    </w:p>
    <w:p w:rsidR="009067F7" w:rsidRPr="009067F7" w:rsidRDefault="009067F7" w:rsidP="009067F7">
      <w:pPr>
        <w:spacing w:after="200"/>
        <w:ind w:right="283" w:firstLine="709"/>
        <w:jc w:val="both"/>
        <w:rPr>
          <w:color w:val="010000"/>
          <w:szCs w:val="19"/>
        </w:rPr>
      </w:pPr>
      <w:r w:rsidRPr="009067F7">
        <w:rPr>
          <w:color w:val="010000"/>
          <w:szCs w:val="19"/>
        </w:rPr>
        <w:t>6. Partinin Genel Merkez gelirleri toplamı 195.965,00 TL olup, bunun 80.100,00 TL’si bağışlardan, 114.365,00 TL’si satış gelirlerinden, 1.500,00 TL’si aidatlardan oluşmaktadır.</w:t>
      </w:r>
    </w:p>
    <w:p w:rsidR="009067F7" w:rsidRPr="009067F7" w:rsidRDefault="009067F7" w:rsidP="009067F7">
      <w:pPr>
        <w:spacing w:after="200"/>
        <w:ind w:right="283" w:firstLine="709"/>
        <w:jc w:val="both"/>
        <w:rPr>
          <w:color w:val="010000"/>
          <w:szCs w:val="19"/>
        </w:rPr>
      </w:pPr>
      <w:r w:rsidRPr="009067F7">
        <w:rPr>
          <w:color w:val="010000"/>
          <w:szCs w:val="19"/>
        </w:rPr>
        <w:t>7. Parti Genel Merkezinin defter kayıtları ve gelir belgeleri üzerinde yapılan incelemede, gelirlerin 2820 sayılı Kanun’a uygun olarak sağlandığı sonucuna varılmıştır.</w:t>
      </w:r>
    </w:p>
    <w:p w:rsidR="009067F7" w:rsidRPr="009067F7" w:rsidRDefault="009067F7" w:rsidP="009067F7">
      <w:pPr>
        <w:spacing w:after="200"/>
        <w:ind w:right="283" w:firstLine="709"/>
        <w:jc w:val="both"/>
        <w:rPr>
          <w:b/>
          <w:bCs/>
          <w:color w:val="010000"/>
          <w:szCs w:val="22"/>
        </w:rPr>
      </w:pPr>
      <w:r w:rsidRPr="009067F7">
        <w:rPr>
          <w:b/>
          <w:bCs/>
          <w:color w:val="010000"/>
          <w:szCs w:val="22"/>
        </w:rPr>
        <w:lastRenderedPageBreak/>
        <w:t>2- İl Örgütleri Gelirleri</w:t>
      </w:r>
    </w:p>
    <w:p w:rsidR="009067F7" w:rsidRPr="009067F7" w:rsidRDefault="009067F7" w:rsidP="009067F7">
      <w:pPr>
        <w:spacing w:after="200"/>
        <w:ind w:right="283" w:firstLine="709"/>
        <w:jc w:val="both"/>
        <w:rPr>
          <w:color w:val="010000"/>
          <w:szCs w:val="19"/>
        </w:rPr>
      </w:pPr>
      <w:r w:rsidRPr="009067F7">
        <w:rPr>
          <w:color w:val="010000"/>
          <w:szCs w:val="19"/>
        </w:rPr>
        <w:t xml:space="preserve">8. Partinin 2013 yılında il örgütlerine ilişkin </w:t>
      </w:r>
      <w:r w:rsidRPr="009067F7">
        <w:rPr>
          <w:bCs/>
          <w:color w:val="010000"/>
          <w:szCs w:val="19"/>
        </w:rPr>
        <w:t xml:space="preserve">gelirler toplamı </w:t>
      </w:r>
      <w:r w:rsidRPr="009067F7">
        <w:rPr>
          <w:color w:val="010000"/>
          <w:szCs w:val="19"/>
        </w:rPr>
        <w:t>702.962,59 TL olup, bunun 281.672,70 TL’si aidatlardan, 318.089,34 TL’si bağışlardan, 3.350,00 TL’si yayın gelirlerinden, 98.850,55 TL’si satış gelirlerinden, 1.000,00 TL’si diğer gelirlerden oluşmaktadır.</w:t>
      </w:r>
    </w:p>
    <w:p w:rsidR="009067F7" w:rsidRPr="009067F7" w:rsidRDefault="009067F7" w:rsidP="009067F7">
      <w:pPr>
        <w:spacing w:after="200"/>
        <w:ind w:right="283" w:firstLine="709"/>
        <w:jc w:val="both"/>
        <w:rPr>
          <w:color w:val="010000"/>
          <w:szCs w:val="19"/>
        </w:rPr>
      </w:pPr>
      <w:r w:rsidRPr="009067F7">
        <w:rPr>
          <w:color w:val="010000"/>
          <w:szCs w:val="19"/>
        </w:rPr>
        <w:t>9. Parti İl Örgütlerinin defter kayıtları ve gelir belgeleri üzerinde yapılan incelemede, gelirlerin 2820 sayılı Kanun’a uygun olarak sağlandığı sonucuna varılmıştır.</w:t>
      </w:r>
    </w:p>
    <w:p w:rsidR="009067F7" w:rsidRPr="009067F7" w:rsidRDefault="009067F7" w:rsidP="009067F7">
      <w:pPr>
        <w:spacing w:after="200"/>
        <w:ind w:right="283" w:firstLine="709"/>
        <w:jc w:val="both"/>
        <w:rPr>
          <w:color w:val="010000"/>
          <w:szCs w:val="22"/>
        </w:rPr>
      </w:pPr>
      <w:r w:rsidRPr="009067F7">
        <w:rPr>
          <w:b/>
          <w:bCs/>
          <w:color w:val="010000"/>
          <w:szCs w:val="22"/>
        </w:rPr>
        <w:t>B- Giderlerin İncelenmesi</w:t>
      </w:r>
    </w:p>
    <w:p w:rsidR="009067F7" w:rsidRPr="009067F7" w:rsidRDefault="009067F7" w:rsidP="009067F7">
      <w:pPr>
        <w:spacing w:after="200"/>
        <w:ind w:right="283" w:firstLine="709"/>
        <w:jc w:val="both"/>
        <w:rPr>
          <w:color w:val="010000"/>
          <w:szCs w:val="22"/>
        </w:rPr>
      </w:pPr>
      <w:r w:rsidRPr="009067F7">
        <w:rPr>
          <w:b/>
          <w:bCs/>
          <w:color w:val="010000"/>
          <w:szCs w:val="22"/>
        </w:rPr>
        <w:t>1- Genel Merkez Giderleri</w:t>
      </w:r>
    </w:p>
    <w:p w:rsidR="009067F7" w:rsidRPr="009067F7" w:rsidRDefault="009067F7" w:rsidP="009067F7">
      <w:pPr>
        <w:spacing w:after="200"/>
        <w:ind w:right="283" w:firstLine="709"/>
        <w:jc w:val="both"/>
        <w:rPr>
          <w:color w:val="010000"/>
          <w:szCs w:val="19"/>
        </w:rPr>
      </w:pPr>
      <w:r w:rsidRPr="009067F7">
        <w:rPr>
          <w:color w:val="010000"/>
          <w:szCs w:val="19"/>
        </w:rPr>
        <w:t xml:space="preserve">10. Partinin Genel Merkez giderleri toplamı 132.540,13 TL olup, bunun 15.618,37 TL’si personel giderlerinden, 7.055,28 TL’si kırtasiye giderlerinden, 1.995,25 TL’si haberleşme giderlerinden, 11.000,00 TL’si kira giderlerinden, 3.001,42 TL’si ısınma, aydınlanma temizlik giderlerinden, 300,00 TL’si bakım onarım giderlerinden, 11.217,45 TL’si vergi, noter, sigorta giderlerinden, 20.034,00 TL’si tanıtım giderlerinden, 60,28 TL’si taşıma giderlerinden, 50.322,04 TL’si malzeme giderlerinden, 520,00 TL’si bilgi işlem giderlerinden, 1.299,00 TL’si demirbaş eşya giderlerinden, 8.083,00 TL’si kongre giderlerinden, 2.034,04 TL’si diğer çeşitli giderlerden oluşmaktadır. </w:t>
      </w:r>
    </w:p>
    <w:p w:rsidR="009067F7" w:rsidRPr="009067F7" w:rsidRDefault="009067F7" w:rsidP="009067F7">
      <w:pPr>
        <w:spacing w:after="200"/>
        <w:ind w:right="283" w:firstLine="709"/>
        <w:jc w:val="both"/>
        <w:rPr>
          <w:color w:val="010000"/>
          <w:szCs w:val="19"/>
        </w:rPr>
      </w:pPr>
      <w:r w:rsidRPr="009067F7">
        <w:rPr>
          <w:color w:val="010000"/>
          <w:szCs w:val="19"/>
        </w:rPr>
        <w:t>11. Gelecek yıla devreden nakit tutarı 63.424,87 TL’dir.</w:t>
      </w:r>
    </w:p>
    <w:p w:rsidR="009067F7" w:rsidRPr="009067F7" w:rsidRDefault="009067F7" w:rsidP="009067F7">
      <w:pPr>
        <w:spacing w:after="200"/>
        <w:ind w:right="283" w:firstLine="709"/>
        <w:jc w:val="both"/>
        <w:rPr>
          <w:color w:val="010000"/>
          <w:szCs w:val="19"/>
        </w:rPr>
      </w:pPr>
      <w:r w:rsidRPr="009067F7">
        <w:rPr>
          <w:color w:val="010000"/>
          <w:szCs w:val="19"/>
        </w:rPr>
        <w:t>12. Parti Genel Merkezinin defter kayıtları ve gider belgeleri üzerinde yapılan incelemede, giderlerin 2820 sayılı Kanun’a uygun olarak gerçekleştirildiği sonucuna varılmıştır.</w:t>
      </w:r>
    </w:p>
    <w:p w:rsidR="009067F7" w:rsidRPr="009067F7" w:rsidRDefault="009067F7" w:rsidP="009067F7">
      <w:pPr>
        <w:spacing w:after="200"/>
        <w:ind w:right="283" w:firstLine="709"/>
        <w:jc w:val="both"/>
        <w:rPr>
          <w:b/>
          <w:bCs/>
          <w:color w:val="010000"/>
          <w:szCs w:val="22"/>
        </w:rPr>
      </w:pPr>
      <w:r w:rsidRPr="009067F7">
        <w:rPr>
          <w:b/>
          <w:bCs/>
          <w:color w:val="010000"/>
          <w:szCs w:val="22"/>
        </w:rPr>
        <w:t>2- İl Örgütleri Giderleri</w:t>
      </w:r>
    </w:p>
    <w:p w:rsidR="009067F7" w:rsidRPr="009067F7" w:rsidRDefault="009067F7" w:rsidP="009067F7">
      <w:pPr>
        <w:spacing w:after="200"/>
        <w:ind w:right="283" w:firstLine="709"/>
        <w:jc w:val="both"/>
        <w:rPr>
          <w:color w:val="010000"/>
          <w:szCs w:val="19"/>
        </w:rPr>
      </w:pPr>
      <w:r w:rsidRPr="009067F7">
        <w:rPr>
          <w:color w:val="010000"/>
          <w:szCs w:val="19"/>
        </w:rPr>
        <w:t>13. Partinin 2013 yılında il örgütlerine ilişkin giderler toplamı 624.248,40 TL olup, bunun 15.882,29 TL’si temsil ve ağırlama giderlerinden, 43.259,75 TL’si kırtasiye giderlerinden, 9.274,45 TL’si haberleşme giderlerinden, 177.468,94 TL’si kira giderlerinden, 22.167,85 TL’si bakım-onarım giderlerinden, 52.023,69 TL’si ısınma, aydınlanma temizlik giderlerinden, 25.771,39 TL’si vergi, noter, sigorta giderlerinden, 32.137,62 TL’si propaganda giderlerinden, 6.060,10 TL’si tanıtım giderlerinden, 4.250,58 TL’si taşıma giderlerinden, 158.069,00 TL’si malzeme giderlerinden, 3.170,00 TL’si eğitim giderlerinden, 183,43 TL’si bilgi işlem giderlerinden, 36.630,72 TL’si demirbaş eşya giderlerinden, 1.003,00 TL’si güvenlik hizmetleri giderlerinden, 36.895,59 TL’si diğer çeşitli giderlerden oluşmaktadır.</w:t>
      </w:r>
      <w:r w:rsidRPr="009067F7">
        <w:rPr>
          <w:color w:val="010000"/>
          <w:szCs w:val="19"/>
        </w:rPr>
        <w:t xml:space="preserve"> </w:t>
      </w:r>
    </w:p>
    <w:p w:rsidR="009067F7" w:rsidRPr="009067F7" w:rsidRDefault="009067F7" w:rsidP="009067F7">
      <w:pPr>
        <w:spacing w:after="200"/>
        <w:ind w:right="283" w:firstLine="709"/>
        <w:jc w:val="both"/>
        <w:rPr>
          <w:color w:val="010000"/>
          <w:szCs w:val="19"/>
        </w:rPr>
      </w:pPr>
      <w:r w:rsidRPr="009067F7">
        <w:rPr>
          <w:color w:val="010000"/>
          <w:szCs w:val="19"/>
        </w:rPr>
        <w:t xml:space="preserve">14. Gelecek yıla devreden nakit tutarı 78.714,19 TL’dir. </w:t>
      </w:r>
    </w:p>
    <w:p w:rsidR="009067F7" w:rsidRPr="009067F7" w:rsidRDefault="009067F7" w:rsidP="009067F7">
      <w:pPr>
        <w:spacing w:after="200"/>
        <w:ind w:right="283" w:firstLine="709"/>
        <w:jc w:val="both"/>
        <w:rPr>
          <w:color w:val="010000"/>
          <w:szCs w:val="19"/>
        </w:rPr>
      </w:pPr>
      <w:r w:rsidRPr="009067F7">
        <w:rPr>
          <w:color w:val="010000"/>
          <w:szCs w:val="19"/>
        </w:rPr>
        <w:t>15. Parti İl Örgütlerinin defter kayıtları ve gider belgeleri üzerinde yapılan incelemede, giderlerin 2820 sayılı Kanun’a uygun olarak sağlandığı sonucuna varılmıştır.</w:t>
      </w:r>
    </w:p>
    <w:p w:rsidR="009067F7" w:rsidRPr="009067F7" w:rsidRDefault="009067F7" w:rsidP="009067F7">
      <w:pPr>
        <w:spacing w:after="200"/>
        <w:ind w:right="283" w:firstLine="709"/>
        <w:jc w:val="both"/>
        <w:rPr>
          <w:color w:val="010000"/>
          <w:szCs w:val="22"/>
        </w:rPr>
      </w:pPr>
      <w:r w:rsidRPr="009067F7">
        <w:rPr>
          <w:b/>
          <w:bCs/>
          <w:color w:val="010000"/>
          <w:szCs w:val="22"/>
        </w:rPr>
        <w:t>C- Parti Malları</w:t>
      </w:r>
    </w:p>
    <w:p w:rsidR="009067F7" w:rsidRPr="009067F7" w:rsidRDefault="009067F7" w:rsidP="009067F7">
      <w:pPr>
        <w:spacing w:after="200"/>
        <w:ind w:right="283" w:firstLine="709"/>
        <w:jc w:val="both"/>
        <w:rPr>
          <w:color w:val="010000"/>
          <w:szCs w:val="19"/>
        </w:rPr>
      </w:pPr>
      <w:r w:rsidRPr="009067F7">
        <w:rPr>
          <w:color w:val="010000"/>
          <w:szCs w:val="19"/>
        </w:rPr>
        <w:t>16. Hür Dava Partisinin 2013 yılı defter ve belgeleri üzerinde yapılan incelemede, Partinin 2013 yılında herhangi bir taşınmaz ediniminde bulunmadığı ve bedeli 1.299,00 olan 1 adet çelik kasa satın aldığı görülmüştür. Ayrıca bedeli belli olmayan demirbaş eşyalar emanet olarak alınmıştır.</w:t>
      </w:r>
    </w:p>
    <w:p w:rsidR="009067F7" w:rsidRPr="009067F7" w:rsidRDefault="009067F7" w:rsidP="009067F7">
      <w:pPr>
        <w:spacing w:after="200"/>
        <w:ind w:right="283" w:firstLine="709"/>
        <w:jc w:val="both"/>
        <w:rPr>
          <w:color w:val="010000"/>
          <w:szCs w:val="22"/>
        </w:rPr>
      </w:pPr>
      <w:r w:rsidRPr="009067F7">
        <w:rPr>
          <w:b/>
          <w:bCs/>
          <w:color w:val="010000"/>
          <w:szCs w:val="22"/>
        </w:rPr>
        <w:t>IV- SONUÇ</w:t>
      </w:r>
    </w:p>
    <w:p w:rsidR="009067F7" w:rsidRPr="009067F7" w:rsidRDefault="009067F7" w:rsidP="009067F7">
      <w:pPr>
        <w:spacing w:after="200"/>
        <w:ind w:right="283" w:firstLine="709"/>
        <w:jc w:val="both"/>
        <w:rPr>
          <w:color w:val="010000"/>
          <w:szCs w:val="19"/>
        </w:rPr>
      </w:pPr>
      <w:r w:rsidRPr="009067F7">
        <w:rPr>
          <w:color w:val="010000"/>
          <w:szCs w:val="19"/>
        </w:rPr>
        <w:t>Hür Dava Partisinin 2013 yılı kesin hesabının incelenmesi sonucunda;</w:t>
      </w:r>
    </w:p>
    <w:p w:rsidR="009067F7" w:rsidRPr="009067F7" w:rsidRDefault="009067F7" w:rsidP="009067F7">
      <w:pPr>
        <w:spacing w:after="200"/>
        <w:ind w:right="283" w:firstLine="709"/>
        <w:jc w:val="both"/>
        <w:rPr>
          <w:color w:val="010000"/>
          <w:szCs w:val="19"/>
        </w:rPr>
      </w:pPr>
      <w:r w:rsidRPr="009067F7">
        <w:rPr>
          <w:color w:val="010000"/>
          <w:szCs w:val="19"/>
        </w:rPr>
        <w:lastRenderedPageBreak/>
        <w:t>Partinin 2013 yılı kesin hesabında gösterilen 898.927,59 TL gelir ve 756.788,53 TL giderin eldeki bilgi ve belgelere göre doğru, denk ve 2820 sayılı Siyasi Partiler Kanunu’na uygun olduğuna,</w:t>
      </w:r>
      <w:r w:rsidRPr="009067F7">
        <w:rPr>
          <w:color w:val="010000"/>
          <w:szCs w:val="19"/>
        </w:rPr>
        <w:t xml:space="preserve"> </w:t>
      </w:r>
      <w:r w:rsidRPr="009067F7">
        <w:rPr>
          <w:color w:val="010000"/>
          <w:szCs w:val="19"/>
        </w:rPr>
        <w:t>1.7.2015 tarihinde OYBİRLİĞİYLE karar verildi.</w:t>
      </w:r>
    </w:p>
    <w:p w:rsidR="009067F7" w:rsidRPr="009067F7" w:rsidRDefault="009067F7" w:rsidP="009067F7">
      <w:pPr>
        <w:spacing w:after="200"/>
        <w:ind w:right="283" w:firstLine="709"/>
        <w:jc w:val="both"/>
        <w:rPr>
          <w:color w:val="010000"/>
          <w:szCs w:val="19"/>
        </w:rPr>
      </w:pPr>
    </w:p>
    <w:p w:rsidR="009067F7" w:rsidRDefault="009067F7">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390"/>
        <w:gridCol w:w="3294"/>
        <w:gridCol w:w="3096"/>
      </w:tblGrid>
      <w:tr w:rsidR="009067F7" w:rsidRPr="009067F7" w:rsidTr="009067F7">
        <w:trPr>
          <w:jc w:val="center"/>
        </w:trPr>
        <w:tc>
          <w:tcPr>
            <w:tcW w:w="1733"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Başkan</w:t>
            </w:r>
          </w:p>
          <w:p w:rsidR="009067F7" w:rsidRPr="009067F7" w:rsidRDefault="009067F7" w:rsidP="009067F7">
            <w:pPr>
              <w:spacing w:before="240" w:after="240"/>
              <w:jc w:val="center"/>
              <w:rPr>
                <w:color w:val="010000"/>
                <w:szCs w:val="19"/>
                <w:lang w:eastAsia="en-US"/>
              </w:rPr>
            </w:pPr>
            <w:r w:rsidRPr="009067F7">
              <w:rPr>
                <w:color w:val="010000"/>
                <w:szCs w:val="19"/>
              </w:rPr>
              <w:t>Zühtü ARSLAN</w:t>
            </w:r>
          </w:p>
        </w:tc>
        <w:tc>
          <w:tcPr>
            <w:tcW w:w="16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Başkanvekili</w:t>
            </w:r>
          </w:p>
          <w:p w:rsidR="009067F7" w:rsidRPr="009067F7" w:rsidRDefault="009067F7" w:rsidP="009067F7">
            <w:pPr>
              <w:spacing w:before="240" w:after="240"/>
              <w:jc w:val="center"/>
              <w:rPr>
                <w:color w:val="010000"/>
                <w:szCs w:val="19"/>
                <w:lang w:eastAsia="en-US"/>
              </w:rPr>
            </w:pPr>
            <w:r w:rsidRPr="009067F7">
              <w:rPr>
                <w:color w:val="010000"/>
                <w:szCs w:val="19"/>
              </w:rPr>
              <w:t>Burhan ÜSTÜN</w:t>
            </w:r>
          </w:p>
        </w:tc>
        <w:tc>
          <w:tcPr>
            <w:tcW w:w="15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Serdar ÖZGÜLDÜR</w:t>
            </w:r>
          </w:p>
        </w:tc>
      </w:tr>
      <w:tr w:rsidR="009067F7" w:rsidRPr="009067F7" w:rsidTr="009067F7">
        <w:trPr>
          <w:jc w:val="center"/>
        </w:trPr>
        <w:tc>
          <w:tcPr>
            <w:tcW w:w="1733"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 xml:space="preserve"> Osman </w:t>
            </w:r>
            <w:proofErr w:type="spellStart"/>
            <w:r w:rsidRPr="009067F7">
              <w:rPr>
                <w:color w:val="010000"/>
                <w:szCs w:val="19"/>
              </w:rPr>
              <w:t>Alifeyyaz</w:t>
            </w:r>
            <w:proofErr w:type="spellEnd"/>
            <w:r w:rsidRPr="009067F7">
              <w:rPr>
                <w:color w:val="010000"/>
                <w:szCs w:val="19"/>
              </w:rPr>
              <w:t xml:space="preserve"> PAKSÜT</w:t>
            </w:r>
          </w:p>
        </w:tc>
        <w:tc>
          <w:tcPr>
            <w:tcW w:w="16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 xml:space="preserve"> Recep KÖMÜRCÜ</w:t>
            </w:r>
          </w:p>
        </w:tc>
        <w:tc>
          <w:tcPr>
            <w:tcW w:w="15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Engin YILDIRIM</w:t>
            </w:r>
            <w:r w:rsidRPr="009067F7">
              <w:rPr>
                <w:color w:val="010000"/>
                <w:szCs w:val="19"/>
              </w:rPr>
              <w:t xml:space="preserve"> </w:t>
            </w:r>
          </w:p>
        </w:tc>
      </w:tr>
      <w:tr w:rsidR="009067F7" w:rsidRPr="009067F7" w:rsidTr="009067F7">
        <w:trPr>
          <w:jc w:val="center"/>
        </w:trPr>
        <w:tc>
          <w:tcPr>
            <w:tcW w:w="1733"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Nuri NECİPOĞLU</w:t>
            </w:r>
          </w:p>
        </w:tc>
        <w:tc>
          <w:tcPr>
            <w:tcW w:w="16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proofErr w:type="spellStart"/>
            <w:r w:rsidRPr="009067F7">
              <w:rPr>
                <w:color w:val="010000"/>
                <w:szCs w:val="19"/>
              </w:rPr>
              <w:t>Hicabi</w:t>
            </w:r>
            <w:proofErr w:type="spellEnd"/>
            <w:r w:rsidRPr="009067F7">
              <w:rPr>
                <w:color w:val="010000"/>
                <w:szCs w:val="19"/>
              </w:rPr>
              <w:t xml:space="preserve"> DURSUN</w:t>
            </w:r>
          </w:p>
        </w:tc>
        <w:tc>
          <w:tcPr>
            <w:tcW w:w="15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Celal Mümtaz AKINCI</w:t>
            </w:r>
          </w:p>
        </w:tc>
      </w:tr>
      <w:tr w:rsidR="009067F7" w:rsidRPr="009067F7" w:rsidTr="009067F7">
        <w:trPr>
          <w:jc w:val="center"/>
        </w:trPr>
        <w:tc>
          <w:tcPr>
            <w:tcW w:w="1733"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Erdal TERCAN</w:t>
            </w:r>
          </w:p>
        </w:tc>
        <w:tc>
          <w:tcPr>
            <w:tcW w:w="16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Muammer TOPAL</w:t>
            </w:r>
          </w:p>
        </w:tc>
        <w:tc>
          <w:tcPr>
            <w:tcW w:w="15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M. Emin KUZ</w:t>
            </w:r>
          </w:p>
        </w:tc>
      </w:tr>
      <w:tr w:rsidR="009067F7" w:rsidRPr="009067F7" w:rsidTr="009067F7">
        <w:trPr>
          <w:jc w:val="center"/>
        </w:trPr>
        <w:tc>
          <w:tcPr>
            <w:tcW w:w="1733"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Hasan Tahsin GÖKCAN</w:t>
            </w:r>
          </w:p>
        </w:tc>
        <w:tc>
          <w:tcPr>
            <w:tcW w:w="16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Kadir ÖZKAYA</w:t>
            </w:r>
          </w:p>
        </w:tc>
        <w:tc>
          <w:tcPr>
            <w:tcW w:w="1584" w:type="pct"/>
            <w:hideMark/>
          </w:tcPr>
          <w:p w:rsidR="009067F7" w:rsidRPr="009067F7" w:rsidRDefault="009067F7" w:rsidP="009067F7">
            <w:pPr>
              <w:spacing w:before="240" w:after="240"/>
              <w:jc w:val="center"/>
              <w:rPr>
                <w:rFonts w:eastAsia="Calibri"/>
                <w:color w:val="010000"/>
                <w:szCs w:val="19"/>
                <w:lang w:eastAsia="en-US"/>
              </w:rPr>
            </w:pPr>
            <w:r w:rsidRPr="009067F7">
              <w:rPr>
                <w:color w:val="010000"/>
                <w:szCs w:val="19"/>
              </w:rPr>
              <w:t>Üye</w:t>
            </w:r>
          </w:p>
          <w:p w:rsidR="009067F7" w:rsidRPr="009067F7" w:rsidRDefault="009067F7" w:rsidP="009067F7">
            <w:pPr>
              <w:spacing w:before="240" w:after="240"/>
              <w:jc w:val="center"/>
              <w:rPr>
                <w:color w:val="010000"/>
                <w:szCs w:val="19"/>
                <w:lang w:eastAsia="en-US"/>
              </w:rPr>
            </w:pPr>
            <w:r w:rsidRPr="009067F7">
              <w:rPr>
                <w:color w:val="010000"/>
                <w:szCs w:val="19"/>
              </w:rPr>
              <w:t>Rıdvan GÜLEÇ</w:t>
            </w:r>
          </w:p>
        </w:tc>
      </w:tr>
    </w:tbl>
    <w:p w:rsidR="009067F7" w:rsidRPr="009067F7" w:rsidRDefault="009067F7" w:rsidP="009067F7">
      <w:pPr>
        <w:spacing w:after="200"/>
        <w:ind w:right="283" w:firstLine="709"/>
        <w:jc w:val="both"/>
        <w:rPr>
          <w:color w:val="010000"/>
          <w:szCs w:val="19"/>
        </w:rPr>
      </w:pPr>
    </w:p>
    <w:sectPr w:rsidR="009067F7" w:rsidRPr="009067F7" w:rsidSect="009067F7">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6421" w:rsidRDefault="007E6421" w:rsidP="009067F7">
      <w:r>
        <w:separator/>
      </w:r>
    </w:p>
  </w:endnote>
  <w:endnote w:type="continuationSeparator" w:id="0">
    <w:p w:rsidR="007E6421" w:rsidRDefault="007E6421" w:rsidP="009067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67F7" w:rsidRDefault="009067F7"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067F7" w:rsidRDefault="009067F7" w:rsidP="009067F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67F7" w:rsidRPr="009067F7" w:rsidRDefault="009067F7" w:rsidP="003411B3">
    <w:pPr>
      <w:pStyle w:val="AltBilgi"/>
      <w:framePr w:wrap="around" w:vAnchor="text" w:hAnchor="margin" w:xAlign="right" w:y="1"/>
      <w:rPr>
        <w:rStyle w:val="SayfaNumaras"/>
      </w:rPr>
    </w:pPr>
    <w:r w:rsidRPr="009067F7">
      <w:rPr>
        <w:rStyle w:val="SayfaNumaras"/>
      </w:rPr>
      <w:fldChar w:fldCharType="begin"/>
    </w:r>
    <w:r w:rsidRPr="009067F7">
      <w:rPr>
        <w:rStyle w:val="SayfaNumaras"/>
      </w:rPr>
      <w:instrText xml:space="preserve"> PAGE </w:instrText>
    </w:r>
    <w:r w:rsidRPr="009067F7">
      <w:rPr>
        <w:rStyle w:val="SayfaNumaras"/>
      </w:rPr>
      <w:fldChar w:fldCharType="separate"/>
    </w:r>
    <w:r w:rsidRPr="009067F7">
      <w:rPr>
        <w:rStyle w:val="SayfaNumaras"/>
        <w:noProof/>
      </w:rPr>
      <w:t>1</w:t>
    </w:r>
    <w:r w:rsidRPr="009067F7">
      <w:rPr>
        <w:rStyle w:val="SayfaNumaras"/>
      </w:rPr>
      <w:fldChar w:fldCharType="end"/>
    </w:r>
  </w:p>
  <w:p w:rsidR="00E3777C" w:rsidRDefault="007E6421" w:rsidP="009067F7">
    <w:pPr>
      <w:pStyle w:val="a"/>
      <w:ind w:right="360"/>
      <w:jc w:val="center"/>
    </w:pPr>
  </w:p>
  <w:p w:rsidR="00E3777C" w:rsidRDefault="007E6421">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6421" w:rsidRDefault="007E6421" w:rsidP="009067F7">
      <w:r>
        <w:separator/>
      </w:r>
    </w:p>
  </w:footnote>
  <w:footnote w:type="continuationSeparator" w:id="0">
    <w:p w:rsidR="007E6421" w:rsidRDefault="007E6421" w:rsidP="009067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67F7" w:rsidRPr="009067F7" w:rsidRDefault="009067F7" w:rsidP="009067F7">
    <w:pPr>
      <w:pStyle w:val="stBilgi"/>
      <w:rPr>
        <w:b/>
      </w:rPr>
    </w:pPr>
    <w:r w:rsidRPr="009067F7">
      <w:rPr>
        <w:b/>
      </w:rPr>
      <w:t>Esas Sayısı:2014/24 (Siyasi Parti Mali Denetimi)</w:t>
    </w:r>
  </w:p>
  <w:p w:rsidR="009067F7" w:rsidRDefault="009067F7" w:rsidP="009067F7">
    <w:pPr>
      <w:pStyle w:val="stBilgi"/>
      <w:rPr>
        <w:b/>
      </w:rPr>
    </w:pPr>
    <w:r>
      <w:rPr>
        <w:b/>
      </w:rPr>
      <w:t>Karar Sayısı:2015/57</w:t>
    </w:r>
  </w:p>
  <w:p w:rsidR="00E3777C" w:rsidRPr="009067F7" w:rsidRDefault="007E6421" w:rsidP="009067F7">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2B238FE"/>
    <w:multiLevelType w:val="hybridMultilevel"/>
    <w:tmpl w:val="1F4AD538"/>
    <w:lvl w:ilvl="0" w:tplc="E2AA2B6C">
      <w:start w:val="1"/>
      <w:numFmt w:val="decimal"/>
      <w:lvlText w:val="%1-"/>
      <w:lvlJc w:val="left"/>
      <w:pPr>
        <w:ind w:left="0" w:hanging="360"/>
      </w:pPr>
      <w:rPr>
        <w:rFonts w:hint="default"/>
      </w:rPr>
    </w:lvl>
    <w:lvl w:ilvl="1" w:tplc="041F0019" w:tentative="1">
      <w:start w:val="1"/>
      <w:numFmt w:val="lowerLetter"/>
      <w:lvlText w:val="%2."/>
      <w:lvlJc w:val="left"/>
      <w:pPr>
        <w:ind w:left="720" w:hanging="360"/>
      </w:pPr>
    </w:lvl>
    <w:lvl w:ilvl="2" w:tplc="041F001B" w:tentative="1">
      <w:start w:val="1"/>
      <w:numFmt w:val="lowerRoman"/>
      <w:lvlText w:val="%3."/>
      <w:lvlJc w:val="right"/>
      <w:pPr>
        <w:ind w:left="1440" w:hanging="180"/>
      </w:pPr>
    </w:lvl>
    <w:lvl w:ilvl="3" w:tplc="041F000F" w:tentative="1">
      <w:start w:val="1"/>
      <w:numFmt w:val="decimal"/>
      <w:lvlText w:val="%4."/>
      <w:lvlJc w:val="left"/>
      <w:pPr>
        <w:ind w:left="2160" w:hanging="360"/>
      </w:pPr>
    </w:lvl>
    <w:lvl w:ilvl="4" w:tplc="041F0019" w:tentative="1">
      <w:start w:val="1"/>
      <w:numFmt w:val="lowerLetter"/>
      <w:lvlText w:val="%5."/>
      <w:lvlJc w:val="left"/>
      <w:pPr>
        <w:ind w:left="2880" w:hanging="360"/>
      </w:pPr>
    </w:lvl>
    <w:lvl w:ilvl="5" w:tplc="041F001B" w:tentative="1">
      <w:start w:val="1"/>
      <w:numFmt w:val="lowerRoman"/>
      <w:lvlText w:val="%6."/>
      <w:lvlJc w:val="right"/>
      <w:pPr>
        <w:ind w:left="3600" w:hanging="180"/>
      </w:pPr>
    </w:lvl>
    <w:lvl w:ilvl="6" w:tplc="041F000F" w:tentative="1">
      <w:start w:val="1"/>
      <w:numFmt w:val="decimal"/>
      <w:lvlText w:val="%7."/>
      <w:lvlJc w:val="left"/>
      <w:pPr>
        <w:ind w:left="4320" w:hanging="360"/>
      </w:pPr>
    </w:lvl>
    <w:lvl w:ilvl="7" w:tplc="041F0019" w:tentative="1">
      <w:start w:val="1"/>
      <w:numFmt w:val="lowerLetter"/>
      <w:lvlText w:val="%8."/>
      <w:lvlJc w:val="left"/>
      <w:pPr>
        <w:ind w:left="5040" w:hanging="360"/>
      </w:pPr>
    </w:lvl>
    <w:lvl w:ilvl="8" w:tplc="041F001B" w:tentative="1">
      <w:start w:val="1"/>
      <w:numFmt w:val="lowerRoman"/>
      <w:lvlText w:val="%9."/>
      <w:lvlJc w:val="right"/>
      <w:pPr>
        <w:ind w:left="576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7F7"/>
    <w:rsid w:val="007E6421"/>
    <w:rsid w:val="009067F7"/>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53EB58-07ED-4E7E-BEED-D46BFAB8D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067F7"/>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9067F7"/>
    <w:pPr>
      <w:tabs>
        <w:tab w:val="center" w:pos="4536"/>
        <w:tab w:val="right" w:pos="9072"/>
      </w:tabs>
    </w:pPr>
  </w:style>
  <w:style w:type="character" w:customStyle="1" w:styleId="AltbilgiChar">
    <w:name w:val="Altbilgi Char"/>
    <w:link w:val="a"/>
    <w:uiPriority w:val="99"/>
    <w:rsid w:val="009067F7"/>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9067F7"/>
    <w:pPr>
      <w:tabs>
        <w:tab w:val="center" w:pos="4536"/>
        <w:tab w:val="right" w:pos="9072"/>
      </w:tabs>
    </w:pPr>
  </w:style>
  <w:style w:type="character" w:customStyle="1" w:styleId="AltBilgiChar0">
    <w:name w:val="Alt Bilgi Char"/>
    <w:basedOn w:val="VarsaylanParagrafYazTipi"/>
    <w:link w:val="AltBilgi"/>
    <w:uiPriority w:val="99"/>
    <w:rsid w:val="009067F7"/>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067F7"/>
    <w:pPr>
      <w:tabs>
        <w:tab w:val="center" w:pos="4536"/>
        <w:tab w:val="right" w:pos="9072"/>
      </w:tabs>
    </w:pPr>
  </w:style>
  <w:style w:type="character" w:customStyle="1" w:styleId="stBilgiChar">
    <w:name w:val="Üst Bilgi Char"/>
    <w:basedOn w:val="VarsaylanParagrafYazTipi"/>
    <w:link w:val="stBilgi"/>
    <w:uiPriority w:val="99"/>
    <w:rsid w:val="009067F7"/>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9067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859</Words>
  <Characters>4897</Characters>
  <Application>Microsoft Office Word</Application>
  <DocSecurity>0</DocSecurity>
  <Lines>40</Lines>
  <Paragraphs>11</Paragraphs>
  <ScaleCrop>false</ScaleCrop>
  <Company/>
  <LinksUpToDate>false</LinksUpToDate>
  <CharactersWithSpaces>5745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2020-06-16T18:39:00Z</dcterms:created>
  <dcterms:modified xsi:type="dcterms:W3CDTF">2020-06-16T18:40:00Z</dcterms:modified>
</cp:coreProperties>
</file>