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06F6" w:rsidRDefault="003306F6" w:rsidP="003306F6">
      <w:pPr>
        <w:overflowPunct w:val="0"/>
        <w:autoSpaceDE w:val="0"/>
        <w:autoSpaceDN w:val="0"/>
        <w:spacing w:after="200"/>
        <w:ind w:right="283"/>
        <w:jc w:val="center"/>
        <w:rPr>
          <w:b/>
          <w:bCs/>
          <w:caps/>
          <w:color w:val="010000"/>
          <w:szCs w:val="30"/>
        </w:rPr>
      </w:pPr>
      <w:r w:rsidRPr="003306F6">
        <w:rPr>
          <w:b/>
          <w:bCs/>
          <w:caps/>
          <w:color w:val="010000"/>
          <w:szCs w:val="19"/>
        </w:rPr>
        <w:t xml:space="preserve"> </w:t>
      </w:r>
      <w:r w:rsidRPr="003306F6">
        <w:rPr>
          <w:b/>
          <w:bCs/>
          <w:caps/>
          <w:color w:val="010000"/>
          <w:szCs w:val="30"/>
        </w:rPr>
        <w:t>ANAYASA MAHKEMESİ KARARI</w:t>
      </w:r>
    </w:p>
    <w:p w:rsidR="003306F6" w:rsidRPr="003306F6" w:rsidRDefault="003306F6" w:rsidP="003306F6">
      <w:pPr>
        <w:overflowPunct w:val="0"/>
        <w:autoSpaceDE w:val="0"/>
        <w:autoSpaceDN w:val="0"/>
        <w:spacing w:after="200"/>
        <w:ind w:right="283" w:firstLine="709"/>
        <w:jc w:val="center"/>
        <w:rPr>
          <w:b/>
          <w:caps/>
          <w:color w:val="010000"/>
          <w:szCs w:val="30"/>
        </w:rPr>
      </w:pPr>
    </w:p>
    <w:p w:rsidR="003306F6" w:rsidRDefault="003306F6" w:rsidP="003306F6">
      <w:pPr>
        <w:overflowPunct w:val="0"/>
        <w:autoSpaceDE w:val="0"/>
        <w:autoSpaceDN w:val="0"/>
        <w:rPr>
          <w:b/>
          <w:bCs/>
          <w:color w:val="010000"/>
          <w:szCs w:val="22"/>
        </w:rPr>
      </w:pPr>
      <w:r>
        <w:rPr>
          <w:b/>
          <w:bCs/>
          <w:color w:val="010000"/>
          <w:szCs w:val="22"/>
        </w:rPr>
        <w:t>Esas Sayısı:2013/3 (Siyasi Parti Mali Denetimi)</w:t>
      </w:r>
    </w:p>
    <w:p w:rsidR="003306F6" w:rsidRDefault="003306F6" w:rsidP="003306F6">
      <w:pPr>
        <w:overflowPunct w:val="0"/>
        <w:autoSpaceDE w:val="0"/>
        <w:autoSpaceDN w:val="0"/>
        <w:rPr>
          <w:b/>
          <w:bCs/>
          <w:color w:val="010000"/>
          <w:szCs w:val="22"/>
        </w:rPr>
      </w:pPr>
      <w:r>
        <w:rPr>
          <w:b/>
          <w:bCs/>
          <w:color w:val="010000"/>
          <w:szCs w:val="22"/>
        </w:rPr>
        <w:t>Karar Sayısı:2015/10</w:t>
      </w:r>
    </w:p>
    <w:p w:rsidR="003306F6" w:rsidRDefault="003306F6" w:rsidP="003306F6">
      <w:pPr>
        <w:overflowPunct w:val="0"/>
        <w:autoSpaceDE w:val="0"/>
        <w:autoSpaceDN w:val="0"/>
        <w:rPr>
          <w:b/>
          <w:bCs/>
          <w:color w:val="010000"/>
          <w:szCs w:val="22"/>
        </w:rPr>
      </w:pPr>
      <w:r>
        <w:rPr>
          <w:b/>
          <w:bCs/>
          <w:color w:val="010000"/>
          <w:szCs w:val="22"/>
        </w:rPr>
        <w:t>Karar Tarihi:5.3.2015</w:t>
      </w:r>
    </w:p>
    <w:p w:rsidR="003306F6" w:rsidRDefault="003306F6" w:rsidP="003306F6">
      <w:pPr>
        <w:overflowPunct w:val="0"/>
        <w:autoSpaceDE w:val="0"/>
        <w:autoSpaceDN w:val="0"/>
        <w:rPr>
          <w:b/>
          <w:bCs/>
          <w:color w:val="010000"/>
          <w:szCs w:val="22"/>
        </w:rPr>
      </w:pPr>
      <w:r>
        <w:rPr>
          <w:b/>
          <w:bCs/>
          <w:color w:val="010000"/>
          <w:szCs w:val="22"/>
        </w:rPr>
        <w:t>R.G. Tarih-Sayı:27.5.2015-29368</w:t>
      </w:r>
    </w:p>
    <w:p w:rsidR="003306F6" w:rsidRPr="003306F6" w:rsidRDefault="003306F6" w:rsidP="003306F6">
      <w:pPr>
        <w:overflowPunct w:val="0"/>
        <w:autoSpaceDE w:val="0"/>
        <w:autoSpaceDN w:val="0"/>
        <w:rPr>
          <w:b/>
          <w:bCs/>
          <w:color w:val="010000"/>
          <w:szCs w:val="22"/>
        </w:rPr>
      </w:pPr>
    </w:p>
    <w:p w:rsidR="003306F6" w:rsidRPr="003306F6" w:rsidRDefault="003306F6" w:rsidP="003306F6">
      <w:pPr>
        <w:overflowPunct w:val="0"/>
        <w:autoSpaceDE w:val="0"/>
        <w:autoSpaceDN w:val="0"/>
        <w:spacing w:after="200"/>
        <w:ind w:right="283" w:firstLine="709"/>
        <w:jc w:val="both"/>
        <w:rPr>
          <w:color w:val="010000"/>
          <w:szCs w:val="22"/>
        </w:rPr>
      </w:pPr>
      <w:r w:rsidRPr="003306F6">
        <w:rPr>
          <w:b/>
          <w:bCs/>
          <w:color w:val="010000"/>
          <w:szCs w:val="22"/>
        </w:rPr>
        <w:t>I- MALİ DENETİMİN KONUSU</w:t>
      </w:r>
      <w:r w:rsidRPr="003306F6">
        <w:rPr>
          <w:color w:val="010000"/>
          <w:szCs w:val="22"/>
        </w:rPr>
        <w:t xml:space="preserve"> </w:t>
      </w:r>
    </w:p>
    <w:p w:rsidR="003306F6" w:rsidRPr="003306F6" w:rsidRDefault="003306F6" w:rsidP="003306F6">
      <w:pPr>
        <w:overflowPunct w:val="0"/>
        <w:autoSpaceDE w:val="0"/>
        <w:autoSpaceDN w:val="0"/>
        <w:spacing w:after="200"/>
        <w:ind w:right="283" w:firstLine="709"/>
        <w:jc w:val="both"/>
        <w:rPr>
          <w:color w:val="010000"/>
          <w:szCs w:val="19"/>
        </w:rPr>
      </w:pPr>
      <w:r w:rsidRPr="003306F6">
        <w:rPr>
          <w:color w:val="010000"/>
          <w:szCs w:val="19"/>
        </w:rPr>
        <w:t>Güçlenen Türkiye Partisi 2012 yılı kesin hesabının incelenmesidir.</w:t>
      </w:r>
    </w:p>
    <w:p w:rsidR="003306F6" w:rsidRPr="003306F6" w:rsidRDefault="003306F6" w:rsidP="003306F6">
      <w:pPr>
        <w:spacing w:after="200"/>
        <w:ind w:right="283" w:firstLine="709"/>
        <w:jc w:val="both"/>
        <w:rPr>
          <w:color w:val="010000"/>
          <w:szCs w:val="22"/>
        </w:rPr>
      </w:pPr>
      <w:r w:rsidRPr="003306F6">
        <w:rPr>
          <w:b/>
          <w:bCs/>
          <w:color w:val="010000"/>
          <w:szCs w:val="22"/>
        </w:rPr>
        <w:t>II- İLK İNCELEME</w:t>
      </w:r>
    </w:p>
    <w:p w:rsidR="003306F6" w:rsidRPr="003306F6" w:rsidRDefault="003306F6" w:rsidP="003306F6">
      <w:pPr>
        <w:spacing w:after="200"/>
        <w:ind w:right="283" w:firstLine="709"/>
        <w:jc w:val="both"/>
        <w:rPr>
          <w:color w:val="010000"/>
          <w:szCs w:val="19"/>
        </w:rPr>
      </w:pPr>
      <w:r w:rsidRPr="003306F6">
        <w:rPr>
          <w:color w:val="010000"/>
          <w:szCs w:val="19"/>
        </w:rPr>
        <w:t xml:space="preserve">Anayasa Mahkemesi İçtüzüğü hükümleri uyarınca Haşim KILIÇ, </w:t>
      </w:r>
      <w:proofErr w:type="spellStart"/>
      <w:r w:rsidRPr="003306F6">
        <w:rPr>
          <w:color w:val="010000"/>
          <w:szCs w:val="19"/>
        </w:rPr>
        <w:t>Serruh</w:t>
      </w:r>
      <w:proofErr w:type="spellEnd"/>
      <w:r w:rsidRPr="003306F6">
        <w:rPr>
          <w:color w:val="010000"/>
          <w:szCs w:val="19"/>
        </w:rPr>
        <w:t xml:space="preserve"> KALELİ,</w:t>
      </w:r>
      <w:r w:rsidRPr="003306F6">
        <w:rPr>
          <w:color w:val="010000"/>
          <w:szCs w:val="19"/>
        </w:rPr>
        <w:t xml:space="preserve"> </w:t>
      </w:r>
      <w:r w:rsidRPr="003306F6">
        <w:rPr>
          <w:color w:val="010000"/>
          <w:szCs w:val="19"/>
        </w:rPr>
        <w:t xml:space="preserve">Alparslan ALTAN, Serdar ÖZGÜLDÜR, Osman </w:t>
      </w:r>
      <w:proofErr w:type="spellStart"/>
      <w:r w:rsidRPr="003306F6">
        <w:rPr>
          <w:color w:val="010000"/>
          <w:szCs w:val="19"/>
        </w:rPr>
        <w:t>Alifeyyaz</w:t>
      </w:r>
      <w:proofErr w:type="spellEnd"/>
      <w:r w:rsidRPr="003306F6">
        <w:rPr>
          <w:color w:val="010000"/>
          <w:szCs w:val="19"/>
        </w:rPr>
        <w:t xml:space="preserve"> PAKSÜT, Zehra Ayla PERKTAŞ, Recep KÖMÜRCÜ, Burhan ÜSTÜN, Engin YILDIRIM, Nuri NECİPOĞLU, Celal Mümtaz AKINCI, Erdal TERCAN, Muammer TOPAL, Zühtü ARSLAN ve M. Emin </w:t>
      </w:r>
      <w:proofErr w:type="spellStart"/>
      <w:r w:rsidRPr="003306F6">
        <w:rPr>
          <w:color w:val="010000"/>
          <w:szCs w:val="19"/>
        </w:rPr>
        <w:t>KUZ’un</w:t>
      </w:r>
      <w:proofErr w:type="spellEnd"/>
      <w:r w:rsidRPr="003306F6">
        <w:rPr>
          <w:color w:val="010000"/>
          <w:szCs w:val="19"/>
        </w:rPr>
        <w:t xml:space="preserve"> katılımlarıyla 11.2.2014 tarihinde yapılan ilk inceleme toplantısında;</w:t>
      </w:r>
    </w:p>
    <w:p w:rsidR="003306F6" w:rsidRPr="003306F6" w:rsidRDefault="003306F6" w:rsidP="003306F6">
      <w:pPr>
        <w:spacing w:after="200"/>
        <w:ind w:right="283" w:firstLine="709"/>
        <w:jc w:val="both"/>
        <w:rPr>
          <w:color w:val="010000"/>
          <w:szCs w:val="19"/>
        </w:rPr>
      </w:pPr>
      <w:r w:rsidRPr="003306F6">
        <w:rPr>
          <w:color w:val="010000"/>
          <w:szCs w:val="19"/>
        </w:rPr>
        <w:t>1- Dosyada eksiklik bulunmadığından işin esasının incelenmesine,</w:t>
      </w:r>
    </w:p>
    <w:p w:rsidR="003306F6" w:rsidRPr="003306F6" w:rsidRDefault="003306F6" w:rsidP="003306F6">
      <w:pPr>
        <w:pStyle w:val="listparagraph"/>
        <w:spacing w:before="0" w:beforeAutospacing="0" w:after="200" w:afterAutospacing="0"/>
        <w:ind w:right="283" w:firstLine="709"/>
        <w:jc w:val="both"/>
        <w:rPr>
          <w:color w:val="010000"/>
          <w:szCs w:val="19"/>
        </w:rPr>
      </w:pPr>
      <w:r w:rsidRPr="003306F6">
        <w:rPr>
          <w:color w:val="010000"/>
          <w:szCs w:val="19"/>
        </w:rPr>
        <w:t>2- Esas incelemenin yapılması için, Genel Merkez kesin hesabının dayanağını oluşturan gelir-gider belgeleri ile bu belgelerin kaydedildiği defterleri Sayıştay Başkanlığına göndermesi için Partiye bu kararın tebliğinden itibaren 30 gün süre verilmesine,</w:t>
      </w:r>
    </w:p>
    <w:p w:rsidR="003306F6" w:rsidRPr="003306F6" w:rsidRDefault="003306F6" w:rsidP="003306F6">
      <w:pPr>
        <w:pStyle w:val="listparagraph"/>
        <w:spacing w:before="0" w:beforeAutospacing="0" w:after="200" w:afterAutospacing="0"/>
        <w:ind w:right="283" w:firstLine="709"/>
        <w:jc w:val="both"/>
        <w:rPr>
          <w:i/>
          <w:color w:val="010000"/>
          <w:szCs w:val="19"/>
        </w:rPr>
      </w:pPr>
      <w:r w:rsidRPr="003306F6">
        <w:rPr>
          <w:color w:val="010000"/>
          <w:szCs w:val="19"/>
        </w:rPr>
        <w:t>OYBİRLİĞİYLE karar verilmiştir.</w:t>
      </w:r>
    </w:p>
    <w:p w:rsidR="003306F6" w:rsidRPr="003306F6" w:rsidRDefault="003306F6" w:rsidP="003306F6">
      <w:pPr>
        <w:overflowPunct w:val="0"/>
        <w:autoSpaceDE w:val="0"/>
        <w:autoSpaceDN w:val="0"/>
        <w:spacing w:after="200"/>
        <w:ind w:right="283" w:firstLine="709"/>
        <w:jc w:val="both"/>
        <w:rPr>
          <w:color w:val="010000"/>
          <w:szCs w:val="22"/>
        </w:rPr>
      </w:pPr>
      <w:r w:rsidRPr="003306F6">
        <w:rPr>
          <w:b/>
          <w:bCs/>
          <w:color w:val="010000"/>
          <w:szCs w:val="22"/>
        </w:rPr>
        <w:t>III- ESASIN İNCELENMESİ</w:t>
      </w:r>
    </w:p>
    <w:p w:rsidR="003306F6" w:rsidRPr="003306F6" w:rsidRDefault="003306F6" w:rsidP="003306F6">
      <w:pPr>
        <w:autoSpaceDE w:val="0"/>
        <w:autoSpaceDN w:val="0"/>
        <w:spacing w:after="200"/>
        <w:ind w:right="283" w:firstLine="709"/>
        <w:jc w:val="both"/>
        <w:rPr>
          <w:color w:val="010000"/>
          <w:szCs w:val="19"/>
        </w:rPr>
      </w:pPr>
      <w:r w:rsidRPr="003306F6">
        <w:rPr>
          <w:color w:val="010000"/>
          <w:szCs w:val="19"/>
        </w:rPr>
        <w:t>Güçlenen Türkiye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ile diğer yasama belgeleri okunup incelendikten sonra gereği görüşülüp düşünüldü:</w:t>
      </w:r>
    </w:p>
    <w:p w:rsidR="003306F6" w:rsidRPr="003306F6" w:rsidRDefault="003306F6" w:rsidP="003306F6">
      <w:pPr>
        <w:overflowPunct w:val="0"/>
        <w:autoSpaceDE w:val="0"/>
        <w:autoSpaceDN w:val="0"/>
        <w:spacing w:after="200"/>
        <w:ind w:right="283" w:firstLine="709"/>
        <w:jc w:val="both"/>
        <w:rPr>
          <w:color w:val="010000"/>
          <w:szCs w:val="19"/>
        </w:rPr>
      </w:pPr>
      <w:r w:rsidRPr="003306F6">
        <w:rPr>
          <w:color w:val="010000"/>
          <w:szCs w:val="19"/>
        </w:rPr>
        <w:t>Denetimin maddi öğelerini oluşturan defter ve belgelerde, Partinin 2012 yılı gelirleri toplamının 26.000,00 TL ve giderleri toplamının 25.800,00 TL olduğu, gelecek yıla devreden nakit tutarının ise 200,00 TL olduğu anlaşılmaktadır.</w:t>
      </w:r>
    </w:p>
    <w:p w:rsidR="003306F6" w:rsidRPr="003306F6" w:rsidRDefault="003306F6" w:rsidP="003306F6">
      <w:pPr>
        <w:overflowPunct w:val="0"/>
        <w:autoSpaceDE w:val="0"/>
        <w:autoSpaceDN w:val="0"/>
        <w:spacing w:after="200"/>
        <w:ind w:right="283" w:firstLine="709"/>
        <w:jc w:val="both"/>
        <w:rPr>
          <w:color w:val="010000"/>
          <w:szCs w:val="19"/>
        </w:rPr>
      </w:pPr>
      <w:r w:rsidRPr="003306F6">
        <w:rPr>
          <w:color w:val="010000"/>
          <w:szCs w:val="19"/>
        </w:rPr>
        <w:t>Parti 2012 yılı kesin hesabının gelir ve gider rakamlarının yukarıda açıklanan tutarlardan oluştuğu, bu hâliyle Partinin 2012 yılı kesin hesabının doğru, denk ve 2820 sayılı Kanun’a uygun olduğu sonucuna varılmıştır.</w:t>
      </w:r>
    </w:p>
    <w:p w:rsidR="003306F6" w:rsidRPr="003306F6" w:rsidRDefault="003306F6" w:rsidP="003306F6">
      <w:pPr>
        <w:overflowPunct w:val="0"/>
        <w:autoSpaceDE w:val="0"/>
        <w:autoSpaceDN w:val="0"/>
        <w:spacing w:after="200"/>
        <w:ind w:right="283" w:firstLine="709"/>
        <w:jc w:val="both"/>
        <w:rPr>
          <w:color w:val="010000"/>
          <w:szCs w:val="22"/>
        </w:rPr>
      </w:pPr>
      <w:r w:rsidRPr="003306F6">
        <w:rPr>
          <w:b/>
          <w:bCs/>
          <w:color w:val="010000"/>
          <w:szCs w:val="22"/>
        </w:rPr>
        <w:t>A-</w:t>
      </w:r>
      <w:r w:rsidRPr="003306F6">
        <w:rPr>
          <w:color w:val="010000"/>
          <w:szCs w:val="22"/>
        </w:rPr>
        <w:t xml:space="preserve"> </w:t>
      </w:r>
      <w:r w:rsidRPr="003306F6">
        <w:rPr>
          <w:b/>
          <w:bCs/>
          <w:color w:val="010000"/>
          <w:szCs w:val="22"/>
        </w:rPr>
        <w:t>Gelirlerin İncelenmesi</w:t>
      </w:r>
    </w:p>
    <w:p w:rsidR="003306F6" w:rsidRPr="003306F6" w:rsidRDefault="003306F6" w:rsidP="003306F6">
      <w:pPr>
        <w:spacing w:after="200"/>
        <w:ind w:right="283" w:firstLine="709"/>
        <w:jc w:val="both"/>
        <w:rPr>
          <w:b/>
          <w:bCs/>
          <w:color w:val="010000"/>
          <w:szCs w:val="22"/>
        </w:rPr>
      </w:pPr>
      <w:r w:rsidRPr="003306F6">
        <w:rPr>
          <w:b/>
          <w:bCs/>
          <w:color w:val="010000"/>
          <w:szCs w:val="22"/>
        </w:rPr>
        <w:t>1- Genel Merkez Gelirleri</w:t>
      </w:r>
    </w:p>
    <w:p w:rsidR="003306F6" w:rsidRPr="003306F6" w:rsidRDefault="003306F6" w:rsidP="003306F6">
      <w:pPr>
        <w:spacing w:after="200"/>
        <w:ind w:right="283" w:firstLine="709"/>
        <w:jc w:val="both"/>
        <w:rPr>
          <w:color w:val="010000"/>
          <w:szCs w:val="19"/>
        </w:rPr>
      </w:pPr>
      <w:r w:rsidRPr="003306F6">
        <w:rPr>
          <w:bCs/>
          <w:color w:val="010000"/>
          <w:szCs w:val="19"/>
        </w:rPr>
        <w:t xml:space="preserve">Güçlenen Türkiye Partisi Genel Merkezinin 2012 yılı gelirleri toplamı </w:t>
      </w:r>
      <w:r w:rsidRPr="003306F6">
        <w:rPr>
          <w:color w:val="010000"/>
          <w:szCs w:val="19"/>
        </w:rPr>
        <w:t>19.000,00 TL olup bunun tamamı bağışlardan oluşmaktadır</w:t>
      </w:r>
    </w:p>
    <w:p w:rsidR="003306F6" w:rsidRPr="003306F6" w:rsidRDefault="003306F6" w:rsidP="003306F6">
      <w:pPr>
        <w:spacing w:after="200"/>
        <w:ind w:right="283" w:firstLine="709"/>
        <w:jc w:val="both"/>
        <w:rPr>
          <w:color w:val="010000"/>
          <w:szCs w:val="19"/>
        </w:rPr>
      </w:pPr>
      <w:r w:rsidRPr="003306F6">
        <w:rPr>
          <w:color w:val="010000"/>
          <w:szCs w:val="19"/>
        </w:rPr>
        <w:t>Parti Genel Merkezinin 2012 yılı muhasebe kayıtlarının tutulduğu defterler ile gelir belgeleri sunulmamıştır.</w:t>
      </w:r>
    </w:p>
    <w:p w:rsidR="003306F6" w:rsidRPr="003306F6" w:rsidRDefault="003306F6" w:rsidP="003306F6">
      <w:pPr>
        <w:spacing w:after="200"/>
        <w:ind w:right="283" w:firstLine="709"/>
        <w:jc w:val="both"/>
        <w:rPr>
          <w:color w:val="010000"/>
          <w:szCs w:val="19"/>
        </w:rPr>
      </w:pPr>
      <w:r w:rsidRPr="003306F6">
        <w:rPr>
          <w:color w:val="010000"/>
          <w:szCs w:val="19"/>
        </w:rPr>
        <w:lastRenderedPageBreak/>
        <w:t>Partinin 2012 yılında elde etmiş olduğu toplam 19.000,00 TL gelirin belgelendirilmesi gerekmektedir.</w:t>
      </w:r>
    </w:p>
    <w:p w:rsidR="003306F6" w:rsidRPr="003306F6" w:rsidRDefault="003306F6" w:rsidP="003306F6">
      <w:pPr>
        <w:overflowPunct w:val="0"/>
        <w:autoSpaceDE w:val="0"/>
        <w:autoSpaceDN w:val="0"/>
        <w:spacing w:after="200"/>
        <w:ind w:right="283" w:firstLine="709"/>
        <w:jc w:val="both"/>
        <w:rPr>
          <w:color w:val="010000"/>
          <w:szCs w:val="19"/>
        </w:rPr>
      </w:pPr>
      <w:r w:rsidRPr="003306F6">
        <w:rPr>
          <w:color w:val="010000"/>
          <w:szCs w:val="19"/>
        </w:rPr>
        <w:t xml:space="preserve">2820 sayılı Kanun’un 76. maddesinin üçüncü fıkrasında, Kanun’un 69. maddesinde belirtilen esaslara aykırı olarak bir siyasi partinin tevsik edilmeyen kaynaklardan gelir sağladığı anlaşılırsa, Anayasa Mahkemesi kararıyla bu gelir Hazineye irat kaydedilir denilmektedir. Parti Genel Merkezinin 2012 yılı içinde elde ettiği ve belgelendirmediği toplam 19.000,00 TL’nin Hazineye irat kaydedilmesi </w:t>
      </w:r>
      <w:proofErr w:type="gramStart"/>
      <w:r w:rsidRPr="003306F6">
        <w:rPr>
          <w:color w:val="010000"/>
          <w:szCs w:val="19"/>
        </w:rPr>
        <w:t>gerekir..</w:t>
      </w:r>
      <w:proofErr w:type="gramEnd"/>
    </w:p>
    <w:p w:rsidR="003306F6" w:rsidRPr="003306F6" w:rsidRDefault="003306F6" w:rsidP="003306F6">
      <w:pPr>
        <w:spacing w:after="200"/>
        <w:ind w:right="283" w:firstLine="709"/>
        <w:jc w:val="both"/>
        <w:rPr>
          <w:i/>
          <w:color w:val="010000"/>
          <w:szCs w:val="19"/>
        </w:rPr>
      </w:pPr>
      <w:r w:rsidRPr="003306F6">
        <w:rPr>
          <w:color w:val="010000"/>
          <w:szCs w:val="19"/>
        </w:rPr>
        <w:t>Diğer taraftan 2820 sayılı Kanun’un 74. maddesinde, “</w:t>
      </w:r>
      <w:r w:rsidRPr="003306F6">
        <w:rPr>
          <w:i/>
          <w:color w:val="010000"/>
          <w:szCs w:val="19"/>
        </w:rPr>
        <w:t>Anayasa Mahkemesi, kesin hesaplara ait bilgilerin belgelendirilmesini siyasi partilerden her zaman isteyebilir.”</w:t>
      </w:r>
    </w:p>
    <w:p w:rsidR="003306F6" w:rsidRPr="003306F6" w:rsidRDefault="003306F6" w:rsidP="003306F6">
      <w:pPr>
        <w:spacing w:after="200"/>
        <w:ind w:right="283" w:firstLine="709"/>
        <w:jc w:val="both"/>
        <w:rPr>
          <w:i/>
          <w:color w:val="010000"/>
          <w:szCs w:val="19"/>
        </w:rPr>
      </w:pPr>
      <w:r w:rsidRPr="003306F6">
        <w:rPr>
          <w:color w:val="010000"/>
          <w:szCs w:val="19"/>
        </w:rPr>
        <w:t>111. maddesinin birinci fıkrasının (c) bendinde ise Siyasi partilerin</w:t>
      </w:r>
      <w:r w:rsidRPr="003306F6">
        <w:rPr>
          <w:i/>
          <w:color w:val="010000"/>
          <w:szCs w:val="19"/>
        </w:rPr>
        <w:t xml:space="preserve"> “</w:t>
      </w:r>
      <w:proofErr w:type="gramStart"/>
      <w:r w:rsidRPr="003306F6">
        <w:rPr>
          <w:i/>
          <w:color w:val="010000"/>
          <w:szCs w:val="19"/>
        </w:rPr>
        <w:t>74 üncü</w:t>
      </w:r>
      <w:proofErr w:type="gramEnd"/>
      <w:r w:rsidRPr="003306F6">
        <w:rPr>
          <w:i/>
          <w:color w:val="010000"/>
          <w:szCs w:val="19"/>
        </w:rPr>
        <w:t xml:space="preserve"> madde hükümlerine aykırı hareket eden sorumluları hakkında, üç aydan altı aya kadar hafif hapis ve on beş milyon liradan otuz milyon liraya kadar hafif para cezası verilir.”</w:t>
      </w:r>
    </w:p>
    <w:p w:rsidR="003306F6" w:rsidRPr="003306F6" w:rsidRDefault="003306F6" w:rsidP="003306F6">
      <w:pPr>
        <w:overflowPunct w:val="0"/>
        <w:autoSpaceDE w:val="0"/>
        <w:autoSpaceDN w:val="0"/>
        <w:spacing w:after="200"/>
        <w:ind w:right="283" w:firstLine="709"/>
        <w:jc w:val="both"/>
        <w:rPr>
          <w:color w:val="010000"/>
          <w:szCs w:val="19"/>
        </w:rPr>
      </w:pPr>
      <w:proofErr w:type="gramStart"/>
      <w:r w:rsidRPr="003306F6">
        <w:rPr>
          <w:color w:val="010000"/>
          <w:szCs w:val="19"/>
        </w:rPr>
        <w:t>hükümleri</w:t>
      </w:r>
      <w:proofErr w:type="gramEnd"/>
      <w:r w:rsidRPr="003306F6">
        <w:rPr>
          <w:color w:val="010000"/>
          <w:szCs w:val="19"/>
        </w:rPr>
        <w:t xml:space="preserve"> yer almıştır. </w:t>
      </w:r>
    </w:p>
    <w:p w:rsidR="003306F6" w:rsidRPr="003306F6" w:rsidRDefault="003306F6" w:rsidP="003306F6">
      <w:pPr>
        <w:overflowPunct w:val="0"/>
        <w:autoSpaceDE w:val="0"/>
        <w:autoSpaceDN w:val="0"/>
        <w:spacing w:after="200"/>
        <w:ind w:right="283" w:firstLine="709"/>
        <w:jc w:val="both"/>
        <w:rPr>
          <w:color w:val="010000"/>
          <w:szCs w:val="19"/>
        </w:rPr>
      </w:pPr>
      <w:r w:rsidRPr="003306F6">
        <w:rPr>
          <w:color w:val="010000"/>
          <w:szCs w:val="19"/>
        </w:rPr>
        <w:t>Muhasebe kayıtlarının tutulduğu defterler ile gelir belgelerini göndermeyen parti yetkilileri hakkında 2820 sayılı Kanun’un 111. maddesinin (c) fıkrasına istinaden gerekli işlemlerin yapılması için Ankara Cumhuriyet Başsavcılığına suç duyurusunda bulunulması gerekir.</w:t>
      </w:r>
    </w:p>
    <w:p w:rsidR="003306F6" w:rsidRPr="003306F6" w:rsidRDefault="003306F6" w:rsidP="003306F6">
      <w:pPr>
        <w:spacing w:after="200"/>
        <w:ind w:right="283" w:firstLine="709"/>
        <w:jc w:val="both"/>
        <w:rPr>
          <w:b/>
          <w:bCs/>
          <w:color w:val="010000"/>
          <w:szCs w:val="22"/>
        </w:rPr>
      </w:pPr>
      <w:r w:rsidRPr="003306F6">
        <w:rPr>
          <w:b/>
          <w:bCs/>
          <w:color w:val="010000"/>
          <w:szCs w:val="22"/>
        </w:rPr>
        <w:t>2- İl Örgütleri Gelirleri</w:t>
      </w:r>
    </w:p>
    <w:p w:rsidR="003306F6" w:rsidRPr="003306F6" w:rsidRDefault="003306F6" w:rsidP="003306F6">
      <w:pPr>
        <w:spacing w:after="200"/>
        <w:ind w:right="283" w:firstLine="709"/>
        <w:jc w:val="both"/>
        <w:rPr>
          <w:color w:val="010000"/>
          <w:szCs w:val="19"/>
        </w:rPr>
      </w:pPr>
      <w:r w:rsidRPr="003306F6">
        <w:rPr>
          <w:color w:val="010000"/>
          <w:szCs w:val="19"/>
        </w:rPr>
        <w:t xml:space="preserve">Parti il örgütlerinin 2012 yılı gelirleri toplamı 7.000,00 TL olup bunun tamamı bağışlardan oluşmaktadır. </w:t>
      </w:r>
    </w:p>
    <w:p w:rsidR="003306F6" w:rsidRPr="003306F6" w:rsidRDefault="003306F6" w:rsidP="003306F6">
      <w:pPr>
        <w:spacing w:after="200"/>
        <w:ind w:right="283" w:firstLine="709"/>
        <w:jc w:val="both"/>
        <w:rPr>
          <w:color w:val="010000"/>
          <w:szCs w:val="19"/>
        </w:rPr>
      </w:pPr>
      <w:r w:rsidRPr="003306F6">
        <w:rPr>
          <w:color w:val="010000"/>
          <w:szCs w:val="19"/>
        </w:rPr>
        <w:t>Parti il örgütlerinin defter kayıtları ve gelir belgeleri üzerinde yapılan incelemede, gelirlerin 2820 sayılı Kanun’a uygun olarak sağlandığı sonucuna varılmıştır.</w:t>
      </w:r>
    </w:p>
    <w:p w:rsidR="003306F6" w:rsidRPr="003306F6" w:rsidRDefault="003306F6" w:rsidP="003306F6">
      <w:pPr>
        <w:spacing w:after="200"/>
        <w:ind w:right="283" w:firstLine="709"/>
        <w:jc w:val="both"/>
        <w:rPr>
          <w:b/>
          <w:color w:val="010000"/>
          <w:szCs w:val="22"/>
        </w:rPr>
      </w:pPr>
      <w:r w:rsidRPr="003306F6">
        <w:rPr>
          <w:b/>
          <w:color w:val="010000"/>
          <w:szCs w:val="22"/>
        </w:rPr>
        <w:t>B- Giderlerin İncelenmesi</w:t>
      </w:r>
    </w:p>
    <w:p w:rsidR="003306F6" w:rsidRPr="003306F6" w:rsidRDefault="003306F6" w:rsidP="003306F6">
      <w:pPr>
        <w:spacing w:after="200"/>
        <w:ind w:right="283" w:firstLine="709"/>
        <w:jc w:val="both"/>
        <w:rPr>
          <w:b/>
          <w:color w:val="010000"/>
          <w:szCs w:val="22"/>
        </w:rPr>
      </w:pPr>
      <w:r w:rsidRPr="003306F6">
        <w:rPr>
          <w:b/>
          <w:color w:val="010000"/>
          <w:szCs w:val="22"/>
        </w:rPr>
        <w:t>1- Genel Merkez Giderleri</w:t>
      </w:r>
    </w:p>
    <w:p w:rsidR="003306F6" w:rsidRPr="003306F6" w:rsidRDefault="003306F6" w:rsidP="003306F6">
      <w:pPr>
        <w:spacing w:after="200"/>
        <w:ind w:right="283" w:firstLine="709"/>
        <w:jc w:val="both"/>
        <w:rPr>
          <w:color w:val="010000"/>
          <w:szCs w:val="19"/>
        </w:rPr>
      </w:pPr>
      <w:r w:rsidRPr="003306F6">
        <w:rPr>
          <w:color w:val="010000"/>
          <w:szCs w:val="19"/>
        </w:rPr>
        <w:t xml:space="preserve">Parti Genel Merkezinin 2012 yılı giderleri toplamı 18.900,00 TL olup bunun 300,00 TL’si temsil ve ağırlama giderlerinden, 18.600,00 TL’si kira giderlerinden oluşmaktadır. </w:t>
      </w:r>
    </w:p>
    <w:p w:rsidR="003306F6" w:rsidRPr="003306F6" w:rsidRDefault="003306F6" w:rsidP="003306F6">
      <w:pPr>
        <w:spacing w:after="200"/>
        <w:ind w:right="283" w:firstLine="709"/>
        <w:jc w:val="both"/>
        <w:rPr>
          <w:color w:val="010000"/>
          <w:szCs w:val="19"/>
        </w:rPr>
      </w:pPr>
      <w:r w:rsidRPr="003306F6">
        <w:rPr>
          <w:color w:val="010000"/>
          <w:szCs w:val="19"/>
        </w:rPr>
        <w:t xml:space="preserve">2820 sayılı Kanun’un 70. maddesinin ikinci fıkrasında </w:t>
      </w:r>
      <w:proofErr w:type="spellStart"/>
      <w:r w:rsidRPr="003306F6">
        <w:rPr>
          <w:color w:val="010000"/>
          <w:szCs w:val="19"/>
        </w:rPr>
        <w:t>beşmilyon</w:t>
      </w:r>
      <w:proofErr w:type="spellEnd"/>
      <w:r w:rsidRPr="003306F6">
        <w:rPr>
          <w:color w:val="010000"/>
          <w:szCs w:val="19"/>
        </w:rPr>
        <w:t xml:space="preserve"> (2012 yılı için 64,14 TL) lirayı geçen harcamaların fatura veya makbuz gibi belgelerle tevsik edilmesinin zorunlu olduğu, 76. maddesinin dördüncü fıkrasında ise, belgelendirilmesi gerektiği hâlde belgelendirilmeyen Parti giderleri miktarınca Parti malvarlığının Anayasa Mahkemesi kararıyla Hazineye irat kaydedileceği belirtilmektedir.</w:t>
      </w:r>
    </w:p>
    <w:p w:rsidR="003306F6" w:rsidRPr="003306F6" w:rsidRDefault="003306F6" w:rsidP="003306F6">
      <w:pPr>
        <w:spacing w:after="200"/>
        <w:ind w:right="283" w:firstLine="709"/>
        <w:jc w:val="both"/>
        <w:rPr>
          <w:color w:val="010000"/>
          <w:szCs w:val="19"/>
        </w:rPr>
      </w:pPr>
      <w:r w:rsidRPr="003306F6">
        <w:rPr>
          <w:color w:val="010000"/>
          <w:szCs w:val="19"/>
        </w:rPr>
        <w:t>Bu itibarla, belgelendirilmesi gerektiği hâlde belgelendirilmeyen 18.900,00 TL tutarındaki Parti malvarlığının Hazineye irat kaydedilmesi gerekir.</w:t>
      </w:r>
    </w:p>
    <w:p w:rsidR="003306F6" w:rsidRPr="003306F6" w:rsidRDefault="003306F6" w:rsidP="003306F6">
      <w:pPr>
        <w:spacing w:after="200"/>
        <w:ind w:right="283" w:firstLine="709"/>
        <w:jc w:val="both"/>
        <w:rPr>
          <w:i/>
          <w:color w:val="010000"/>
          <w:szCs w:val="19"/>
        </w:rPr>
      </w:pPr>
      <w:r w:rsidRPr="003306F6">
        <w:rPr>
          <w:color w:val="010000"/>
          <w:szCs w:val="19"/>
        </w:rPr>
        <w:t>Diğer taraftan 2820 sayılı Kanun’un 74. maddesinde, “</w:t>
      </w:r>
      <w:r w:rsidRPr="003306F6">
        <w:rPr>
          <w:i/>
          <w:color w:val="010000"/>
          <w:szCs w:val="19"/>
        </w:rPr>
        <w:t>Anayasa Mahkemesi, kesin hesaplara ait bilgilerin belgelendirilmesini siyasi partilerden her zaman isteyebilir.”</w:t>
      </w:r>
    </w:p>
    <w:p w:rsidR="003306F6" w:rsidRPr="003306F6" w:rsidRDefault="003306F6" w:rsidP="003306F6">
      <w:pPr>
        <w:spacing w:after="200"/>
        <w:ind w:right="283" w:firstLine="709"/>
        <w:jc w:val="both"/>
        <w:rPr>
          <w:i/>
          <w:color w:val="010000"/>
          <w:szCs w:val="19"/>
        </w:rPr>
      </w:pPr>
      <w:r w:rsidRPr="003306F6">
        <w:rPr>
          <w:color w:val="010000"/>
          <w:szCs w:val="19"/>
        </w:rPr>
        <w:t>111. maddesinin birinci fıkrasının (c) bendinde ise Siyasi partilerin</w:t>
      </w:r>
      <w:r w:rsidRPr="003306F6">
        <w:rPr>
          <w:i/>
          <w:color w:val="010000"/>
          <w:szCs w:val="19"/>
        </w:rPr>
        <w:t xml:space="preserve"> “</w:t>
      </w:r>
      <w:proofErr w:type="gramStart"/>
      <w:r w:rsidRPr="003306F6">
        <w:rPr>
          <w:i/>
          <w:color w:val="010000"/>
          <w:szCs w:val="19"/>
        </w:rPr>
        <w:t>74 üncü</w:t>
      </w:r>
      <w:proofErr w:type="gramEnd"/>
      <w:r w:rsidRPr="003306F6">
        <w:rPr>
          <w:i/>
          <w:color w:val="010000"/>
          <w:szCs w:val="19"/>
        </w:rPr>
        <w:t xml:space="preserve"> madde hükümlerine aykırı hareket eden sorumluları hakkında, üç aydan altı aya kadar hafif hapis ve on beş milyon liradan otuz milyon liraya kadar hafif para cezası verilir.”</w:t>
      </w:r>
    </w:p>
    <w:p w:rsidR="003306F6" w:rsidRPr="003306F6" w:rsidRDefault="003306F6" w:rsidP="003306F6">
      <w:pPr>
        <w:overflowPunct w:val="0"/>
        <w:autoSpaceDE w:val="0"/>
        <w:autoSpaceDN w:val="0"/>
        <w:spacing w:after="200"/>
        <w:ind w:right="283" w:firstLine="709"/>
        <w:jc w:val="both"/>
        <w:rPr>
          <w:color w:val="010000"/>
          <w:szCs w:val="19"/>
        </w:rPr>
      </w:pPr>
      <w:proofErr w:type="gramStart"/>
      <w:r w:rsidRPr="003306F6">
        <w:rPr>
          <w:color w:val="010000"/>
          <w:szCs w:val="19"/>
        </w:rPr>
        <w:t>hükümleri</w:t>
      </w:r>
      <w:proofErr w:type="gramEnd"/>
      <w:r w:rsidRPr="003306F6">
        <w:rPr>
          <w:color w:val="010000"/>
          <w:szCs w:val="19"/>
        </w:rPr>
        <w:t xml:space="preserve"> yer almıştır. </w:t>
      </w:r>
    </w:p>
    <w:p w:rsidR="003306F6" w:rsidRPr="003306F6" w:rsidRDefault="003306F6" w:rsidP="003306F6">
      <w:pPr>
        <w:overflowPunct w:val="0"/>
        <w:autoSpaceDE w:val="0"/>
        <w:autoSpaceDN w:val="0"/>
        <w:spacing w:after="200"/>
        <w:ind w:right="283" w:firstLine="709"/>
        <w:jc w:val="both"/>
        <w:rPr>
          <w:color w:val="010000"/>
          <w:szCs w:val="19"/>
        </w:rPr>
      </w:pPr>
      <w:r w:rsidRPr="003306F6">
        <w:rPr>
          <w:color w:val="010000"/>
          <w:szCs w:val="19"/>
        </w:rPr>
        <w:lastRenderedPageBreak/>
        <w:t>Gider belgelerini göndermeyen parti yetkilileri hakkında 2820 sayılı Kanun’un 111. maddesinin (c) fıkrasına istinaden gerekli işlemlerin yapılması için Ankara Cumhuriyet Başsavcılığına suç duyurusunda bulunulması gerekir.</w:t>
      </w:r>
    </w:p>
    <w:p w:rsidR="003306F6" w:rsidRPr="003306F6" w:rsidRDefault="003306F6" w:rsidP="003306F6">
      <w:pPr>
        <w:spacing w:after="200"/>
        <w:ind w:right="283" w:firstLine="709"/>
        <w:jc w:val="both"/>
        <w:rPr>
          <w:b/>
          <w:color w:val="010000"/>
          <w:szCs w:val="22"/>
        </w:rPr>
      </w:pPr>
      <w:r w:rsidRPr="003306F6">
        <w:rPr>
          <w:b/>
          <w:color w:val="010000"/>
          <w:szCs w:val="22"/>
        </w:rPr>
        <w:t>2- İl Örgütleri Giderleri</w:t>
      </w:r>
    </w:p>
    <w:p w:rsidR="003306F6" w:rsidRPr="003306F6" w:rsidRDefault="003306F6" w:rsidP="003306F6">
      <w:pPr>
        <w:spacing w:after="200"/>
        <w:ind w:right="283" w:firstLine="709"/>
        <w:jc w:val="both"/>
        <w:rPr>
          <w:color w:val="010000"/>
          <w:szCs w:val="19"/>
        </w:rPr>
      </w:pPr>
      <w:r w:rsidRPr="003306F6">
        <w:rPr>
          <w:color w:val="010000"/>
          <w:szCs w:val="19"/>
        </w:rPr>
        <w:t xml:space="preserve">Parti il örgütlerinin 2012 yılı giderleri toplamı 6.900,00 TL olup bunun 950,00 TL’si temsil ve ağırlama giderlerinden, 150,00 TL’si kırtasiye ve büro giderlerinden, 5.800,00 TL’si kira giderlerinden oluşmaktadır. </w:t>
      </w:r>
    </w:p>
    <w:p w:rsidR="003306F6" w:rsidRPr="003306F6" w:rsidRDefault="003306F6" w:rsidP="003306F6">
      <w:pPr>
        <w:spacing w:after="200"/>
        <w:ind w:right="283" w:firstLine="709"/>
        <w:jc w:val="both"/>
        <w:rPr>
          <w:color w:val="010000"/>
          <w:szCs w:val="19"/>
        </w:rPr>
      </w:pPr>
      <w:r w:rsidRPr="003306F6">
        <w:rPr>
          <w:color w:val="010000"/>
          <w:szCs w:val="19"/>
        </w:rPr>
        <w:t>Parti il örgütlerinin 2013 yılına devreden kasa banka mevcudu 100,00 TL’dir.</w:t>
      </w:r>
    </w:p>
    <w:p w:rsidR="003306F6" w:rsidRPr="003306F6" w:rsidRDefault="003306F6" w:rsidP="003306F6">
      <w:pPr>
        <w:spacing w:after="200"/>
        <w:ind w:right="283" w:firstLine="709"/>
        <w:jc w:val="both"/>
        <w:rPr>
          <w:color w:val="010000"/>
          <w:szCs w:val="19"/>
        </w:rPr>
      </w:pPr>
      <w:r w:rsidRPr="003306F6">
        <w:rPr>
          <w:color w:val="010000"/>
          <w:szCs w:val="19"/>
        </w:rPr>
        <w:t>Parti il örgütlerinin 2012 yılı kesin hesap çizelgelerinin gider bölümü üzerinde yapılan incelemede, giderlerin 2820 sayılı Kanun’a uygun olduğu anlaşılmıştır.</w:t>
      </w:r>
    </w:p>
    <w:p w:rsidR="003306F6" w:rsidRPr="003306F6" w:rsidRDefault="003306F6" w:rsidP="003306F6">
      <w:pPr>
        <w:spacing w:after="200"/>
        <w:ind w:right="283" w:firstLine="709"/>
        <w:jc w:val="both"/>
        <w:rPr>
          <w:b/>
          <w:color w:val="010000"/>
          <w:szCs w:val="22"/>
        </w:rPr>
      </w:pPr>
      <w:r w:rsidRPr="003306F6">
        <w:rPr>
          <w:b/>
          <w:color w:val="010000"/>
          <w:szCs w:val="22"/>
        </w:rPr>
        <w:t>C- Parti Mallarının İncelenmesi</w:t>
      </w:r>
    </w:p>
    <w:p w:rsidR="003306F6" w:rsidRPr="003306F6" w:rsidRDefault="003306F6" w:rsidP="003306F6">
      <w:pPr>
        <w:spacing w:after="200"/>
        <w:ind w:right="283" w:firstLine="709"/>
        <w:jc w:val="both"/>
        <w:rPr>
          <w:color w:val="010000"/>
          <w:szCs w:val="19"/>
        </w:rPr>
      </w:pPr>
      <w:r w:rsidRPr="003306F6">
        <w:rPr>
          <w:color w:val="010000"/>
          <w:szCs w:val="19"/>
        </w:rPr>
        <w:t>Partinin sunmuş olduğu defter ve belgeler üzerinde yapılan incelemede, Partinin 2012 yılında herhangi bir taşınır ve taşınmaz mal ile menkul kıymet ve hak ediniminde bulunmadığı tespit edilmiştir.</w:t>
      </w:r>
    </w:p>
    <w:p w:rsidR="003306F6" w:rsidRPr="003306F6" w:rsidRDefault="003306F6" w:rsidP="003306F6">
      <w:pPr>
        <w:spacing w:after="200"/>
        <w:ind w:right="283" w:firstLine="709"/>
        <w:jc w:val="both"/>
        <w:rPr>
          <w:b/>
          <w:color w:val="010000"/>
          <w:szCs w:val="22"/>
        </w:rPr>
      </w:pPr>
      <w:r w:rsidRPr="003306F6">
        <w:rPr>
          <w:b/>
          <w:color w:val="010000"/>
          <w:szCs w:val="22"/>
        </w:rPr>
        <w:t>IV- SONUÇ</w:t>
      </w:r>
    </w:p>
    <w:p w:rsidR="003306F6" w:rsidRPr="003306F6" w:rsidRDefault="003306F6" w:rsidP="003306F6">
      <w:pPr>
        <w:spacing w:after="200"/>
        <w:ind w:right="283" w:firstLine="709"/>
        <w:jc w:val="both"/>
        <w:rPr>
          <w:color w:val="010000"/>
          <w:szCs w:val="19"/>
        </w:rPr>
      </w:pPr>
      <w:r w:rsidRPr="003306F6">
        <w:rPr>
          <w:color w:val="010000"/>
          <w:szCs w:val="19"/>
        </w:rPr>
        <w:t>Güçlenen Türkiye Partisinin 2012 yılı kesin hesabının incelenmesi sonucunda;</w:t>
      </w:r>
    </w:p>
    <w:p w:rsidR="003306F6" w:rsidRPr="003306F6" w:rsidRDefault="003306F6" w:rsidP="003306F6">
      <w:pPr>
        <w:spacing w:after="200"/>
        <w:ind w:right="283" w:firstLine="709"/>
        <w:jc w:val="both"/>
        <w:rPr>
          <w:color w:val="010000"/>
          <w:szCs w:val="19"/>
        </w:rPr>
      </w:pPr>
      <w:r w:rsidRPr="003306F6">
        <w:rPr>
          <w:color w:val="010000"/>
          <w:szCs w:val="19"/>
        </w:rPr>
        <w:t>1- 2820 sayılı Siyasi Partiler Kanunu’nun 69. maddesinde belirtilen esaslara aykırı olarak tevsik edilmeyen kaynaklardan sağlanan 19.000,00 TL gelir karşılığı parti mal varlığının, 2820 sayılı Kanun’un 76. maddesi uyarınca Hazineye gelir kaydedilmesine,</w:t>
      </w:r>
    </w:p>
    <w:p w:rsidR="003306F6" w:rsidRPr="003306F6" w:rsidRDefault="003306F6" w:rsidP="003306F6">
      <w:pPr>
        <w:spacing w:after="200"/>
        <w:ind w:right="283" w:firstLine="709"/>
        <w:jc w:val="both"/>
        <w:rPr>
          <w:color w:val="010000"/>
          <w:szCs w:val="19"/>
        </w:rPr>
      </w:pPr>
      <w:r w:rsidRPr="003306F6">
        <w:rPr>
          <w:color w:val="010000"/>
          <w:szCs w:val="19"/>
        </w:rPr>
        <w:t>2- 2820 sayılı Kanun’un 70. maddesinde belirtilen esaslara aykırı olarak belgelendirilmesi gerektiği hâlde belgelendirilmeyen 18.900,00 TL gider karşılığı parti mal varlığının, 2820 sayılı Kanun’un 76. maddesi uyarınca Hazineye gelir kaydedilmesine,</w:t>
      </w:r>
    </w:p>
    <w:p w:rsidR="003306F6" w:rsidRPr="003306F6" w:rsidRDefault="003306F6" w:rsidP="003306F6">
      <w:pPr>
        <w:spacing w:after="200"/>
        <w:ind w:right="283" w:firstLine="709"/>
        <w:jc w:val="both"/>
        <w:rPr>
          <w:color w:val="010000"/>
          <w:szCs w:val="19"/>
        </w:rPr>
      </w:pPr>
      <w:r w:rsidRPr="003306F6">
        <w:rPr>
          <w:color w:val="010000"/>
          <w:szCs w:val="19"/>
        </w:rPr>
        <w:t xml:space="preserve">3- Partinin 2012 yılı kesin hesabında gösterilen 26.000,00 TL gelir, 25.800,00 TL gider ve 200,00 TL gelecek yıla devreden nakit miktarının Hazineye gelir kaydedilenler dışında kalan bölümünün eldeki bilgi ve belgelere göre doğru, denk ve 2820 sayılı Kanun’a uygun olduğuna, </w:t>
      </w:r>
    </w:p>
    <w:p w:rsidR="003306F6" w:rsidRPr="003306F6" w:rsidRDefault="003306F6" w:rsidP="003306F6">
      <w:pPr>
        <w:pStyle w:val="GvdeMetniGirintisi2"/>
        <w:spacing w:after="200"/>
        <w:ind w:left="0" w:right="283" w:firstLine="709"/>
        <w:jc w:val="both"/>
        <w:rPr>
          <w:color w:val="010000"/>
          <w:szCs w:val="19"/>
        </w:rPr>
      </w:pPr>
      <w:r w:rsidRPr="003306F6">
        <w:rPr>
          <w:color w:val="010000"/>
          <w:szCs w:val="19"/>
        </w:rPr>
        <w:t>4- Anayasa Mahkemesine istenen bilgilerin istendiği şekliyle verilmemesi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3306F6" w:rsidRPr="003306F6" w:rsidRDefault="003306F6" w:rsidP="003306F6">
      <w:pPr>
        <w:spacing w:after="200"/>
        <w:ind w:right="283" w:firstLine="709"/>
        <w:jc w:val="both"/>
        <w:rPr>
          <w:color w:val="010000"/>
          <w:szCs w:val="19"/>
        </w:rPr>
      </w:pPr>
      <w:r w:rsidRPr="003306F6">
        <w:rPr>
          <w:color w:val="010000"/>
          <w:szCs w:val="19"/>
        </w:rPr>
        <w:t>5.3.2015 tarihinde OYBİRLİĞİYLE karar verildi.</w:t>
      </w:r>
      <w:r w:rsidRPr="003306F6">
        <w:rPr>
          <w:b/>
          <w:bCs/>
          <w:color w:val="010000"/>
          <w:szCs w:val="19"/>
        </w:rPr>
        <w:t xml:space="preserve"> </w:t>
      </w:r>
    </w:p>
    <w:p w:rsidR="003306F6" w:rsidRDefault="003306F6">
      <w:bookmarkStart w:id="0" w:name="_GoBack"/>
      <w:bookmarkEnd w:id="0"/>
    </w:p>
    <w:tbl>
      <w:tblPr>
        <w:tblW w:w="5000" w:type="pct"/>
        <w:jc w:val="center"/>
        <w:tblLook w:val="01E0" w:firstRow="1" w:lastRow="1" w:firstColumn="1" w:lastColumn="1" w:noHBand="0" w:noVBand="0"/>
      </w:tblPr>
      <w:tblGrid>
        <w:gridCol w:w="51"/>
        <w:gridCol w:w="1845"/>
        <w:gridCol w:w="1911"/>
        <w:gridCol w:w="1891"/>
        <w:gridCol w:w="1375"/>
        <w:gridCol w:w="2230"/>
        <w:gridCol w:w="477"/>
      </w:tblGrid>
      <w:tr w:rsidR="003306F6" w:rsidRPr="003306F6" w:rsidTr="003306F6">
        <w:trPr>
          <w:jc w:val="center"/>
        </w:trPr>
        <w:tc>
          <w:tcPr>
            <w:tcW w:w="1946" w:type="pct"/>
            <w:gridSpan w:val="3"/>
          </w:tcPr>
          <w:p w:rsidR="003306F6" w:rsidRPr="003306F6" w:rsidRDefault="003306F6" w:rsidP="003306F6">
            <w:pPr>
              <w:spacing w:before="240" w:after="240"/>
              <w:jc w:val="center"/>
              <w:rPr>
                <w:color w:val="010000"/>
                <w:szCs w:val="19"/>
              </w:rPr>
            </w:pPr>
            <w:r w:rsidRPr="003306F6">
              <w:rPr>
                <w:color w:val="010000"/>
                <w:szCs w:val="19"/>
              </w:rPr>
              <w:t>Başkan</w:t>
            </w:r>
          </w:p>
          <w:p w:rsidR="003306F6" w:rsidRPr="003306F6" w:rsidRDefault="003306F6" w:rsidP="003306F6">
            <w:pPr>
              <w:spacing w:before="240" w:after="240"/>
              <w:jc w:val="center"/>
              <w:rPr>
                <w:color w:val="010000"/>
                <w:szCs w:val="19"/>
              </w:rPr>
            </w:pPr>
            <w:r w:rsidRPr="003306F6">
              <w:rPr>
                <w:color w:val="010000"/>
                <w:szCs w:val="19"/>
              </w:rPr>
              <w:t>Zühtü ARSLAN</w:t>
            </w:r>
          </w:p>
        </w:tc>
        <w:tc>
          <w:tcPr>
            <w:tcW w:w="1670" w:type="pct"/>
            <w:gridSpan w:val="2"/>
          </w:tcPr>
          <w:p w:rsidR="003306F6" w:rsidRPr="003306F6" w:rsidRDefault="003306F6" w:rsidP="003306F6">
            <w:pPr>
              <w:spacing w:before="240" w:after="240"/>
              <w:jc w:val="center"/>
              <w:rPr>
                <w:color w:val="010000"/>
                <w:szCs w:val="19"/>
              </w:rPr>
            </w:pPr>
            <w:r w:rsidRPr="003306F6">
              <w:rPr>
                <w:color w:val="010000"/>
                <w:szCs w:val="19"/>
              </w:rPr>
              <w:t>Başkanvekili</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t>Alparslan ALTAN</w:t>
            </w:r>
          </w:p>
        </w:tc>
        <w:tc>
          <w:tcPr>
            <w:tcW w:w="1384" w:type="pct"/>
            <w:gridSpan w:val="2"/>
          </w:tcPr>
          <w:p w:rsidR="003306F6" w:rsidRPr="003306F6" w:rsidRDefault="003306F6" w:rsidP="003306F6">
            <w:pPr>
              <w:spacing w:before="240" w:after="240"/>
              <w:jc w:val="center"/>
              <w:rPr>
                <w:color w:val="010000"/>
                <w:szCs w:val="19"/>
              </w:rPr>
            </w:pPr>
            <w:r w:rsidRPr="003306F6">
              <w:rPr>
                <w:color w:val="010000"/>
                <w:szCs w:val="19"/>
              </w:rPr>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t>Serdar ÖZGÜLDÜR</w:t>
            </w:r>
          </w:p>
        </w:tc>
      </w:tr>
      <w:tr w:rsidR="003306F6" w:rsidRPr="003306F6" w:rsidTr="003306F6">
        <w:tblPrEx>
          <w:tblCellMar>
            <w:left w:w="70" w:type="dxa"/>
            <w:right w:w="70" w:type="dxa"/>
          </w:tblCellMar>
          <w:tblLook w:val="04A0" w:firstRow="1" w:lastRow="0" w:firstColumn="1" w:lastColumn="0" w:noHBand="0" w:noVBand="1"/>
        </w:tblPrEx>
        <w:trPr>
          <w:gridBefore w:val="1"/>
          <w:wBefore w:w="26" w:type="pct"/>
          <w:jc w:val="center"/>
        </w:trPr>
        <w:tc>
          <w:tcPr>
            <w:tcW w:w="1920" w:type="pct"/>
            <w:gridSpan w:val="2"/>
          </w:tcPr>
          <w:p w:rsidR="003306F6" w:rsidRPr="003306F6" w:rsidRDefault="003306F6" w:rsidP="003306F6">
            <w:pPr>
              <w:spacing w:before="240" w:after="240"/>
              <w:jc w:val="center"/>
              <w:rPr>
                <w:color w:val="010000"/>
                <w:szCs w:val="19"/>
              </w:rPr>
            </w:pPr>
            <w:r w:rsidRPr="003306F6">
              <w:rPr>
                <w:color w:val="010000"/>
                <w:szCs w:val="19"/>
              </w:rPr>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lastRenderedPageBreak/>
              <w:t xml:space="preserve"> Osman </w:t>
            </w:r>
            <w:proofErr w:type="spellStart"/>
            <w:r w:rsidRPr="003306F6">
              <w:rPr>
                <w:color w:val="010000"/>
                <w:szCs w:val="19"/>
              </w:rPr>
              <w:t>Alifeyyaz</w:t>
            </w:r>
            <w:proofErr w:type="spellEnd"/>
            <w:r w:rsidRPr="003306F6">
              <w:rPr>
                <w:color w:val="010000"/>
                <w:szCs w:val="19"/>
              </w:rPr>
              <w:t xml:space="preserve"> PAKSÜT</w:t>
            </w:r>
          </w:p>
        </w:tc>
        <w:tc>
          <w:tcPr>
            <w:tcW w:w="1670" w:type="pct"/>
            <w:gridSpan w:val="2"/>
          </w:tcPr>
          <w:p w:rsidR="003306F6" w:rsidRPr="003306F6" w:rsidRDefault="003306F6" w:rsidP="003306F6">
            <w:pPr>
              <w:spacing w:before="240" w:after="240"/>
              <w:jc w:val="center"/>
              <w:rPr>
                <w:color w:val="010000"/>
                <w:szCs w:val="19"/>
              </w:rPr>
            </w:pPr>
            <w:r w:rsidRPr="003306F6">
              <w:rPr>
                <w:color w:val="010000"/>
                <w:szCs w:val="19"/>
              </w:rPr>
              <w:lastRenderedPageBreak/>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lastRenderedPageBreak/>
              <w:t xml:space="preserve"> Recep KÖMÜRCÜ</w:t>
            </w:r>
          </w:p>
        </w:tc>
        <w:tc>
          <w:tcPr>
            <w:tcW w:w="1384" w:type="pct"/>
            <w:gridSpan w:val="2"/>
          </w:tcPr>
          <w:p w:rsidR="003306F6" w:rsidRPr="003306F6" w:rsidRDefault="003306F6" w:rsidP="003306F6">
            <w:pPr>
              <w:spacing w:before="240" w:after="240"/>
              <w:jc w:val="center"/>
              <w:rPr>
                <w:color w:val="010000"/>
                <w:szCs w:val="19"/>
              </w:rPr>
            </w:pPr>
            <w:r w:rsidRPr="003306F6">
              <w:rPr>
                <w:color w:val="010000"/>
                <w:szCs w:val="19"/>
              </w:rPr>
              <w:lastRenderedPageBreak/>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lastRenderedPageBreak/>
              <w:t>Burhan ÜSTÜN</w:t>
            </w:r>
          </w:p>
        </w:tc>
      </w:tr>
      <w:tr w:rsidR="003306F6" w:rsidRPr="003306F6" w:rsidTr="003306F6">
        <w:tblPrEx>
          <w:tblCellMar>
            <w:left w:w="70" w:type="dxa"/>
            <w:right w:w="70" w:type="dxa"/>
          </w:tblCellMar>
          <w:tblLook w:val="04A0" w:firstRow="1" w:lastRow="0" w:firstColumn="1" w:lastColumn="0" w:noHBand="0" w:noVBand="1"/>
        </w:tblPrEx>
        <w:trPr>
          <w:gridBefore w:val="1"/>
          <w:wBefore w:w="26" w:type="pct"/>
          <w:jc w:val="center"/>
        </w:trPr>
        <w:tc>
          <w:tcPr>
            <w:tcW w:w="1920" w:type="pct"/>
            <w:gridSpan w:val="2"/>
          </w:tcPr>
          <w:p w:rsidR="003306F6" w:rsidRPr="003306F6" w:rsidRDefault="003306F6" w:rsidP="003306F6">
            <w:pPr>
              <w:spacing w:before="240" w:after="240"/>
              <w:jc w:val="center"/>
              <w:rPr>
                <w:color w:val="010000"/>
                <w:szCs w:val="19"/>
              </w:rPr>
            </w:pPr>
            <w:r w:rsidRPr="003306F6">
              <w:rPr>
                <w:color w:val="010000"/>
                <w:szCs w:val="19"/>
              </w:rPr>
              <w:lastRenderedPageBreak/>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t>Nuri NECİPOĞLU</w:t>
            </w:r>
          </w:p>
        </w:tc>
        <w:tc>
          <w:tcPr>
            <w:tcW w:w="1670" w:type="pct"/>
            <w:gridSpan w:val="2"/>
          </w:tcPr>
          <w:p w:rsidR="003306F6" w:rsidRPr="003306F6" w:rsidRDefault="003306F6" w:rsidP="003306F6">
            <w:pPr>
              <w:spacing w:before="240" w:after="240"/>
              <w:jc w:val="center"/>
              <w:rPr>
                <w:color w:val="010000"/>
                <w:szCs w:val="19"/>
              </w:rPr>
            </w:pPr>
            <w:r w:rsidRPr="003306F6">
              <w:rPr>
                <w:color w:val="010000"/>
                <w:szCs w:val="19"/>
              </w:rPr>
              <w:t xml:space="preserve"> 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t>Celal Mümtaz AKINCI</w:t>
            </w:r>
          </w:p>
        </w:tc>
        <w:tc>
          <w:tcPr>
            <w:tcW w:w="1384" w:type="pct"/>
            <w:gridSpan w:val="2"/>
          </w:tcPr>
          <w:p w:rsidR="003306F6" w:rsidRPr="003306F6" w:rsidRDefault="003306F6" w:rsidP="003306F6">
            <w:pPr>
              <w:spacing w:before="240" w:after="240"/>
              <w:jc w:val="center"/>
              <w:rPr>
                <w:color w:val="010000"/>
                <w:szCs w:val="19"/>
              </w:rPr>
            </w:pPr>
            <w:r w:rsidRPr="003306F6">
              <w:rPr>
                <w:color w:val="010000"/>
                <w:szCs w:val="19"/>
              </w:rPr>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t>Erdal TERCAN</w:t>
            </w:r>
          </w:p>
        </w:tc>
      </w:tr>
      <w:tr w:rsidR="003306F6" w:rsidRPr="003306F6" w:rsidTr="003306F6">
        <w:tblPrEx>
          <w:tblCellMar>
            <w:left w:w="70" w:type="dxa"/>
            <w:right w:w="70" w:type="dxa"/>
          </w:tblCellMar>
          <w:tblLook w:val="0000" w:firstRow="0" w:lastRow="0" w:firstColumn="0" w:lastColumn="0" w:noHBand="0" w:noVBand="0"/>
        </w:tblPrEx>
        <w:trPr>
          <w:gridBefore w:val="2"/>
          <w:gridAfter w:val="1"/>
          <w:wBefore w:w="969" w:type="pct"/>
          <w:wAfter w:w="244" w:type="pct"/>
          <w:jc w:val="center"/>
        </w:trPr>
        <w:tc>
          <w:tcPr>
            <w:tcW w:w="1944" w:type="pct"/>
            <w:gridSpan w:val="2"/>
          </w:tcPr>
          <w:p w:rsidR="003306F6" w:rsidRPr="003306F6" w:rsidRDefault="003306F6" w:rsidP="003306F6">
            <w:pPr>
              <w:spacing w:before="240" w:after="240"/>
              <w:jc w:val="center"/>
              <w:rPr>
                <w:color w:val="010000"/>
                <w:szCs w:val="19"/>
              </w:rPr>
            </w:pPr>
            <w:r w:rsidRPr="003306F6">
              <w:rPr>
                <w:color w:val="010000"/>
                <w:szCs w:val="19"/>
              </w:rPr>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t>Muammer TOPAL</w:t>
            </w:r>
          </w:p>
        </w:tc>
        <w:tc>
          <w:tcPr>
            <w:tcW w:w="1843" w:type="pct"/>
            <w:gridSpan w:val="2"/>
          </w:tcPr>
          <w:p w:rsidR="003306F6" w:rsidRPr="003306F6" w:rsidRDefault="003306F6" w:rsidP="003306F6">
            <w:pPr>
              <w:spacing w:before="240" w:after="240"/>
              <w:jc w:val="center"/>
              <w:rPr>
                <w:color w:val="010000"/>
                <w:szCs w:val="19"/>
              </w:rPr>
            </w:pPr>
            <w:r w:rsidRPr="003306F6">
              <w:rPr>
                <w:color w:val="010000"/>
                <w:szCs w:val="19"/>
              </w:rPr>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t>M. Emin KUZ</w:t>
            </w:r>
          </w:p>
        </w:tc>
      </w:tr>
      <w:tr w:rsidR="003306F6" w:rsidRPr="003306F6" w:rsidTr="003306F6">
        <w:tblPrEx>
          <w:tblCellMar>
            <w:left w:w="70" w:type="dxa"/>
            <w:right w:w="70" w:type="dxa"/>
          </w:tblCellMar>
          <w:tblLook w:val="0000" w:firstRow="0" w:lastRow="0" w:firstColumn="0" w:lastColumn="0" w:noHBand="0" w:noVBand="0"/>
        </w:tblPrEx>
        <w:trPr>
          <w:gridBefore w:val="2"/>
          <w:gridAfter w:val="1"/>
          <w:wBefore w:w="969" w:type="pct"/>
          <w:wAfter w:w="244" w:type="pct"/>
          <w:jc w:val="center"/>
        </w:trPr>
        <w:tc>
          <w:tcPr>
            <w:tcW w:w="1944" w:type="pct"/>
            <w:gridSpan w:val="2"/>
          </w:tcPr>
          <w:p w:rsidR="003306F6" w:rsidRPr="003306F6" w:rsidRDefault="003306F6" w:rsidP="003306F6">
            <w:pPr>
              <w:spacing w:before="240" w:after="240"/>
              <w:jc w:val="center"/>
              <w:rPr>
                <w:color w:val="010000"/>
                <w:szCs w:val="19"/>
              </w:rPr>
            </w:pPr>
            <w:r w:rsidRPr="003306F6">
              <w:rPr>
                <w:color w:val="010000"/>
                <w:szCs w:val="19"/>
              </w:rPr>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t>Hasan Tahsin GÖKCAN</w:t>
            </w:r>
          </w:p>
        </w:tc>
        <w:tc>
          <w:tcPr>
            <w:tcW w:w="1843" w:type="pct"/>
            <w:gridSpan w:val="2"/>
          </w:tcPr>
          <w:p w:rsidR="003306F6" w:rsidRPr="003306F6" w:rsidRDefault="003306F6" w:rsidP="003306F6">
            <w:pPr>
              <w:spacing w:before="240" w:after="240"/>
              <w:jc w:val="center"/>
              <w:rPr>
                <w:color w:val="010000"/>
                <w:szCs w:val="19"/>
              </w:rPr>
            </w:pPr>
            <w:r w:rsidRPr="003306F6">
              <w:rPr>
                <w:color w:val="010000"/>
                <w:szCs w:val="19"/>
              </w:rPr>
              <w:t>Üye</w:t>
            </w:r>
          </w:p>
          <w:p w:rsidR="003306F6" w:rsidRPr="003306F6" w:rsidRDefault="003306F6" w:rsidP="003306F6">
            <w:pPr>
              <w:overflowPunct w:val="0"/>
              <w:autoSpaceDE w:val="0"/>
              <w:autoSpaceDN w:val="0"/>
              <w:adjustRightInd w:val="0"/>
              <w:spacing w:before="240" w:after="240"/>
              <w:jc w:val="center"/>
              <w:rPr>
                <w:color w:val="010000"/>
                <w:szCs w:val="19"/>
              </w:rPr>
            </w:pPr>
            <w:r w:rsidRPr="003306F6">
              <w:rPr>
                <w:color w:val="010000"/>
                <w:szCs w:val="19"/>
              </w:rPr>
              <w:t>Kadir ÖZKAYA</w:t>
            </w:r>
          </w:p>
        </w:tc>
      </w:tr>
    </w:tbl>
    <w:p w:rsidR="003306F6" w:rsidRPr="003306F6" w:rsidRDefault="003306F6" w:rsidP="003306F6">
      <w:pPr>
        <w:spacing w:after="200"/>
        <w:ind w:right="283" w:firstLine="709"/>
        <w:jc w:val="both"/>
        <w:rPr>
          <w:color w:val="010000"/>
          <w:szCs w:val="19"/>
        </w:rPr>
      </w:pPr>
    </w:p>
    <w:sectPr w:rsidR="003306F6" w:rsidRPr="003306F6" w:rsidSect="003306F6">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2718" w:rsidRDefault="00022718" w:rsidP="003306F6">
      <w:r>
        <w:separator/>
      </w:r>
    </w:p>
  </w:endnote>
  <w:endnote w:type="continuationSeparator" w:id="0">
    <w:p w:rsidR="00022718" w:rsidRDefault="00022718" w:rsidP="00330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06F6" w:rsidRDefault="003306F6"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306F6" w:rsidRDefault="003306F6" w:rsidP="003306F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06F6" w:rsidRPr="003306F6" w:rsidRDefault="003306F6" w:rsidP="003411B3">
    <w:pPr>
      <w:pStyle w:val="AltBilgi"/>
      <w:framePr w:wrap="around" w:vAnchor="text" w:hAnchor="margin" w:xAlign="right" w:y="1"/>
      <w:rPr>
        <w:rStyle w:val="SayfaNumaras"/>
      </w:rPr>
    </w:pPr>
    <w:r w:rsidRPr="003306F6">
      <w:rPr>
        <w:rStyle w:val="SayfaNumaras"/>
      </w:rPr>
      <w:fldChar w:fldCharType="begin"/>
    </w:r>
    <w:r w:rsidRPr="003306F6">
      <w:rPr>
        <w:rStyle w:val="SayfaNumaras"/>
      </w:rPr>
      <w:instrText xml:space="preserve"> PAGE </w:instrText>
    </w:r>
    <w:r w:rsidRPr="003306F6">
      <w:rPr>
        <w:rStyle w:val="SayfaNumaras"/>
      </w:rPr>
      <w:fldChar w:fldCharType="separate"/>
    </w:r>
    <w:r w:rsidRPr="003306F6">
      <w:rPr>
        <w:rStyle w:val="SayfaNumaras"/>
        <w:noProof/>
      </w:rPr>
      <w:t>1</w:t>
    </w:r>
    <w:r w:rsidRPr="003306F6">
      <w:rPr>
        <w:rStyle w:val="SayfaNumaras"/>
      </w:rPr>
      <w:fldChar w:fldCharType="end"/>
    </w:r>
  </w:p>
  <w:p w:rsidR="000202B5" w:rsidRDefault="00022718" w:rsidP="003306F6">
    <w:pPr>
      <w:pStyle w:val="a"/>
      <w:ind w:right="360"/>
      <w:jc w:val="center"/>
    </w:pPr>
  </w:p>
  <w:p w:rsidR="000202B5" w:rsidRDefault="00022718">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2718" w:rsidRDefault="00022718" w:rsidP="003306F6">
      <w:r>
        <w:separator/>
      </w:r>
    </w:p>
  </w:footnote>
  <w:footnote w:type="continuationSeparator" w:id="0">
    <w:p w:rsidR="00022718" w:rsidRDefault="00022718" w:rsidP="003306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06F6" w:rsidRPr="003306F6" w:rsidRDefault="003306F6" w:rsidP="003306F6">
    <w:pPr>
      <w:pStyle w:val="stBilgi"/>
      <w:rPr>
        <w:b/>
      </w:rPr>
    </w:pPr>
    <w:r w:rsidRPr="003306F6">
      <w:rPr>
        <w:b/>
      </w:rPr>
      <w:t>Esas Sayısı:2013/3 (Siyasi Parti Mali Denetimi)</w:t>
    </w:r>
  </w:p>
  <w:p w:rsidR="003306F6" w:rsidRDefault="003306F6" w:rsidP="003306F6">
    <w:pPr>
      <w:pStyle w:val="stBilgi"/>
      <w:rPr>
        <w:b/>
      </w:rPr>
    </w:pPr>
    <w:r>
      <w:rPr>
        <w:b/>
      </w:rPr>
      <w:t>Karar Sayısı:2015/10</w:t>
    </w:r>
  </w:p>
  <w:p w:rsidR="000202B5" w:rsidRPr="003306F6" w:rsidRDefault="00022718" w:rsidP="003306F6">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6F6"/>
    <w:rsid w:val="00022718"/>
    <w:rsid w:val="003306F6"/>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E6BF17-C7F4-4171-B001-A213BAC73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306F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2">
    <w:name w:val="Body Text Indent 2"/>
    <w:basedOn w:val="Normal"/>
    <w:link w:val="GvdeMetniGirintisi2Char1"/>
    <w:unhideWhenUsed/>
    <w:rsid w:val="003306F6"/>
    <w:pPr>
      <w:ind w:left="360"/>
    </w:pPr>
  </w:style>
  <w:style w:type="character" w:customStyle="1" w:styleId="GvdeMetniGirintisi2Char">
    <w:name w:val="Gövde Metni Girintisi 2 Char"/>
    <w:basedOn w:val="VarsaylanParagrafYazTipi"/>
    <w:uiPriority w:val="99"/>
    <w:semiHidden/>
    <w:rsid w:val="003306F6"/>
    <w:rPr>
      <w:rFonts w:ascii="Times New Roman" w:eastAsia="Times New Roman" w:hAnsi="Times New Roman" w:cs="Times New Roman"/>
      <w:sz w:val="24"/>
      <w:szCs w:val="24"/>
      <w:lang w:eastAsia="tr-TR"/>
    </w:rPr>
  </w:style>
  <w:style w:type="character" w:customStyle="1" w:styleId="GvdeMetniGirintisi2Char1">
    <w:name w:val="Gövde Metni Girintisi 2 Char1"/>
    <w:basedOn w:val="VarsaylanParagrafYazTipi"/>
    <w:link w:val="GvdeMetniGirintisi2"/>
    <w:locked/>
    <w:rsid w:val="003306F6"/>
    <w:rPr>
      <w:rFonts w:ascii="Times New Roman" w:eastAsia="Times New Roman" w:hAnsi="Times New Roman" w:cs="Times New Roman"/>
      <w:sz w:val="24"/>
      <w:szCs w:val="24"/>
      <w:lang w:eastAsia="tr-TR"/>
    </w:rPr>
  </w:style>
  <w:style w:type="paragraph" w:customStyle="1" w:styleId="listparagraph">
    <w:name w:val="listparagraph"/>
    <w:basedOn w:val="Normal"/>
    <w:rsid w:val="003306F6"/>
    <w:pPr>
      <w:spacing w:before="100" w:beforeAutospacing="1" w:after="100" w:afterAutospacing="1"/>
    </w:pPr>
  </w:style>
  <w:style w:type="paragraph" w:styleId="a">
    <w:basedOn w:val="Normal"/>
    <w:next w:val="AltBilgi"/>
    <w:link w:val="AltbilgiChar"/>
    <w:uiPriority w:val="99"/>
    <w:rsid w:val="003306F6"/>
    <w:pPr>
      <w:tabs>
        <w:tab w:val="center" w:pos="4536"/>
        <w:tab w:val="right" w:pos="9072"/>
      </w:tabs>
    </w:pPr>
  </w:style>
  <w:style w:type="character" w:customStyle="1" w:styleId="AltbilgiChar">
    <w:name w:val="Altbilgi Char"/>
    <w:basedOn w:val="VarsaylanParagrafYazTipi"/>
    <w:link w:val="a"/>
    <w:uiPriority w:val="99"/>
    <w:rsid w:val="003306F6"/>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3306F6"/>
    <w:pPr>
      <w:tabs>
        <w:tab w:val="center" w:pos="4536"/>
        <w:tab w:val="right" w:pos="9072"/>
      </w:tabs>
    </w:pPr>
  </w:style>
  <w:style w:type="character" w:customStyle="1" w:styleId="AltBilgiChar0">
    <w:name w:val="Alt Bilgi Char"/>
    <w:basedOn w:val="VarsaylanParagrafYazTipi"/>
    <w:link w:val="AltBilgi"/>
    <w:uiPriority w:val="99"/>
    <w:rsid w:val="003306F6"/>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306F6"/>
    <w:pPr>
      <w:tabs>
        <w:tab w:val="center" w:pos="4536"/>
        <w:tab w:val="right" w:pos="9072"/>
      </w:tabs>
    </w:pPr>
  </w:style>
  <w:style w:type="character" w:customStyle="1" w:styleId="stBilgiChar">
    <w:name w:val="Üst Bilgi Char"/>
    <w:basedOn w:val="VarsaylanParagrafYazTipi"/>
    <w:link w:val="stBilgi"/>
    <w:uiPriority w:val="99"/>
    <w:rsid w:val="003306F6"/>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330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1108</Words>
  <Characters>6317</Characters>
  <Application>Microsoft Office Word</Application>
  <DocSecurity>0</DocSecurity>
  <Lines>52</Lines>
  <Paragraphs>14</Paragraphs>
  <ScaleCrop>false</ScaleCrop>
  <Company/>
  <LinksUpToDate>false</LinksUpToDate>
  <CharactersWithSpaces>7411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2020-06-16T07:27:00Z</dcterms:created>
  <dcterms:modified xsi:type="dcterms:W3CDTF">2020-06-16T07:27:00Z</dcterms:modified>
</cp:coreProperties>
</file>