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58DC" w:rsidRDefault="003358DC" w:rsidP="003358DC">
      <w:pPr>
        <w:overflowPunct w:val="0"/>
        <w:autoSpaceDE w:val="0"/>
        <w:autoSpaceDN w:val="0"/>
        <w:spacing w:after="200"/>
        <w:ind w:right="283"/>
        <w:jc w:val="center"/>
        <w:rPr>
          <w:b/>
          <w:bCs/>
          <w:caps/>
          <w:color w:val="010000"/>
          <w:szCs w:val="26"/>
        </w:rPr>
      </w:pPr>
      <w:r w:rsidRPr="003358DC">
        <w:rPr>
          <w:b/>
          <w:bCs/>
          <w:caps/>
          <w:color w:val="010000"/>
          <w:szCs w:val="26"/>
        </w:rPr>
        <w:t xml:space="preserve"> </w:t>
      </w:r>
      <w:r w:rsidRPr="003358DC">
        <w:rPr>
          <w:b/>
          <w:bCs/>
          <w:caps/>
          <w:color w:val="010000"/>
          <w:szCs w:val="26"/>
        </w:rPr>
        <w:t>ANAYASA MAHKEMESİ KARARI</w:t>
      </w:r>
    </w:p>
    <w:p w:rsidR="003358DC" w:rsidRPr="003358DC" w:rsidRDefault="003358DC" w:rsidP="003358DC">
      <w:pPr>
        <w:overflowPunct w:val="0"/>
        <w:autoSpaceDE w:val="0"/>
        <w:autoSpaceDN w:val="0"/>
        <w:spacing w:after="200"/>
        <w:ind w:right="283" w:firstLine="709"/>
        <w:jc w:val="center"/>
        <w:rPr>
          <w:b/>
          <w:caps/>
          <w:color w:val="010000"/>
          <w:szCs w:val="26"/>
        </w:rPr>
      </w:pPr>
    </w:p>
    <w:p w:rsidR="003358DC" w:rsidRDefault="003358DC" w:rsidP="003358DC">
      <w:pPr>
        <w:overflowPunct w:val="0"/>
        <w:autoSpaceDE w:val="0"/>
        <w:autoSpaceDN w:val="0"/>
        <w:rPr>
          <w:b/>
          <w:bCs/>
          <w:color w:val="010000"/>
          <w:szCs w:val="26"/>
        </w:rPr>
      </w:pPr>
      <w:r>
        <w:rPr>
          <w:b/>
          <w:bCs/>
          <w:color w:val="010000"/>
          <w:szCs w:val="26"/>
        </w:rPr>
        <w:t>Esas Sayısı:2013/41 (Siyasi Parti Mali Denetimi)</w:t>
      </w:r>
    </w:p>
    <w:p w:rsidR="003358DC" w:rsidRDefault="003358DC" w:rsidP="003358DC">
      <w:pPr>
        <w:overflowPunct w:val="0"/>
        <w:autoSpaceDE w:val="0"/>
        <w:autoSpaceDN w:val="0"/>
        <w:rPr>
          <w:b/>
          <w:color w:val="010000"/>
          <w:szCs w:val="26"/>
        </w:rPr>
      </w:pPr>
      <w:r>
        <w:rPr>
          <w:b/>
          <w:color w:val="010000"/>
          <w:szCs w:val="26"/>
        </w:rPr>
        <w:t>Karar Sayısı:2014/94</w:t>
      </w:r>
    </w:p>
    <w:p w:rsidR="003358DC" w:rsidRDefault="003358DC" w:rsidP="003358DC">
      <w:pPr>
        <w:overflowPunct w:val="0"/>
        <w:autoSpaceDE w:val="0"/>
        <w:autoSpaceDN w:val="0"/>
        <w:rPr>
          <w:b/>
          <w:color w:val="010000"/>
          <w:szCs w:val="26"/>
        </w:rPr>
      </w:pPr>
      <w:r>
        <w:rPr>
          <w:b/>
          <w:color w:val="010000"/>
          <w:szCs w:val="26"/>
        </w:rPr>
        <w:t>Karar Günü:17.12.2014</w:t>
      </w:r>
    </w:p>
    <w:p w:rsidR="003358DC" w:rsidRDefault="003358DC" w:rsidP="003358DC">
      <w:pPr>
        <w:overflowPunct w:val="0"/>
        <w:autoSpaceDE w:val="0"/>
        <w:autoSpaceDN w:val="0"/>
        <w:rPr>
          <w:b/>
          <w:color w:val="010000"/>
          <w:szCs w:val="26"/>
        </w:rPr>
      </w:pPr>
      <w:r>
        <w:rPr>
          <w:b/>
          <w:color w:val="010000"/>
          <w:szCs w:val="26"/>
        </w:rPr>
        <w:t>R.G. Tarih-Sayı:30.01.2015-29252</w:t>
      </w:r>
    </w:p>
    <w:p w:rsidR="003358DC" w:rsidRPr="003358DC" w:rsidRDefault="003358DC" w:rsidP="003358DC">
      <w:pPr>
        <w:overflowPunct w:val="0"/>
        <w:autoSpaceDE w:val="0"/>
        <w:autoSpaceDN w:val="0"/>
        <w:rPr>
          <w:b/>
          <w:color w:val="010000"/>
          <w:szCs w:val="26"/>
        </w:rPr>
      </w:pPr>
    </w:p>
    <w:p w:rsidR="003358DC" w:rsidRPr="003358DC" w:rsidRDefault="003358DC" w:rsidP="003358DC">
      <w:pPr>
        <w:overflowPunct w:val="0"/>
        <w:autoSpaceDE w:val="0"/>
        <w:autoSpaceDN w:val="0"/>
        <w:spacing w:after="200"/>
        <w:ind w:right="283" w:firstLine="709"/>
        <w:jc w:val="both"/>
        <w:rPr>
          <w:color w:val="010000"/>
          <w:szCs w:val="26"/>
        </w:rPr>
      </w:pPr>
      <w:r w:rsidRPr="003358DC">
        <w:rPr>
          <w:b/>
          <w:bCs/>
          <w:color w:val="010000"/>
          <w:szCs w:val="26"/>
        </w:rPr>
        <w:t>I- MALİ DENETİMİN KONUSU</w:t>
      </w:r>
      <w:r w:rsidRPr="003358DC">
        <w:rPr>
          <w:color w:val="010000"/>
          <w:szCs w:val="26"/>
        </w:rPr>
        <w:t xml:space="preserve"> </w:t>
      </w:r>
    </w:p>
    <w:p w:rsidR="003358DC" w:rsidRPr="003358DC" w:rsidRDefault="003358DC" w:rsidP="003358DC">
      <w:pPr>
        <w:overflowPunct w:val="0"/>
        <w:autoSpaceDE w:val="0"/>
        <w:autoSpaceDN w:val="0"/>
        <w:spacing w:after="200"/>
        <w:ind w:right="283" w:firstLine="709"/>
        <w:jc w:val="both"/>
        <w:rPr>
          <w:color w:val="010000"/>
          <w:szCs w:val="26"/>
        </w:rPr>
      </w:pPr>
      <w:r w:rsidRPr="003358DC">
        <w:rPr>
          <w:color w:val="010000"/>
          <w:szCs w:val="26"/>
        </w:rPr>
        <w:t>Hak ve Hakikat Partisi 2012 yılı kesin hesabının incelenmesidir.</w:t>
      </w:r>
    </w:p>
    <w:p w:rsidR="003358DC" w:rsidRPr="003358DC" w:rsidRDefault="003358DC" w:rsidP="003358DC">
      <w:pPr>
        <w:spacing w:after="200"/>
        <w:ind w:right="283" w:firstLine="709"/>
        <w:jc w:val="both"/>
        <w:rPr>
          <w:color w:val="010000"/>
          <w:szCs w:val="26"/>
        </w:rPr>
      </w:pPr>
      <w:r w:rsidRPr="003358DC">
        <w:rPr>
          <w:b/>
          <w:bCs/>
          <w:color w:val="010000"/>
          <w:szCs w:val="26"/>
        </w:rPr>
        <w:t>II- İLK İNCELEME</w:t>
      </w:r>
    </w:p>
    <w:p w:rsidR="003358DC" w:rsidRPr="003358DC" w:rsidRDefault="003358DC" w:rsidP="003358DC">
      <w:pPr>
        <w:spacing w:after="200"/>
        <w:ind w:right="283" w:firstLine="709"/>
        <w:jc w:val="both"/>
        <w:rPr>
          <w:color w:val="010000"/>
          <w:szCs w:val="26"/>
        </w:rPr>
      </w:pPr>
      <w:r w:rsidRPr="003358DC">
        <w:rPr>
          <w:color w:val="010000"/>
          <w:szCs w:val="26"/>
        </w:rPr>
        <w:t xml:space="preserve">Anayasa Mahkemesi İçtüzüğü hükümleri uyarınca Haşim KILIÇ, </w:t>
      </w:r>
      <w:proofErr w:type="spellStart"/>
      <w:r w:rsidRPr="003358DC">
        <w:rPr>
          <w:color w:val="010000"/>
          <w:szCs w:val="26"/>
        </w:rPr>
        <w:t>Serruh</w:t>
      </w:r>
      <w:proofErr w:type="spellEnd"/>
      <w:r w:rsidRPr="003358DC">
        <w:rPr>
          <w:color w:val="010000"/>
          <w:szCs w:val="26"/>
        </w:rPr>
        <w:t xml:space="preserve"> KALELİ, Alparslan ALTAN, Serdar ÖZGÜLDÜR, Osman </w:t>
      </w:r>
      <w:proofErr w:type="spellStart"/>
      <w:r w:rsidRPr="003358DC">
        <w:rPr>
          <w:color w:val="010000"/>
          <w:szCs w:val="26"/>
        </w:rPr>
        <w:t>Alifeyyaz</w:t>
      </w:r>
      <w:proofErr w:type="spellEnd"/>
      <w:r w:rsidRPr="003358DC">
        <w:rPr>
          <w:color w:val="010000"/>
          <w:szCs w:val="26"/>
        </w:rPr>
        <w:t xml:space="preserve"> PAKSÜT, Zehra Ayla PERKTAŞ, Recep KÖMÜRCÜ, Burhan ÜSTÜN, Engin YILDIRIM, Nuri NECİPOĞLU, Celal Mümtaz AKINCI, Erdal TERCAN, Muammer TOPAL, Zühtü ARSLAN ve M. Emin </w:t>
      </w:r>
      <w:proofErr w:type="spellStart"/>
      <w:r w:rsidRPr="003358DC">
        <w:rPr>
          <w:color w:val="010000"/>
          <w:szCs w:val="26"/>
        </w:rPr>
        <w:t>KUZ’un</w:t>
      </w:r>
      <w:proofErr w:type="spellEnd"/>
      <w:r w:rsidRPr="003358DC">
        <w:rPr>
          <w:color w:val="010000"/>
          <w:szCs w:val="26"/>
        </w:rPr>
        <w:t xml:space="preserve"> katılımlarıyla 11.2.2014 gününde yapılan ilk inceleme toplantısında öncelikle suç duyurusunda bulunulup bulunulmayacağı sorunu görüşülmüştür.</w:t>
      </w:r>
    </w:p>
    <w:p w:rsidR="003358DC" w:rsidRPr="003358DC" w:rsidRDefault="003358DC" w:rsidP="003358DC">
      <w:pPr>
        <w:spacing w:after="200"/>
        <w:ind w:right="283" w:firstLine="709"/>
        <w:jc w:val="both"/>
        <w:rPr>
          <w:color w:val="010000"/>
          <w:szCs w:val="26"/>
        </w:rPr>
      </w:pPr>
      <w:r w:rsidRPr="003358DC">
        <w:rPr>
          <w:color w:val="010000"/>
          <w:szCs w:val="26"/>
        </w:rPr>
        <w:t>2820 sayılı Siyasi Partiler Kanunu’nun 73. maddesinin üçüncü fıkrasında “</w:t>
      </w:r>
      <w:r w:rsidRPr="003358DC">
        <w:rPr>
          <w:i/>
          <w:color w:val="010000"/>
          <w:szCs w:val="26"/>
        </w:rPr>
        <w:t>İller teşkilatından gönderilenler ve parti merkezine ait olan kesin hesapların, Merkez Karar ve Yönetim Kurulunca incelenerek karara bağlanacağı</w:t>
      </w:r>
      <w:r w:rsidRPr="003358DC">
        <w:rPr>
          <w:color w:val="010000"/>
          <w:szCs w:val="26"/>
        </w:rPr>
        <w:t>” öngörülmüş ve aynı Kanun’un 74. maddesinin ikinci fıkrasında da “</w:t>
      </w:r>
      <w:r w:rsidRPr="003358DC">
        <w:rPr>
          <w:i/>
          <w:color w:val="010000"/>
          <w:szCs w:val="26"/>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3358DC">
        <w:rPr>
          <w:color w:val="010000"/>
          <w:szCs w:val="26"/>
        </w:rPr>
        <w:t>” denilerek il örgütlerinden gönderilen kesin hesaplar ile Parti Genel Merkezine ilişkin kesin hesabın Merkez Karar ve Yönetim Kurulunca incelenerek karara bağlanacağını ve birleştirileceğini ve birleştirilmiş kesin hesap cetvellerinin Anayasa Mahkemesine sunulacağı hükme bağlanmıştır.</w:t>
      </w:r>
    </w:p>
    <w:p w:rsidR="003358DC" w:rsidRPr="003358DC" w:rsidRDefault="003358DC" w:rsidP="003358DC">
      <w:pPr>
        <w:pStyle w:val="GvdeMetniGirintisi2"/>
        <w:spacing w:after="200"/>
        <w:ind w:left="0" w:right="283" w:firstLine="709"/>
        <w:jc w:val="both"/>
        <w:rPr>
          <w:color w:val="010000"/>
          <w:szCs w:val="26"/>
        </w:rPr>
      </w:pPr>
      <w:r w:rsidRPr="003358DC">
        <w:rPr>
          <w:color w:val="010000"/>
          <w:szCs w:val="26"/>
        </w:rPr>
        <w:t>Yargıtay Cumhuriyet Başsavcılığının 19.2.2013 gün ve</w:t>
      </w:r>
      <w:r w:rsidRPr="003358DC">
        <w:rPr>
          <w:color w:val="010000"/>
          <w:szCs w:val="26"/>
        </w:rPr>
        <w:t xml:space="preserve"> </w:t>
      </w:r>
      <w:r w:rsidRPr="003358DC">
        <w:rPr>
          <w:color w:val="010000"/>
          <w:szCs w:val="26"/>
        </w:rPr>
        <w:t>C.02.0.CBS.0.01.02.04/218 sayılı yazılarına ekli listede Hak ve Hakikat Partisinin Genel Merkez dışında 25 il ve bağlı ilçede örgütlendiği belirtilmesine rağmen, parti tarafından söz konusu il ve bağlı ilçe örgütlerine ilişkin 2012 yılı içerisinde her hangi bir gelir ve giderin gerçekleşmediği ifade edilerek, bu illere ait 2012 yılı kesin hesaplar gönderilmemiş, Sayıştay Başkanlığı tarafından kesin hesapların tamamlanması için Partiye gönderilen 7.10.2013 gün ve Denetim Grubu(25)/3793/2013-54-50444 sayılı yazıya da cevap verilmemiştir.</w:t>
      </w:r>
    </w:p>
    <w:p w:rsidR="003358DC" w:rsidRPr="003358DC" w:rsidRDefault="003358DC" w:rsidP="003358DC">
      <w:pPr>
        <w:pStyle w:val="GvdeMetniGirintisi2"/>
        <w:spacing w:after="200"/>
        <w:ind w:left="0" w:right="283" w:firstLine="709"/>
        <w:jc w:val="both"/>
        <w:rPr>
          <w:color w:val="010000"/>
          <w:szCs w:val="26"/>
        </w:rPr>
      </w:pPr>
      <w:r w:rsidRPr="003358DC">
        <w:rPr>
          <w:color w:val="010000"/>
          <w:szCs w:val="26"/>
        </w:rPr>
        <w:t>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3358DC" w:rsidRPr="003358DC" w:rsidRDefault="003358DC" w:rsidP="003358DC">
      <w:pPr>
        <w:pStyle w:val="GvdeMetniGirintisi2"/>
        <w:spacing w:after="200"/>
        <w:ind w:left="0" w:right="283" w:firstLine="709"/>
        <w:jc w:val="both"/>
        <w:rPr>
          <w:color w:val="010000"/>
          <w:szCs w:val="26"/>
        </w:rPr>
      </w:pPr>
      <w:r w:rsidRPr="003358DC">
        <w:rPr>
          <w:color w:val="010000"/>
          <w:szCs w:val="26"/>
        </w:rPr>
        <w:t>Ayrıca, partilerin genel merkez, il, ilçe ve belde başkanlıklarının hayatın olağan akışı gereği kira, su, elektrik, posta, telefon, kırtasiye, tutulacak defterlerin satın alınması vb. bir takım genel yönetim giderlerini de yapması gerekir.</w:t>
      </w:r>
      <w:r w:rsidRPr="003358DC">
        <w:rPr>
          <w:color w:val="010000"/>
          <w:szCs w:val="26"/>
        </w:rPr>
        <w:t xml:space="preserve"> </w:t>
      </w:r>
    </w:p>
    <w:p w:rsidR="003358DC" w:rsidRPr="003358DC" w:rsidRDefault="003358DC" w:rsidP="003358DC">
      <w:pPr>
        <w:pStyle w:val="GvdeMetniGirintisi2"/>
        <w:spacing w:after="200"/>
        <w:ind w:left="0" w:right="283" w:firstLine="709"/>
        <w:jc w:val="both"/>
        <w:rPr>
          <w:color w:val="010000"/>
          <w:szCs w:val="26"/>
        </w:rPr>
      </w:pPr>
      <w:r w:rsidRPr="003358DC">
        <w:rPr>
          <w:color w:val="010000"/>
          <w:szCs w:val="26"/>
        </w:rPr>
        <w:lastRenderedPageBreak/>
        <w:t>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3358DC">
        <w:rPr>
          <w:color w:val="010000"/>
          <w:szCs w:val="26"/>
        </w:rPr>
        <w:t xml:space="preserve"> </w:t>
      </w:r>
    </w:p>
    <w:p w:rsidR="003358DC" w:rsidRPr="003358DC" w:rsidRDefault="003358DC" w:rsidP="003358DC">
      <w:pPr>
        <w:pStyle w:val="GvdeMetniGirintisi2"/>
        <w:spacing w:after="200"/>
        <w:ind w:left="0" w:right="283" w:firstLine="709"/>
        <w:jc w:val="both"/>
        <w:rPr>
          <w:color w:val="010000"/>
          <w:szCs w:val="26"/>
        </w:rPr>
      </w:pPr>
      <w:r w:rsidRPr="003358DC">
        <w:rPr>
          <w:color w:val="010000"/>
          <w:szCs w:val="26"/>
        </w:rPr>
        <w:t>Yönetim giderlerinin hesaplarda görülmemesi kayıt dışı gelir ve gider oluşturulmuş olduğunu göstermektedir. Bu durumda, 2820 sayılı Kanun’un 69. ve 70. maddelerine aykırı davranılmış olmaktadır.</w:t>
      </w:r>
    </w:p>
    <w:p w:rsidR="003358DC" w:rsidRPr="003358DC" w:rsidRDefault="003358DC" w:rsidP="003358DC">
      <w:pPr>
        <w:pStyle w:val="GvdeMetniGirintisi2"/>
        <w:spacing w:after="200"/>
        <w:ind w:left="0" w:right="283" w:firstLine="709"/>
        <w:jc w:val="both"/>
        <w:rPr>
          <w:color w:val="010000"/>
          <w:szCs w:val="26"/>
        </w:rPr>
      </w:pPr>
      <w:r w:rsidRPr="003358DC">
        <w:rPr>
          <w:color w:val="010000"/>
          <w:szCs w:val="26"/>
        </w:rPr>
        <w:t>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3358DC" w:rsidRPr="003358DC" w:rsidRDefault="003358DC" w:rsidP="003358DC">
      <w:pPr>
        <w:pStyle w:val="GvdeMetniGirintisi2"/>
        <w:spacing w:after="200"/>
        <w:ind w:left="0" w:right="283" w:firstLine="709"/>
        <w:jc w:val="both"/>
        <w:rPr>
          <w:color w:val="010000"/>
          <w:szCs w:val="26"/>
        </w:rPr>
      </w:pPr>
      <w:r w:rsidRPr="003358DC">
        <w:rPr>
          <w:color w:val="010000"/>
          <w:szCs w:val="26"/>
        </w:rPr>
        <w:t>Bu itibarla Hak ve Hakikat Partisinin 2012 yılı kesin hesabının incelenmesi sonucunda;</w:t>
      </w:r>
    </w:p>
    <w:p w:rsidR="003358DC" w:rsidRPr="003358DC" w:rsidRDefault="003358DC" w:rsidP="003358DC">
      <w:pPr>
        <w:pStyle w:val="GvdeMetniGirintisi2"/>
        <w:spacing w:after="200"/>
        <w:ind w:left="0" w:right="283" w:firstLine="709"/>
        <w:jc w:val="both"/>
        <w:rPr>
          <w:color w:val="010000"/>
          <w:szCs w:val="26"/>
        </w:rPr>
      </w:pPr>
      <w:r w:rsidRPr="003358DC">
        <w:rPr>
          <w:b/>
          <w:color w:val="010000"/>
          <w:szCs w:val="26"/>
        </w:rPr>
        <w:t>1-</w:t>
      </w:r>
      <w:r w:rsidRPr="003358DC">
        <w:rPr>
          <w:color w:val="010000"/>
          <w:szCs w:val="26"/>
        </w:rPr>
        <w:t xml:space="preserve"> Genel Merkeze ait kesin hesapların sunulmasından dolayı işin esasının incelenmesine,</w:t>
      </w:r>
      <w:r w:rsidRPr="003358DC">
        <w:rPr>
          <w:color w:val="010000"/>
          <w:szCs w:val="26"/>
        </w:rPr>
        <w:t xml:space="preserve"> </w:t>
      </w:r>
    </w:p>
    <w:p w:rsidR="003358DC" w:rsidRPr="003358DC" w:rsidRDefault="003358DC" w:rsidP="003358DC">
      <w:pPr>
        <w:pStyle w:val="GvdeMetniGirintisi2"/>
        <w:spacing w:after="200"/>
        <w:ind w:left="0" w:right="283" w:firstLine="709"/>
        <w:jc w:val="both"/>
        <w:rPr>
          <w:color w:val="010000"/>
          <w:szCs w:val="26"/>
        </w:rPr>
      </w:pPr>
      <w:r w:rsidRPr="003358DC">
        <w:rPr>
          <w:b/>
          <w:color w:val="010000"/>
          <w:szCs w:val="26"/>
        </w:rPr>
        <w:t>2-</w:t>
      </w:r>
      <w:r w:rsidRPr="003358DC">
        <w:rPr>
          <w:color w:val="010000"/>
          <w:szCs w:val="26"/>
        </w:rPr>
        <w:t xml:space="preserve">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3358DC" w:rsidRPr="003358DC" w:rsidRDefault="003358DC" w:rsidP="003358DC">
      <w:pPr>
        <w:pStyle w:val="GvdeMetniGirintisi2"/>
        <w:spacing w:after="200"/>
        <w:ind w:left="0" w:right="283" w:firstLine="709"/>
        <w:jc w:val="both"/>
        <w:rPr>
          <w:color w:val="010000"/>
          <w:szCs w:val="26"/>
        </w:rPr>
      </w:pPr>
      <w:r w:rsidRPr="003358DC">
        <w:rPr>
          <w:b/>
          <w:color w:val="010000"/>
          <w:szCs w:val="26"/>
        </w:rPr>
        <w:t>3-</w:t>
      </w:r>
      <w:r w:rsidRPr="003358DC">
        <w:rPr>
          <w:color w:val="010000"/>
          <w:szCs w:val="26"/>
        </w:rPr>
        <w:t xml:space="preserve">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3358DC" w:rsidRPr="003358DC" w:rsidRDefault="003358DC" w:rsidP="003358DC">
      <w:pPr>
        <w:pStyle w:val="listparagraph"/>
        <w:spacing w:before="0" w:beforeAutospacing="0" w:after="200" w:afterAutospacing="0"/>
        <w:ind w:right="283" w:firstLine="709"/>
        <w:jc w:val="both"/>
        <w:rPr>
          <w:color w:val="010000"/>
          <w:szCs w:val="26"/>
        </w:rPr>
      </w:pPr>
      <w:r w:rsidRPr="003358DC">
        <w:rPr>
          <w:color w:val="010000"/>
          <w:szCs w:val="26"/>
        </w:rPr>
        <w:t>OYBİRLİĞİYLE karar verilmiştir.</w:t>
      </w:r>
    </w:p>
    <w:p w:rsidR="003358DC" w:rsidRPr="003358DC" w:rsidRDefault="003358DC" w:rsidP="003358DC">
      <w:pPr>
        <w:overflowPunct w:val="0"/>
        <w:autoSpaceDE w:val="0"/>
        <w:autoSpaceDN w:val="0"/>
        <w:spacing w:after="200"/>
        <w:ind w:right="283" w:firstLine="709"/>
        <w:jc w:val="both"/>
        <w:rPr>
          <w:color w:val="010000"/>
          <w:szCs w:val="26"/>
        </w:rPr>
      </w:pPr>
      <w:r w:rsidRPr="003358DC">
        <w:rPr>
          <w:b/>
          <w:bCs/>
          <w:color w:val="010000"/>
          <w:szCs w:val="26"/>
        </w:rPr>
        <w:t>III- ESASIN İNCELENMESİ</w:t>
      </w:r>
    </w:p>
    <w:p w:rsidR="003358DC" w:rsidRPr="003358DC" w:rsidRDefault="003358DC" w:rsidP="003358DC">
      <w:pPr>
        <w:autoSpaceDE w:val="0"/>
        <w:autoSpaceDN w:val="0"/>
        <w:spacing w:after="200"/>
        <w:ind w:right="283" w:firstLine="709"/>
        <w:jc w:val="both"/>
        <w:rPr>
          <w:color w:val="010000"/>
          <w:szCs w:val="26"/>
        </w:rPr>
      </w:pPr>
      <w:r w:rsidRPr="003358DC">
        <w:rPr>
          <w:color w:val="010000"/>
          <w:szCs w:val="26"/>
        </w:rPr>
        <w:t>Hak ve Hakikat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ile diğer yasama belgeleri okunup incelendikten sonra gereği görüşülüp düşünüldü:</w:t>
      </w:r>
    </w:p>
    <w:p w:rsidR="003358DC" w:rsidRPr="003358DC" w:rsidRDefault="003358DC" w:rsidP="003358DC">
      <w:pPr>
        <w:overflowPunct w:val="0"/>
        <w:autoSpaceDE w:val="0"/>
        <w:autoSpaceDN w:val="0"/>
        <w:spacing w:after="200"/>
        <w:ind w:right="283" w:firstLine="709"/>
        <w:jc w:val="both"/>
        <w:rPr>
          <w:color w:val="010000"/>
          <w:szCs w:val="26"/>
        </w:rPr>
      </w:pPr>
      <w:r w:rsidRPr="003358DC">
        <w:rPr>
          <w:color w:val="010000"/>
          <w:szCs w:val="26"/>
        </w:rPr>
        <w:t>Denetimin maddi öğelerini oluşturan defter ve belgelerde, Partinin 2012 yılı gelirleri toplamının 30.548,05 TL ve giderleri toplamının 77.456,32 TL olduğu, gelecek yıla devreden nakit tutarının ise 355,49 TL olduğu anlaşılmaktadır.</w:t>
      </w:r>
    </w:p>
    <w:p w:rsidR="003358DC" w:rsidRPr="003358DC" w:rsidRDefault="003358DC" w:rsidP="003358DC">
      <w:pPr>
        <w:overflowPunct w:val="0"/>
        <w:autoSpaceDE w:val="0"/>
        <w:autoSpaceDN w:val="0"/>
        <w:spacing w:after="200"/>
        <w:ind w:right="283" w:firstLine="709"/>
        <w:jc w:val="both"/>
        <w:rPr>
          <w:color w:val="010000"/>
          <w:szCs w:val="26"/>
        </w:rPr>
      </w:pPr>
      <w:r w:rsidRPr="003358DC">
        <w:rPr>
          <w:color w:val="010000"/>
          <w:szCs w:val="26"/>
        </w:rPr>
        <w:t>Parti 2012 yılı kesin hesabının gelir ve gider rakamlarının yukarıda açıklanan tutarlardan oluştuğu, bu hâliyle Partinin 2012 yılı kesin hesabının doğru, denk ve 2820 sayılı Kanun’a uygun olduğu sonucuna varılmıştır.</w:t>
      </w:r>
    </w:p>
    <w:p w:rsidR="003358DC" w:rsidRPr="003358DC" w:rsidRDefault="003358DC" w:rsidP="003358DC">
      <w:pPr>
        <w:overflowPunct w:val="0"/>
        <w:autoSpaceDE w:val="0"/>
        <w:autoSpaceDN w:val="0"/>
        <w:spacing w:after="200"/>
        <w:ind w:right="283" w:firstLine="709"/>
        <w:jc w:val="both"/>
        <w:rPr>
          <w:color w:val="010000"/>
          <w:szCs w:val="26"/>
        </w:rPr>
      </w:pPr>
      <w:r w:rsidRPr="003358DC">
        <w:rPr>
          <w:b/>
          <w:bCs/>
          <w:color w:val="010000"/>
          <w:szCs w:val="26"/>
        </w:rPr>
        <w:lastRenderedPageBreak/>
        <w:t>A-</w:t>
      </w:r>
      <w:r w:rsidRPr="003358DC">
        <w:rPr>
          <w:color w:val="010000"/>
          <w:szCs w:val="26"/>
        </w:rPr>
        <w:t xml:space="preserve"> </w:t>
      </w:r>
      <w:r w:rsidRPr="003358DC">
        <w:rPr>
          <w:b/>
          <w:bCs/>
          <w:color w:val="010000"/>
          <w:szCs w:val="26"/>
        </w:rPr>
        <w:t>Gelirlerin İncelenmesi</w:t>
      </w:r>
    </w:p>
    <w:p w:rsidR="003358DC" w:rsidRPr="003358DC" w:rsidRDefault="003358DC" w:rsidP="003358DC">
      <w:pPr>
        <w:spacing w:after="200"/>
        <w:ind w:right="283" w:firstLine="709"/>
        <w:jc w:val="both"/>
        <w:rPr>
          <w:color w:val="010000"/>
          <w:szCs w:val="26"/>
        </w:rPr>
      </w:pPr>
      <w:r w:rsidRPr="003358DC">
        <w:rPr>
          <w:b/>
          <w:bCs/>
          <w:color w:val="010000"/>
          <w:szCs w:val="26"/>
        </w:rPr>
        <w:t>1- Genel Merkez Gelirleri</w:t>
      </w:r>
    </w:p>
    <w:p w:rsidR="003358DC" w:rsidRPr="003358DC" w:rsidRDefault="003358DC" w:rsidP="003358DC">
      <w:pPr>
        <w:overflowPunct w:val="0"/>
        <w:autoSpaceDE w:val="0"/>
        <w:autoSpaceDN w:val="0"/>
        <w:spacing w:after="200"/>
        <w:ind w:right="283" w:firstLine="709"/>
        <w:jc w:val="both"/>
        <w:rPr>
          <w:color w:val="010000"/>
          <w:szCs w:val="26"/>
        </w:rPr>
      </w:pPr>
      <w:r w:rsidRPr="003358DC">
        <w:rPr>
          <w:color w:val="010000"/>
          <w:szCs w:val="26"/>
        </w:rPr>
        <w:t xml:space="preserve">Partinin Genel Merkez gelirleri toplamı </w:t>
      </w:r>
      <w:r w:rsidRPr="003358DC">
        <w:rPr>
          <w:bCs/>
          <w:color w:val="010000"/>
          <w:szCs w:val="26"/>
        </w:rPr>
        <w:t>20.380,00 TL olup bunun</w:t>
      </w:r>
      <w:r w:rsidRPr="003358DC">
        <w:rPr>
          <w:color w:val="010000"/>
          <w:szCs w:val="26"/>
        </w:rPr>
        <w:t xml:space="preserve"> tamamı bağışlardan oluşmaktadır. </w:t>
      </w:r>
    </w:p>
    <w:p w:rsidR="003358DC" w:rsidRPr="003358DC" w:rsidRDefault="003358DC" w:rsidP="003358DC">
      <w:pPr>
        <w:spacing w:after="200"/>
        <w:ind w:right="283" w:firstLine="709"/>
        <w:jc w:val="both"/>
        <w:rPr>
          <w:color w:val="010000"/>
          <w:szCs w:val="26"/>
        </w:rPr>
      </w:pPr>
      <w:r w:rsidRPr="003358DC">
        <w:rPr>
          <w:color w:val="010000"/>
          <w:szCs w:val="26"/>
        </w:rPr>
        <w:t>Parti Genel Merkezinin defter kayıtları ve gelir belgeleri üzerinde yapılan incelemede, gelirlerin 2820 sayılı Kanun’a uygun olarak sağlandığı sonucuna varılmıştır.</w:t>
      </w:r>
    </w:p>
    <w:p w:rsidR="003358DC" w:rsidRPr="003358DC" w:rsidRDefault="003358DC" w:rsidP="003358DC">
      <w:pPr>
        <w:spacing w:after="200"/>
        <w:ind w:right="283" w:firstLine="709"/>
        <w:jc w:val="both"/>
        <w:rPr>
          <w:b/>
          <w:bCs/>
          <w:color w:val="010000"/>
          <w:szCs w:val="26"/>
        </w:rPr>
      </w:pPr>
      <w:r w:rsidRPr="003358DC">
        <w:rPr>
          <w:b/>
          <w:bCs/>
          <w:color w:val="010000"/>
          <w:szCs w:val="26"/>
        </w:rPr>
        <w:t>2- İl Örgütleri Gelirleri</w:t>
      </w:r>
    </w:p>
    <w:p w:rsidR="003358DC" w:rsidRPr="003358DC" w:rsidRDefault="003358DC" w:rsidP="003358DC">
      <w:pPr>
        <w:overflowPunct w:val="0"/>
        <w:autoSpaceDE w:val="0"/>
        <w:autoSpaceDN w:val="0"/>
        <w:spacing w:after="200"/>
        <w:ind w:right="283" w:firstLine="709"/>
        <w:jc w:val="both"/>
        <w:rPr>
          <w:color w:val="010000"/>
          <w:szCs w:val="26"/>
        </w:rPr>
      </w:pPr>
      <w:r w:rsidRPr="003358DC">
        <w:rPr>
          <w:color w:val="010000"/>
          <w:szCs w:val="26"/>
        </w:rPr>
        <w:t>Parti</w:t>
      </w:r>
      <w:r w:rsidRPr="003358DC">
        <w:rPr>
          <w:bCs/>
          <w:color w:val="010000"/>
          <w:szCs w:val="26"/>
        </w:rPr>
        <w:t xml:space="preserve"> il örgütlerinin 2012 yılı gelirleri toplamı 10.168,05 TL bunun</w:t>
      </w:r>
      <w:r w:rsidRPr="003358DC">
        <w:rPr>
          <w:color w:val="010000"/>
          <w:szCs w:val="26"/>
        </w:rPr>
        <w:t xml:space="preserve"> tamamı bağışlardan oluşmaktadır. </w:t>
      </w:r>
    </w:p>
    <w:p w:rsidR="003358DC" w:rsidRPr="003358DC" w:rsidRDefault="003358DC" w:rsidP="003358DC">
      <w:pPr>
        <w:spacing w:after="200"/>
        <w:ind w:right="283" w:firstLine="709"/>
        <w:jc w:val="both"/>
        <w:rPr>
          <w:color w:val="010000"/>
          <w:szCs w:val="26"/>
        </w:rPr>
      </w:pPr>
      <w:r w:rsidRPr="003358DC">
        <w:rPr>
          <w:color w:val="010000"/>
          <w:szCs w:val="26"/>
        </w:rPr>
        <w:t>Parti il örgütlerinin defter kayıtları ve gelir belgeleri üzerinde yapılan incelemede, gelirlerin 2820 sayılı Kanun’a uygun olarak sağlandığı sonucuna varılmıştır.</w:t>
      </w:r>
    </w:p>
    <w:p w:rsidR="003358DC" w:rsidRPr="003358DC" w:rsidRDefault="003358DC" w:rsidP="003358DC">
      <w:pPr>
        <w:spacing w:after="200"/>
        <w:ind w:right="283" w:firstLine="709"/>
        <w:jc w:val="both"/>
        <w:rPr>
          <w:b/>
          <w:color w:val="010000"/>
          <w:szCs w:val="16"/>
        </w:rPr>
      </w:pPr>
      <w:r w:rsidRPr="003358DC">
        <w:rPr>
          <w:b/>
          <w:color w:val="010000"/>
          <w:szCs w:val="26"/>
        </w:rPr>
        <w:t>B- Giderlerin İncelenmesi</w:t>
      </w:r>
    </w:p>
    <w:p w:rsidR="003358DC" w:rsidRPr="003358DC" w:rsidRDefault="003358DC" w:rsidP="003358DC">
      <w:pPr>
        <w:spacing w:after="200"/>
        <w:ind w:right="283" w:firstLine="709"/>
        <w:jc w:val="both"/>
        <w:rPr>
          <w:b/>
          <w:color w:val="010000"/>
          <w:szCs w:val="16"/>
        </w:rPr>
      </w:pPr>
      <w:r w:rsidRPr="003358DC">
        <w:rPr>
          <w:b/>
          <w:color w:val="010000"/>
          <w:szCs w:val="26"/>
        </w:rPr>
        <w:t>1- Genel Merkez Giderleri</w:t>
      </w:r>
    </w:p>
    <w:p w:rsidR="003358DC" w:rsidRPr="003358DC" w:rsidRDefault="003358DC" w:rsidP="003358DC">
      <w:pPr>
        <w:spacing w:after="200"/>
        <w:ind w:right="283" w:firstLine="709"/>
        <w:jc w:val="both"/>
        <w:rPr>
          <w:color w:val="010000"/>
          <w:szCs w:val="26"/>
        </w:rPr>
      </w:pPr>
      <w:r w:rsidRPr="003358DC">
        <w:rPr>
          <w:color w:val="010000"/>
          <w:szCs w:val="26"/>
        </w:rPr>
        <w:t>Parti Genel Merkezinin 2012 yılı giderleri toplamı 31.486,17 TL olup, bunun 3.515,00 TL’si temsil ağırlama giderlerinden, 200,83 TL’si kırtasiye giderlerinden, 1.299,40 TL’si haberleşme giderlerinden, 1.148,50 TL’si seyahat giderlerinden, 15.060,00 TL’si kira giderlerinden, 986,90 TL’si ısınma, aydınlanma giderlerinden, 1.164,00 TL’si iletişim giderlerinden, 8.111,54 TL’si geçen yıldan kalan borç ödemelerinden oluşmaktadır.</w:t>
      </w:r>
      <w:r w:rsidRPr="003358DC">
        <w:rPr>
          <w:color w:val="010000"/>
          <w:szCs w:val="26"/>
        </w:rPr>
        <w:t xml:space="preserve"> </w:t>
      </w:r>
    </w:p>
    <w:p w:rsidR="003358DC" w:rsidRPr="003358DC" w:rsidRDefault="003358DC" w:rsidP="003358DC">
      <w:pPr>
        <w:spacing w:after="200"/>
        <w:ind w:right="283" w:firstLine="709"/>
        <w:jc w:val="both"/>
        <w:rPr>
          <w:b/>
          <w:color w:val="010000"/>
          <w:szCs w:val="16"/>
        </w:rPr>
      </w:pPr>
      <w:r w:rsidRPr="003358DC">
        <w:rPr>
          <w:color w:val="010000"/>
          <w:szCs w:val="26"/>
        </w:rPr>
        <w:t>Parti Genel Merkezinin 2012 yılına devreden kasa ve banka mevcudu 17,34 TL’dir.</w:t>
      </w:r>
    </w:p>
    <w:p w:rsidR="003358DC" w:rsidRPr="003358DC" w:rsidRDefault="003358DC" w:rsidP="003358DC">
      <w:pPr>
        <w:spacing w:after="200"/>
        <w:ind w:right="283" w:firstLine="709"/>
        <w:jc w:val="both"/>
        <w:rPr>
          <w:color w:val="010000"/>
          <w:szCs w:val="16"/>
        </w:rPr>
      </w:pPr>
      <w:r w:rsidRPr="003358DC">
        <w:rPr>
          <w:color w:val="010000"/>
          <w:szCs w:val="26"/>
        </w:rPr>
        <w:t>Parti Genel Merkezinin 2012 yılı defter kayıtları ve gider belgeleri üzerinde yapılan incelemede giderlerin 2820 sayılı Kanun’a uygun olarak gerçekleştirildiği sonucuna varılmıştır.</w:t>
      </w:r>
    </w:p>
    <w:p w:rsidR="003358DC" w:rsidRPr="003358DC" w:rsidRDefault="003358DC" w:rsidP="003358DC">
      <w:pPr>
        <w:spacing w:after="200"/>
        <w:ind w:right="283" w:firstLine="709"/>
        <w:jc w:val="both"/>
        <w:rPr>
          <w:b/>
          <w:color w:val="010000"/>
          <w:szCs w:val="16"/>
        </w:rPr>
      </w:pPr>
      <w:r w:rsidRPr="003358DC">
        <w:rPr>
          <w:b/>
          <w:color w:val="010000"/>
          <w:szCs w:val="26"/>
        </w:rPr>
        <w:t>2- İl Örgütleri Giderleri</w:t>
      </w:r>
    </w:p>
    <w:p w:rsidR="003358DC" w:rsidRPr="003358DC" w:rsidRDefault="003358DC" w:rsidP="003358DC">
      <w:pPr>
        <w:spacing w:after="200"/>
        <w:ind w:right="283" w:firstLine="709"/>
        <w:jc w:val="both"/>
        <w:rPr>
          <w:color w:val="010000"/>
          <w:szCs w:val="26"/>
        </w:rPr>
      </w:pPr>
      <w:r w:rsidRPr="003358DC">
        <w:rPr>
          <w:color w:val="010000"/>
          <w:szCs w:val="26"/>
        </w:rPr>
        <w:t>Parti il örgütlerinin 2012 yılı giderleri toplamı 45.970,15 TL olup bunun 125,00 TL’si haberleşme giderlerinden, 13.812,50 TL’si kira giderlerinden, 203,80 TL’si ısınma, aydınlanma giderlerinden, 15,00 TL’si teşkilata yardım giderlerinden, 31.813,85 TL’si geçen yıldan kalan borç ödemelerinden oluşmaktadır.</w:t>
      </w:r>
      <w:r w:rsidRPr="003358DC">
        <w:rPr>
          <w:color w:val="010000"/>
          <w:szCs w:val="26"/>
        </w:rPr>
        <w:t xml:space="preserve"> </w:t>
      </w:r>
    </w:p>
    <w:p w:rsidR="003358DC" w:rsidRPr="003358DC" w:rsidRDefault="003358DC" w:rsidP="003358DC">
      <w:pPr>
        <w:spacing w:after="200"/>
        <w:ind w:right="283" w:firstLine="709"/>
        <w:jc w:val="both"/>
        <w:rPr>
          <w:color w:val="010000"/>
          <w:szCs w:val="26"/>
        </w:rPr>
      </w:pPr>
      <w:r w:rsidRPr="003358DC">
        <w:rPr>
          <w:color w:val="010000"/>
          <w:szCs w:val="26"/>
        </w:rPr>
        <w:t>Parti il örgütlerinin 2012 yılına devreden kasa banka mevcudu 338,15 TL’dir.</w:t>
      </w:r>
    </w:p>
    <w:p w:rsidR="003358DC" w:rsidRPr="003358DC" w:rsidRDefault="003358DC" w:rsidP="003358DC">
      <w:pPr>
        <w:spacing w:after="200"/>
        <w:ind w:right="283" w:firstLine="709"/>
        <w:jc w:val="both"/>
        <w:rPr>
          <w:color w:val="010000"/>
          <w:szCs w:val="26"/>
        </w:rPr>
      </w:pPr>
      <w:r w:rsidRPr="003358DC">
        <w:rPr>
          <w:color w:val="010000"/>
          <w:szCs w:val="26"/>
        </w:rPr>
        <w:t>Partinin il örgütlerinin 2012 yılı kesin hesap çizelgelerinin gider bölümü üzerinde yapılan incelemede, giderlerin 2820 sayılı Kanun’a uygun olduğu görülmüştür.</w:t>
      </w:r>
    </w:p>
    <w:p w:rsidR="003358DC" w:rsidRPr="003358DC" w:rsidRDefault="003358DC" w:rsidP="003358DC">
      <w:pPr>
        <w:spacing w:after="200"/>
        <w:ind w:right="283" w:firstLine="709"/>
        <w:jc w:val="both"/>
        <w:rPr>
          <w:b/>
          <w:bCs/>
          <w:color w:val="010000"/>
          <w:szCs w:val="26"/>
        </w:rPr>
      </w:pPr>
      <w:r w:rsidRPr="003358DC">
        <w:rPr>
          <w:b/>
          <w:bCs/>
          <w:color w:val="010000"/>
          <w:szCs w:val="26"/>
        </w:rPr>
        <w:t>C- Parti Mallarının İncelenmesi</w:t>
      </w:r>
    </w:p>
    <w:p w:rsidR="003358DC" w:rsidRPr="003358DC" w:rsidRDefault="003358DC" w:rsidP="003358DC">
      <w:pPr>
        <w:spacing w:after="200"/>
        <w:ind w:right="283" w:firstLine="709"/>
        <w:jc w:val="both"/>
        <w:rPr>
          <w:color w:val="010000"/>
        </w:rPr>
      </w:pPr>
      <w:r w:rsidRPr="003358DC">
        <w:rPr>
          <w:color w:val="010000"/>
          <w:szCs w:val="26"/>
        </w:rPr>
        <w:t>Partinin 2012 yılı defter ve belgeleri üzerinde yapılan incelemede, herhangi bir taşınmaz mal ve değeri 100 TL’yi aşan taşınır mal ve menkul kıymet ediniminin olmadığı anlaşılmıştır.</w:t>
      </w:r>
    </w:p>
    <w:p w:rsidR="003358DC" w:rsidRPr="003358DC" w:rsidRDefault="003358DC" w:rsidP="003358DC">
      <w:pPr>
        <w:spacing w:after="200"/>
        <w:ind w:right="283" w:firstLine="709"/>
        <w:jc w:val="both"/>
        <w:rPr>
          <w:color w:val="010000"/>
          <w:szCs w:val="16"/>
        </w:rPr>
      </w:pPr>
      <w:r w:rsidRPr="003358DC">
        <w:rPr>
          <w:b/>
          <w:color w:val="010000"/>
          <w:szCs w:val="26"/>
        </w:rPr>
        <w:t>IV- SONUÇ</w:t>
      </w:r>
    </w:p>
    <w:p w:rsidR="003358DC" w:rsidRPr="003358DC" w:rsidRDefault="003358DC" w:rsidP="003358DC">
      <w:pPr>
        <w:spacing w:after="200"/>
        <w:ind w:right="283" w:firstLine="709"/>
        <w:jc w:val="both"/>
        <w:rPr>
          <w:color w:val="010000"/>
          <w:szCs w:val="16"/>
        </w:rPr>
      </w:pPr>
      <w:r w:rsidRPr="003358DC">
        <w:rPr>
          <w:color w:val="010000"/>
          <w:szCs w:val="26"/>
        </w:rPr>
        <w:t>Hak ve Hakikat Partisinin 2012 yılı kesin hesabının incelenmesi sonucunda;</w:t>
      </w:r>
    </w:p>
    <w:p w:rsidR="003358DC" w:rsidRPr="003358DC" w:rsidRDefault="003358DC" w:rsidP="003358DC">
      <w:pPr>
        <w:spacing w:after="200"/>
        <w:ind w:right="283" w:firstLine="709"/>
        <w:jc w:val="both"/>
        <w:rPr>
          <w:color w:val="010000"/>
          <w:szCs w:val="26"/>
        </w:rPr>
      </w:pPr>
      <w:r w:rsidRPr="003358DC">
        <w:rPr>
          <w:color w:val="010000"/>
          <w:szCs w:val="26"/>
        </w:rPr>
        <w:lastRenderedPageBreak/>
        <w:t>Partinin 2012 yılı kesin hesabında gösterilen 30.548,05 TL gelir ve 77.456,32</w:t>
      </w:r>
      <w:r w:rsidRPr="003358DC">
        <w:rPr>
          <w:color w:val="010000"/>
        </w:rPr>
        <w:t xml:space="preserve"> </w:t>
      </w:r>
      <w:r w:rsidRPr="003358DC">
        <w:rPr>
          <w:color w:val="010000"/>
          <w:szCs w:val="26"/>
        </w:rPr>
        <w:t>TL giderin eldeki bilgi ve belgelere göre doğru, denk ve 2820 sayılı Siyasi Partiler Kanunu’na uygun olduğuna, 17.12.2014 gününde OYBİRLİĞİYLE karar verildi.</w:t>
      </w:r>
    </w:p>
    <w:p w:rsidR="003358DC" w:rsidRDefault="003358DC">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260"/>
        <w:gridCol w:w="3261"/>
        <w:gridCol w:w="3259"/>
      </w:tblGrid>
      <w:tr w:rsidR="003358DC" w:rsidRPr="003358DC" w:rsidTr="003358DC">
        <w:trPr>
          <w:jc w:val="center"/>
        </w:trPr>
        <w:tc>
          <w:tcPr>
            <w:tcW w:w="1667" w:type="pct"/>
          </w:tcPr>
          <w:p w:rsidR="003358DC" w:rsidRPr="003358DC" w:rsidRDefault="003358DC" w:rsidP="003358DC">
            <w:pPr>
              <w:spacing w:before="240" w:after="240"/>
              <w:jc w:val="center"/>
              <w:rPr>
                <w:color w:val="010000"/>
                <w:szCs w:val="26"/>
              </w:rPr>
            </w:pPr>
            <w:r w:rsidRPr="003358DC">
              <w:rPr>
                <w:color w:val="010000"/>
                <w:szCs w:val="26"/>
              </w:rPr>
              <w:t>Başkanvekili</w:t>
            </w:r>
          </w:p>
          <w:p w:rsidR="003358DC" w:rsidRPr="003358DC" w:rsidRDefault="003358DC" w:rsidP="003358DC">
            <w:pPr>
              <w:spacing w:before="240" w:after="240"/>
              <w:jc w:val="center"/>
              <w:rPr>
                <w:color w:val="010000"/>
                <w:szCs w:val="26"/>
              </w:rPr>
            </w:pPr>
            <w:proofErr w:type="spellStart"/>
            <w:r w:rsidRPr="003358DC">
              <w:rPr>
                <w:color w:val="010000"/>
                <w:szCs w:val="26"/>
              </w:rPr>
              <w:t>Serruh</w:t>
            </w:r>
            <w:proofErr w:type="spellEnd"/>
            <w:r w:rsidRPr="003358DC">
              <w:rPr>
                <w:color w:val="010000"/>
                <w:szCs w:val="26"/>
              </w:rPr>
              <w:t xml:space="preserve"> KALELİ</w:t>
            </w:r>
          </w:p>
        </w:tc>
        <w:tc>
          <w:tcPr>
            <w:tcW w:w="1667" w:type="pct"/>
          </w:tcPr>
          <w:p w:rsidR="003358DC" w:rsidRPr="003358DC" w:rsidRDefault="003358DC" w:rsidP="003358DC">
            <w:pPr>
              <w:spacing w:before="240" w:after="240"/>
              <w:jc w:val="center"/>
              <w:rPr>
                <w:color w:val="010000"/>
                <w:szCs w:val="26"/>
              </w:rPr>
            </w:pPr>
            <w:r w:rsidRPr="003358DC">
              <w:rPr>
                <w:color w:val="010000"/>
                <w:szCs w:val="26"/>
              </w:rPr>
              <w:t>Başkanvekili</w:t>
            </w:r>
          </w:p>
          <w:p w:rsidR="003358DC" w:rsidRPr="003358DC" w:rsidRDefault="003358DC" w:rsidP="003358DC">
            <w:pPr>
              <w:spacing w:before="240" w:after="240"/>
              <w:jc w:val="center"/>
              <w:rPr>
                <w:color w:val="010000"/>
                <w:szCs w:val="26"/>
              </w:rPr>
            </w:pPr>
            <w:r w:rsidRPr="003358DC">
              <w:rPr>
                <w:color w:val="010000"/>
                <w:szCs w:val="26"/>
              </w:rPr>
              <w:t>Alparslan ALTAN</w:t>
            </w:r>
          </w:p>
        </w:tc>
        <w:tc>
          <w:tcPr>
            <w:tcW w:w="1666"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Serdar ÖZGÜLDÜR</w:t>
            </w:r>
          </w:p>
        </w:tc>
      </w:tr>
      <w:tr w:rsidR="003358DC" w:rsidRPr="003358DC" w:rsidTr="003358DC">
        <w:trPr>
          <w:jc w:val="center"/>
        </w:trPr>
        <w:tc>
          <w:tcPr>
            <w:tcW w:w="1667"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 xml:space="preserve">Osman </w:t>
            </w:r>
            <w:proofErr w:type="spellStart"/>
            <w:r w:rsidRPr="003358DC">
              <w:rPr>
                <w:color w:val="010000"/>
                <w:szCs w:val="26"/>
              </w:rPr>
              <w:t>Alifeyyaz</w:t>
            </w:r>
            <w:proofErr w:type="spellEnd"/>
            <w:r w:rsidRPr="003358DC">
              <w:rPr>
                <w:color w:val="010000"/>
                <w:szCs w:val="26"/>
              </w:rPr>
              <w:t xml:space="preserve"> PAKSÜT</w:t>
            </w:r>
          </w:p>
        </w:tc>
        <w:tc>
          <w:tcPr>
            <w:tcW w:w="1667"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Recep KÖMÜRCÜ</w:t>
            </w:r>
          </w:p>
        </w:tc>
        <w:tc>
          <w:tcPr>
            <w:tcW w:w="1666"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Burhan ÜSTÜN</w:t>
            </w:r>
          </w:p>
        </w:tc>
      </w:tr>
      <w:tr w:rsidR="003358DC" w:rsidRPr="003358DC" w:rsidTr="003358DC">
        <w:trPr>
          <w:jc w:val="center"/>
        </w:trPr>
        <w:tc>
          <w:tcPr>
            <w:tcW w:w="1667"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Engin YILDIRIM</w:t>
            </w:r>
          </w:p>
        </w:tc>
        <w:tc>
          <w:tcPr>
            <w:tcW w:w="1667"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Nuri NECİPOĞLU</w:t>
            </w:r>
          </w:p>
        </w:tc>
        <w:tc>
          <w:tcPr>
            <w:tcW w:w="1666"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proofErr w:type="spellStart"/>
            <w:r w:rsidRPr="003358DC">
              <w:rPr>
                <w:color w:val="010000"/>
                <w:szCs w:val="26"/>
              </w:rPr>
              <w:t>Hicabi</w:t>
            </w:r>
            <w:proofErr w:type="spellEnd"/>
            <w:r w:rsidRPr="003358DC">
              <w:rPr>
                <w:color w:val="010000"/>
                <w:szCs w:val="26"/>
              </w:rPr>
              <w:t xml:space="preserve"> DURSUN</w:t>
            </w:r>
          </w:p>
        </w:tc>
      </w:tr>
      <w:tr w:rsidR="003358DC" w:rsidRPr="003358DC" w:rsidTr="003358DC">
        <w:trPr>
          <w:jc w:val="center"/>
        </w:trPr>
        <w:tc>
          <w:tcPr>
            <w:tcW w:w="1667"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Celal Mümtaz AKINCI</w:t>
            </w:r>
          </w:p>
        </w:tc>
        <w:tc>
          <w:tcPr>
            <w:tcW w:w="1667"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Erdal TERCAN</w:t>
            </w:r>
          </w:p>
        </w:tc>
        <w:tc>
          <w:tcPr>
            <w:tcW w:w="1666"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Muammer TOPAL</w:t>
            </w:r>
          </w:p>
        </w:tc>
      </w:tr>
      <w:tr w:rsidR="003358DC" w:rsidRPr="003358DC" w:rsidTr="003358DC">
        <w:trPr>
          <w:jc w:val="center"/>
        </w:trPr>
        <w:tc>
          <w:tcPr>
            <w:tcW w:w="1667"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Zühtü ARSLAN</w:t>
            </w:r>
          </w:p>
        </w:tc>
        <w:tc>
          <w:tcPr>
            <w:tcW w:w="1667"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M. Emin KUZ</w:t>
            </w:r>
          </w:p>
        </w:tc>
        <w:tc>
          <w:tcPr>
            <w:tcW w:w="1666" w:type="pct"/>
          </w:tcPr>
          <w:p w:rsidR="003358DC" w:rsidRPr="003358DC" w:rsidRDefault="003358DC" w:rsidP="003358DC">
            <w:pPr>
              <w:spacing w:before="240" w:after="240"/>
              <w:jc w:val="center"/>
              <w:rPr>
                <w:color w:val="010000"/>
                <w:szCs w:val="26"/>
              </w:rPr>
            </w:pPr>
            <w:r w:rsidRPr="003358DC">
              <w:rPr>
                <w:color w:val="010000"/>
                <w:szCs w:val="26"/>
              </w:rPr>
              <w:t>Üye</w:t>
            </w:r>
          </w:p>
          <w:p w:rsidR="003358DC" w:rsidRPr="003358DC" w:rsidRDefault="003358DC" w:rsidP="003358DC">
            <w:pPr>
              <w:spacing w:before="240" w:after="240"/>
              <w:jc w:val="center"/>
              <w:rPr>
                <w:color w:val="010000"/>
                <w:szCs w:val="26"/>
              </w:rPr>
            </w:pPr>
            <w:r w:rsidRPr="003358DC">
              <w:rPr>
                <w:color w:val="010000"/>
                <w:szCs w:val="26"/>
              </w:rPr>
              <w:t>Hasan Tahsin GÖKCAN</w:t>
            </w:r>
          </w:p>
        </w:tc>
      </w:tr>
    </w:tbl>
    <w:p w:rsidR="003358DC" w:rsidRPr="003358DC" w:rsidRDefault="003358DC" w:rsidP="003358DC">
      <w:pPr>
        <w:spacing w:after="200"/>
        <w:ind w:right="283" w:firstLine="709"/>
        <w:jc w:val="both"/>
        <w:rPr>
          <w:color w:val="010000"/>
        </w:rPr>
      </w:pPr>
    </w:p>
    <w:sectPr w:rsidR="003358DC" w:rsidRPr="003358DC" w:rsidSect="003358DC">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4A91" w:rsidRDefault="00B34A91" w:rsidP="003358DC">
      <w:r>
        <w:separator/>
      </w:r>
    </w:p>
  </w:endnote>
  <w:endnote w:type="continuationSeparator" w:id="0">
    <w:p w:rsidR="00B34A91" w:rsidRDefault="00B34A91" w:rsidP="00335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58DC" w:rsidRDefault="003358DC" w:rsidP="00CD413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358DC" w:rsidRDefault="003358DC" w:rsidP="003358D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58DC" w:rsidRPr="003358DC" w:rsidRDefault="003358DC" w:rsidP="00CD4137">
    <w:pPr>
      <w:pStyle w:val="AltBilgi"/>
      <w:framePr w:wrap="around" w:vAnchor="text" w:hAnchor="margin" w:xAlign="right" w:y="1"/>
      <w:rPr>
        <w:rStyle w:val="SayfaNumaras"/>
      </w:rPr>
    </w:pPr>
    <w:r w:rsidRPr="003358DC">
      <w:rPr>
        <w:rStyle w:val="SayfaNumaras"/>
      </w:rPr>
      <w:fldChar w:fldCharType="begin"/>
    </w:r>
    <w:r w:rsidRPr="003358DC">
      <w:rPr>
        <w:rStyle w:val="SayfaNumaras"/>
      </w:rPr>
      <w:instrText xml:space="preserve"> PAGE </w:instrText>
    </w:r>
    <w:r w:rsidRPr="003358DC">
      <w:rPr>
        <w:rStyle w:val="SayfaNumaras"/>
      </w:rPr>
      <w:fldChar w:fldCharType="separate"/>
    </w:r>
    <w:r w:rsidRPr="003358DC">
      <w:rPr>
        <w:rStyle w:val="SayfaNumaras"/>
        <w:noProof/>
      </w:rPr>
      <w:t>1</w:t>
    </w:r>
    <w:r w:rsidRPr="003358DC">
      <w:rPr>
        <w:rStyle w:val="SayfaNumaras"/>
      </w:rPr>
      <w:fldChar w:fldCharType="end"/>
    </w:r>
  </w:p>
  <w:p w:rsidR="00DF412C" w:rsidRDefault="00B34A91" w:rsidP="003358DC">
    <w:pPr>
      <w:pStyle w:val="a"/>
      <w:ind w:right="360"/>
      <w:jc w:val="center"/>
    </w:pPr>
  </w:p>
  <w:p w:rsidR="00DF412C" w:rsidRDefault="00B34A91">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4A91" w:rsidRDefault="00B34A91" w:rsidP="003358DC">
      <w:r>
        <w:separator/>
      </w:r>
    </w:p>
  </w:footnote>
  <w:footnote w:type="continuationSeparator" w:id="0">
    <w:p w:rsidR="00B34A91" w:rsidRDefault="00B34A91" w:rsidP="003358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58DC" w:rsidRPr="003358DC" w:rsidRDefault="003358DC" w:rsidP="003358DC">
    <w:pPr>
      <w:pStyle w:val="stBilgi"/>
      <w:rPr>
        <w:b/>
      </w:rPr>
    </w:pPr>
    <w:r w:rsidRPr="003358DC">
      <w:rPr>
        <w:b/>
      </w:rPr>
      <w:t>Esas Sayısı:2013/41 (Siyasi Parti Mali Denetimi)</w:t>
    </w:r>
  </w:p>
  <w:p w:rsidR="003358DC" w:rsidRDefault="003358DC" w:rsidP="003358DC">
    <w:pPr>
      <w:pStyle w:val="stBilgi"/>
      <w:rPr>
        <w:b/>
      </w:rPr>
    </w:pPr>
    <w:r>
      <w:rPr>
        <w:b/>
      </w:rPr>
      <w:t>Karar Sayısı:2014/94</w:t>
    </w:r>
  </w:p>
  <w:p w:rsidR="00DF412C" w:rsidRPr="003358DC" w:rsidRDefault="00B34A91" w:rsidP="003358DC">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8DC"/>
    <w:rsid w:val="003358DC"/>
    <w:rsid w:val="00B34A91"/>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76D577-5E5F-460D-827A-CA09D5945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58D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2">
    <w:name w:val="Body Text Indent 2"/>
    <w:basedOn w:val="Normal"/>
    <w:link w:val="GvdeMetniGirintisi2Char"/>
    <w:unhideWhenUsed/>
    <w:rsid w:val="003358DC"/>
    <w:pPr>
      <w:ind w:left="360"/>
    </w:pPr>
  </w:style>
  <w:style w:type="character" w:customStyle="1" w:styleId="GvdeMetniGirintisi2Char">
    <w:name w:val="Gövde Metni Girintisi 2 Char"/>
    <w:basedOn w:val="VarsaylanParagrafYazTipi"/>
    <w:link w:val="GvdeMetniGirintisi2"/>
    <w:rsid w:val="003358DC"/>
    <w:rPr>
      <w:rFonts w:ascii="Times New Roman" w:eastAsia="Times New Roman" w:hAnsi="Times New Roman" w:cs="Times New Roman"/>
      <w:sz w:val="24"/>
      <w:szCs w:val="24"/>
      <w:lang w:eastAsia="tr-TR"/>
    </w:rPr>
  </w:style>
  <w:style w:type="paragraph" w:customStyle="1" w:styleId="listparagraph">
    <w:name w:val="listparagraph"/>
    <w:basedOn w:val="Normal"/>
    <w:rsid w:val="003358DC"/>
    <w:pPr>
      <w:spacing w:before="100" w:beforeAutospacing="1" w:after="100" w:afterAutospacing="1"/>
    </w:pPr>
  </w:style>
  <w:style w:type="paragraph" w:styleId="a">
    <w:basedOn w:val="Normal"/>
    <w:next w:val="AltBilgi"/>
    <w:link w:val="AltbilgiChar"/>
    <w:uiPriority w:val="99"/>
    <w:rsid w:val="003358DC"/>
    <w:pPr>
      <w:tabs>
        <w:tab w:val="center" w:pos="4536"/>
        <w:tab w:val="right" w:pos="9072"/>
      </w:tabs>
    </w:pPr>
  </w:style>
  <w:style w:type="character" w:customStyle="1" w:styleId="AltbilgiChar">
    <w:name w:val="Altbilgi Char"/>
    <w:basedOn w:val="VarsaylanParagrafYazTipi"/>
    <w:link w:val="a"/>
    <w:uiPriority w:val="99"/>
    <w:rsid w:val="003358DC"/>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3358DC"/>
    <w:pPr>
      <w:tabs>
        <w:tab w:val="center" w:pos="4536"/>
        <w:tab w:val="right" w:pos="9072"/>
      </w:tabs>
    </w:pPr>
  </w:style>
  <w:style w:type="character" w:customStyle="1" w:styleId="AltBilgiChar0">
    <w:name w:val="Alt Bilgi Char"/>
    <w:basedOn w:val="VarsaylanParagrafYazTipi"/>
    <w:link w:val="AltBilgi"/>
    <w:uiPriority w:val="99"/>
    <w:rsid w:val="003358DC"/>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358DC"/>
    <w:pPr>
      <w:tabs>
        <w:tab w:val="center" w:pos="4536"/>
        <w:tab w:val="right" w:pos="9072"/>
      </w:tabs>
    </w:pPr>
  </w:style>
  <w:style w:type="character" w:customStyle="1" w:styleId="stBilgiChar">
    <w:name w:val="Üst Bilgi Char"/>
    <w:basedOn w:val="VarsaylanParagrafYazTipi"/>
    <w:link w:val="stBilgi"/>
    <w:uiPriority w:val="99"/>
    <w:rsid w:val="003358DC"/>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3358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1375</Words>
  <Characters>7839</Characters>
  <Application>Microsoft Office Word</Application>
  <DocSecurity>0</DocSecurity>
  <Lines>65</Lines>
  <Paragraphs>18</Paragraphs>
  <ScaleCrop>false</ScaleCrop>
  <Company/>
  <LinksUpToDate>false</LinksUpToDate>
  <CharactersWithSpaces>9196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2020-06-15T14:23:00Z</dcterms:created>
  <dcterms:modified xsi:type="dcterms:W3CDTF">2020-06-15T14:24:00Z</dcterms:modified>
</cp:coreProperties>
</file>