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F8B" w:rsidRDefault="00525F8B" w:rsidP="00525F8B">
      <w:pPr>
        <w:spacing w:line="240" w:lineRule="auto"/>
        <w:ind w:right="283"/>
        <w:jc w:val="center"/>
        <w:rPr>
          <w:rFonts w:ascii="Times New Roman" w:hAnsi="Times New Roman"/>
          <w:b/>
          <w:bCs/>
          <w:caps/>
          <w:color w:val="010000"/>
          <w:sz w:val="24"/>
          <w:szCs w:val="30"/>
        </w:rPr>
      </w:pPr>
      <w:r w:rsidRPr="00525F8B">
        <w:rPr>
          <w:rFonts w:ascii="Times New Roman" w:hAnsi="Times New Roman"/>
          <w:b/>
          <w:bCs/>
          <w:caps/>
          <w:color w:val="010000"/>
          <w:sz w:val="24"/>
          <w:szCs w:val="19"/>
        </w:rPr>
        <w:t xml:space="preserve"> </w:t>
      </w:r>
      <w:r w:rsidRPr="00525F8B">
        <w:rPr>
          <w:rFonts w:ascii="Times New Roman" w:hAnsi="Times New Roman"/>
          <w:b/>
          <w:bCs/>
          <w:caps/>
          <w:color w:val="010000"/>
          <w:sz w:val="24"/>
          <w:szCs w:val="30"/>
        </w:rPr>
        <w:t>ANAYASA MAHKEMESİ KARARI</w:t>
      </w:r>
    </w:p>
    <w:p w:rsidR="00525F8B" w:rsidRPr="00525F8B" w:rsidRDefault="00525F8B" w:rsidP="00525F8B">
      <w:pPr>
        <w:spacing w:line="240" w:lineRule="auto"/>
        <w:ind w:right="283" w:firstLine="709"/>
        <w:jc w:val="center"/>
        <w:rPr>
          <w:rFonts w:ascii="Times New Roman" w:hAnsi="Times New Roman"/>
          <w:b/>
          <w:caps/>
          <w:color w:val="010000"/>
          <w:sz w:val="24"/>
          <w:szCs w:val="30"/>
        </w:rPr>
      </w:pPr>
    </w:p>
    <w:p w:rsidR="00525F8B" w:rsidRDefault="00525F8B" w:rsidP="00525F8B">
      <w:pPr>
        <w:spacing w:after="0" w:line="240" w:lineRule="auto"/>
        <w:rPr>
          <w:rFonts w:ascii="Times New Roman" w:hAnsi="Times New Roman"/>
          <w:b/>
          <w:bCs/>
          <w:color w:val="010000"/>
          <w:sz w:val="24"/>
        </w:rPr>
      </w:pPr>
      <w:r>
        <w:rPr>
          <w:rFonts w:ascii="Times New Roman" w:hAnsi="Times New Roman"/>
          <w:b/>
          <w:bCs/>
          <w:color w:val="010000"/>
          <w:sz w:val="24"/>
        </w:rPr>
        <w:t>Esas Sayısı:2012/35 (Siyasi Parti Mali Denetimi)</w:t>
      </w:r>
    </w:p>
    <w:p w:rsidR="00525F8B" w:rsidRDefault="00525F8B" w:rsidP="00525F8B">
      <w:pPr>
        <w:spacing w:after="0" w:line="240" w:lineRule="auto"/>
        <w:rPr>
          <w:rFonts w:ascii="Times New Roman" w:hAnsi="Times New Roman"/>
          <w:b/>
          <w:color w:val="010000"/>
          <w:sz w:val="24"/>
        </w:rPr>
      </w:pPr>
      <w:r>
        <w:rPr>
          <w:rFonts w:ascii="Times New Roman" w:hAnsi="Times New Roman"/>
          <w:b/>
          <w:color w:val="010000"/>
          <w:sz w:val="24"/>
        </w:rPr>
        <w:t>Karar Sayısı:2014/9</w:t>
      </w:r>
    </w:p>
    <w:p w:rsidR="00525F8B" w:rsidRDefault="00525F8B" w:rsidP="00525F8B">
      <w:pPr>
        <w:spacing w:after="0" w:line="240" w:lineRule="auto"/>
        <w:rPr>
          <w:rFonts w:ascii="Times New Roman" w:hAnsi="Times New Roman"/>
          <w:b/>
          <w:color w:val="010000"/>
          <w:sz w:val="24"/>
        </w:rPr>
      </w:pPr>
      <w:r>
        <w:rPr>
          <w:rFonts w:ascii="Times New Roman" w:hAnsi="Times New Roman"/>
          <w:b/>
          <w:color w:val="010000"/>
          <w:sz w:val="24"/>
        </w:rPr>
        <w:t>Karar Günü:11.2.2014</w:t>
      </w:r>
    </w:p>
    <w:p w:rsidR="00525F8B" w:rsidRDefault="00525F8B" w:rsidP="00525F8B">
      <w:pPr>
        <w:spacing w:after="0" w:line="240" w:lineRule="auto"/>
        <w:rPr>
          <w:rFonts w:ascii="Times New Roman" w:hAnsi="Times New Roman"/>
          <w:b/>
          <w:color w:val="010000"/>
          <w:sz w:val="24"/>
        </w:rPr>
      </w:pPr>
      <w:r>
        <w:rPr>
          <w:rFonts w:ascii="Times New Roman" w:hAnsi="Times New Roman"/>
          <w:b/>
          <w:color w:val="010000"/>
          <w:sz w:val="24"/>
        </w:rPr>
        <w:t>R.G. Tarih-Sayı:02.04.2014-28960</w:t>
      </w:r>
    </w:p>
    <w:p w:rsidR="00525F8B" w:rsidRPr="00525F8B" w:rsidRDefault="00525F8B" w:rsidP="00525F8B">
      <w:pPr>
        <w:spacing w:after="0" w:line="240" w:lineRule="auto"/>
        <w:rPr>
          <w:rFonts w:ascii="Times New Roman" w:hAnsi="Times New Roman"/>
          <w:b/>
          <w:color w:val="010000"/>
          <w:sz w:val="24"/>
        </w:rPr>
      </w:pPr>
    </w:p>
    <w:p w:rsidR="00525F8B" w:rsidRPr="00525F8B" w:rsidRDefault="00525F8B" w:rsidP="00525F8B">
      <w:pPr>
        <w:spacing w:line="240" w:lineRule="auto"/>
        <w:ind w:right="283" w:firstLine="709"/>
        <w:jc w:val="both"/>
        <w:rPr>
          <w:rFonts w:ascii="Times New Roman" w:hAnsi="Times New Roman"/>
          <w:color w:val="010000"/>
          <w:sz w:val="24"/>
        </w:rPr>
      </w:pPr>
      <w:r w:rsidRPr="00525F8B">
        <w:rPr>
          <w:rFonts w:ascii="Times New Roman" w:hAnsi="Times New Roman"/>
          <w:b/>
          <w:bCs/>
          <w:color w:val="010000"/>
          <w:sz w:val="24"/>
        </w:rPr>
        <w:t>I- MALİ DENETİMİN KONUSU</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t>Sosyal Demokrat Partisi 2011 yılı kesin hesabının incelenmesidir.</w:t>
      </w:r>
    </w:p>
    <w:p w:rsidR="00525F8B" w:rsidRPr="00525F8B" w:rsidRDefault="00525F8B" w:rsidP="00525F8B">
      <w:pPr>
        <w:spacing w:line="240" w:lineRule="auto"/>
        <w:ind w:right="283" w:firstLine="709"/>
        <w:jc w:val="both"/>
        <w:rPr>
          <w:rFonts w:ascii="Times New Roman" w:hAnsi="Times New Roman"/>
          <w:color w:val="010000"/>
          <w:sz w:val="24"/>
        </w:rPr>
      </w:pPr>
      <w:r w:rsidRPr="00525F8B">
        <w:rPr>
          <w:rFonts w:ascii="Times New Roman" w:hAnsi="Times New Roman"/>
          <w:b/>
          <w:bCs/>
          <w:color w:val="010000"/>
          <w:sz w:val="24"/>
        </w:rPr>
        <w:t>II- İLK İNCELEME</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t xml:space="preserve">Anayasa Mahkemesi İçtüzüğü hükümleri uyarınca </w:t>
      </w:r>
      <w:proofErr w:type="spellStart"/>
      <w:r w:rsidRPr="00525F8B">
        <w:rPr>
          <w:rFonts w:ascii="Times New Roman" w:hAnsi="Times New Roman"/>
          <w:color w:val="010000"/>
          <w:sz w:val="24"/>
          <w:szCs w:val="19"/>
        </w:rPr>
        <w:t>Serruh</w:t>
      </w:r>
      <w:proofErr w:type="spellEnd"/>
      <w:r w:rsidRPr="00525F8B">
        <w:rPr>
          <w:rFonts w:ascii="Times New Roman" w:hAnsi="Times New Roman"/>
          <w:color w:val="010000"/>
          <w:sz w:val="24"/>
          <w:szCs w:val="19"/>
        </w:rPr>
        <w:t xml:space="preserve"> KALELİ, Alparslan ALTAN, Mehmet ERTEN, Serdar ÖZGÜLDÜR, Osman </w:t>
      </w:r>
      <w:proofErr w:type="spellStart"/>
      <w:r w:rsidRPr="00525F8B">
        <w:rPr>
          <w:rFonts w:ascii="Times New Roman" w:hAnsi="Times New Roman"/>
          <w:color w:val="010000"/>
          <w:sz w:val="24"/>
          <w:szCs w:val="19"/>
        </w:rPr>
        <w:t>Alifeyyaz</w:t>
      </w:r>
      <w:proofErr w:type="spellEnd"/>
      <w:r w:rsidRPr="00525F8B">
        <w:rPr>
          <w:rFonts w:ascii="Times New Roman" w:hAnsi="Times New Roman"/>
          <w:color w:val="010000"/>
          <w:sz w:val="24"/>
          <w:szCs w:val="19"/>
        </w:rPr>
        <w:t xml:space="preserve"> PAKSÜT, Zehra Ayla PERKTAŞ, Recep KÖMÜRCÜ, Burhan ÜSTÜN, Engin YILDIRIM, Nuri NECİPOĞLU, </w:t>
      </w:r>
      <w:proofErr w:type="spellStart"/>
      <w:r w:rsidRPr="00525F8B">
        <w:rPr>
          <w:rFonts w:ascii="Times New Roman" w:hAnsi="Times New Roman"/>
          <w:color w:val="010000"/>
          <w:sz w:val="24"/>
          <w:szCs w:val="19"/>
        </w:rPr>
        <w:t>Hicabi</w:t>
      </w:r>
      <w:proofErr w:type="spellEnd"/>
      <w:r w:rsidRPr="00525F8B">
        <w:rPr>
          <w:rFonts w:ascii="Times New Roman" w:hAnsi="Times New Roman"/>
          <w:color w:val="010000"/>
          <w:sz w:val="24"/>
          <w:szCs w:val="19"/>
        </w:rPr>
        <w:t xml:space="preserve"> DURSUN, Celal Mümtaz AKINCI, Erdal TERCAN, Muammer TOPAL ve Zühtü </w:t>
      </w:r>
      <w:proofErr w:type="spellStart"/>
      <w:r w:rsidRPr="00525F8B">
        <w:rPr>
          <w:rFonts w:ascii="Times New Roman" w:hAnsi="Times New Roman"/>
          <w:color w:val="010000"/>
          <w:sz w:val="24"/>
          <w:szCs w:val="19"/>
        </w:rPr>
        <w:t>ARSLAN’ın</w:t>
      </w:r>
      <w:proofErr w:type="spellEnd"/>
      <w:r w:rsidRPr="00525F8B">
        <w:rPr>
          <w:rFonts w:ascii="Times New Roman" w:hAnsi="Times New Roman"/>
          <w:color w:val="010000"/>
          <w:sz w:val="24"/>
          <w:szCs w:val="19"/>
        </w:rPr>
        <w:t xml:space="preserve"> katılımlarıyla 20.2.2013 gününde yapılan ilk inceleme toplantısında; </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t>1- Dosyada eksiklik bulunmadığından işin esasının incelenmesine,</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t>2- Esas incelemenin yapılması amacıyla Genel Merkez kesin hesabının dayanağını oluşturan gelir-gider belgeleri ile bu belgelerin kaydedildiği defterleri Sayıştay Başkanlığına göndermesi için Partiye bu kararın tebliğinden itibaren 30 gün süre verilmesine,</w:t>
      </w:r>
    </w:p>
    <w:p w:rsidR="00525F8B" w:rsidRPr="00525F8B" w:rsidRDefault="00525F8B" w:rsidP="00525F8B">
      <w:pPr>
        <w:spacing w:line="240" w:lineRule="auto"/>
        <w:ind w:right="283" w:firstLine="709"/>
        <w:jc w:val="both"/>
        <w:rPr>
          <w:rFonts w:ascii="Times New Roman" w:hAnsi="Times New Roman"/>
          <w:i/>
          <w:color w:val="010000"/>
          <w:sz w:val="24"/>
          <w:szCs w:val="19"/>
        </w:rPr>
      </w:pPr>
      <w:r w:rsidRPr="00525F8B">
        <w:rPr>
          <w:rFonts w:ascii="Times New Roman" w:hAnsi="Times New Roman"/>
          <w:color w:val="010000"/>
          <w:sz w:val="24"/>
          <w:szCs w:val="19"/>
        </w:rPr>
        <w:t>OYBİRLİĞİYLE</w:t>
      </w:r>
      <w:r w:rsidRPr="00525F8B">
        <w:rPr>
          <w:rFonts w:ascii="Times New Roman" w:hAnsi="Times New Roman"/>
          <w:i/>
          <w:color w:val="010000"/>
          <w:sz w:val="24"/>
          <w:szCs w:val="19"/>
        </w:rPr>
        <w:t xml:space="preserve"> </w:t>
      </w:r>
      <w:r w:rsidRPr="00525F8B">
        <w:rPr>
          <w:rFonts w:ascii="Times New Roman" w:hAnsi="Times New Roman"/>
          <w:color w:val="010000"/>
          <w:sz w:val="24"/>
          <w:szCs w:val="19"/>
        </w:rPr>
        <w:t>karar verilmiştir.</w:t>
      </w:r>
    </w:p>
    <w:p w:rsidR="00525F8B" w:rsidRPr="00525F8B" w:rsidRDefault="00525F8B" w:rsidP="00525F8B">
      <w:pPr>
        <w:spacing w:line="240" w:lineRule="auto"/>
        <w:ind w:right="283" w:firstLine="709"/>
        <w:jc w:val="both"/>
        <w:rPr>
          <w:rFonts w:ascii="Times New Roman" w:hAnsi="Times New Roman"/>
          <w:color w:val="010000"/>
          <w:sz w:val="24"/>
        </w:rPr>
      </w:pPr>
      <w:r w:rsidRPr="00525F8B">
        <w:rPr>
          <w:rFonts w:ascii="Times New Roman" w:hAnsi="Times New Roman"/>
          <w:b/>
          <w:bCs/>
          <w:color w:val="010000"/>
          <w:sz w:val="24"/>
        </w:rPr>
        <w:t>III- ESASIN İNCELENMESİ</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t>Sosyal Demokrat Partinin, Anayasa Mahkemesine verdiği 2011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t>Denetimin maddi öğelerini oluşturan defter ve belgelerde Partinin Genel Merkezinin 2011 yılı gelirlerinin 81.745,62 TL, giderlerinin 69.825,74 TL olduğu, nakit mevcudu olarak ise 2012 yılına 11.919,88 TL nakit devredildiği anlaşılmaktadır.</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t xml:space="preserve">Partinin 2011 yılı kesin hesabının, Parti Meclisinin 3.11.2012 gününde yapılan toplantısında kabul edilerek onaylandığı anlaşılmıştır. </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t>Partinin 2011 yılı kesin hesabının gelir ve gider rakamlarının yukarıda açıklanan tutarlardan oluştuğu, bu hâliyle 2011 yılı kesin hesabının doğru, denk ve 2820 sayılı Kanun’a uygun olduğu sonucuna varılmıştır.</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t>Sosyal Demokrat Partinin 2011 yılında sadece Genel Merkez olarak teşkilatlanmış olup Partinin herhangi bir il ya da ilçe örgütü bulunmamaktadır.</w:t>
      </w:r>
    </w:p>
    <w:p w:rsidR="00525F8B" w:rsidRPr="00525F8B" w:rsidRDefault="00525F8B" w:rsidP="00525F8B">
      <w:pPr>
        <w:spacing w:line="240" w:lineRule="auto"/>
        <w:ind w:right="283" w:firstLine="709"/>
        <w:jc w:val="both"/>
        <w:rPr>
          <w:rFonts w:ascii="Times New Roman" w:hAnsi="Times New Roman"/>
          <w:color w:val="010000"/>
          <w:sz w:val="24"/>
        </w:rPr>
      </w:pPr>
      <w:r w:rsidRPr="00525F8B">
        <w:rPr>
          <w:rFonts w:ascii="Times New Roman" w:hAnsi="Times New Roman"/>
          <w:b/>
          <w:bCs/>
          <w:color w:val="010000"/>
          <w:sz w:val="24"/>
        </w:rPr>
        <w:t>A-</w:t>
      </w:r>
      <w:r w:rsidRPr="00525F8B">
        <w:rPr>
          <w:rFonts w:ascii="Times New Roman" w:hAnsi="Times New Roman"/>
          <w:color w:val="010000"/>
          <w:sz w:val="24"/>
        </w:rPr>
        <w:t xml:space="preserve"> </w:t>
      </w:r>
      <w:r w:rsidRPr="00525F8B">
        <w:rPr>
          <w:rFonts w:ascii="Times New Roman" w:hAnsi="Times New Roman"/>
          <w:b/>
          <w:bCs/>
          <w:color w:val="010000"/>
          <w:sz w:val="24"/>
        </w:rPr>
        <w:t>Genel Merkez Gelirlerinin İncelenmesi</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t>Partinin Genel Merkez gelirleri 81.745,62 TL olarak gösterilmiştir.</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lastRenderedPageBreak/>
        <w:t>Bunun 22.122,00 TL’si aidatlardan, 59.623,62 TL’si bağışlardan oluşmaktadır. Geçen yıldan devreden nakit tutarı ise bulunmamaktadır.</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t>Parti Genel Merkezinin defter kayıtları ve gelir belgeleri üzerinde yapılan incelemede, gelirlerin 2820 sayılı Kanun’a uygun olarak sağlandığı sonucuna varılmıştır.</w:t>
      </w:r>
    </w:p>
    <w:p w:rsidR="00525F8B" w:rsidRPr="00525F8B" w:rsidRDefault="00525F8B" w:rsidP="00525F8B">
      <w:pPr>
        <w:spacing w:line="240" w:lineRule="auto"/>
        <w:ind w:right="283" w:firstLine="709"/>
        <w:jc w:val="both"/>
        <w:rPr>
          <w:rFonts w:ascii="Times New Roman" w:hAnsi="Times New Roman"/>
          <w:color w:val="010000"/>
          <w:sz w:val="24"/>
        </w:rPr>
      </w:pPr>
      <w:r w:rsidRPr="00525F8B">
        <w:rPr>
          <w:rFonts w:ascii="Times New Roman" w:hAnsi="Times New Roman"/>
          <w:b/>
          <w:bCs/>
          <w:color w:val="010000"/>
          <w:sz w:val="24"/>
        </w:rPr>
        <w:t>B- Genel Merkez Giderlerinin İncelenmesi</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t>Partinin Genel Merkez giderleri 69.825,74 TL olarak gösterilmiştir.</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t>Bunun 13.969,42 TL’si personel giderleri, 6.167,91 TL’si temsil ağırlama giderleri, 6.031,09 TL’si kırtasiye ve büro giderleri, 2.812,10 TL’si haberleşme giderleri 1.310,50 TL’si taşıma giderleri, 11.980,00 TL’si kira giderleri, 14.735,35 TL’si bakım onarım giderleri, 1.476,44 TL’si ısınma, temizlik ve aydınlatma giderleri, 7.447,93 TL’si vergi, sigorta, noter giderleri, 3.895,00 TL’si demirbaş giderlerinden oluşmaktadır.</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t>Parti Genel Merkezinin 2012 yılına devreden nakit mevcudu 11.919,88 TL’dir.</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t>Parti Genel Merkezinin defter kayıtları ve gider belgeleri üzerinde yapılan incelemede, giderlerin 2820 sayılı Kanun’a uygun olarak gerçekleştirildiği sonucuna varılmıştır.</w:t>
      </w:r>
    </w:p>
    <w:p w:rsidR="00525F8B" w:rsidRPr="00525F8B" w:rsidRDefault="00525F8B" w:rsidP="00525F8B">
      <w:pPr>
        <w:spacing w:line="240" w:lineRule="auto"/>
        <w:ind w:right="283" w:firstLine="709"/>
        <w:jc w:val="both"/>
        <w:rPr>
          <w:rFonts w:ascii="Times New Roman" w:hAnsi="Times New Roman"/>
          <w:color w:val="010000"/>
          <w:sz w:val="24"/>
        </w:rPr>
      </w:pPr>
      <w:r w:rsidRPr="00525F8B">
        <w:rPr>
          <w:rFonts w:ascii="Times New Roman" w:hAnsi="Times New Roman"/>
          <w:b/>
          <w:bCs/>
          <w:color w:val="010000"/>
          <w:sz w:val="24"/>
        </w:rPr>
        <w:t>C- Parti Malları</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t xml:space="preserve">Sosyal Demokrat Partinin 2011 yılı defter ve belgeleri üzerinde yapılan incelemede, herhangi bir taşınmaz mal ediniminde bulunmadığı görülmüştür. </w:t>
      </w:r>
    </w:p>
    <w:p w:rsidR="00525F8B" w:rsidRPr="00525F8B" w:rsidRDefault="00525F8B" w:rsidP="00525F8B">
      <w:pPr>
        <w:pStyle w:val="NormalWeb"/>
        <w:spacing w:before="0" w:beforeAutospacing="0" w:after="200"/>
        <w:ind w:right="283" w:firstLine="709"/>
        <w:jc w:val="both"/>
        <w:rPr>
          <w:color w:val="010000"/>
          <w:szCs w:val="19"/>
        </w:rPr>
      </w:pPr>
      <w:r w:rsidRPr="00525F8B">
        <w:rPr>
          <w:color w:val="010000"/>
          <w:szCs w:val="19"/>
        </w:rPr>
        <w:t>Değeri 100 TL’yi aşan taşınır mal ve menkul kıymet ediniminin bedelinin ise 3.895,00 TL olduğu anlaşılmıştır. Yapılan incelemede söz konusu taşınır mal ediniminin 2820 sayılı Kanun’a uygun olarak gerçekleştirildiği sonucuna varılmıştır.</w:t>
      </w:r>
    </w:p>
    <w:p w:rsidR="00525F8B" w:rsidRPr="00525F8B" w:rsidRDefault="00525F8B" w:rsidP="00525F8B">
      <w:pPr>
        <w:spacing w:line="240" w:lineRule="auto"/>
        <w:ind w:right="283" w:firstLine="709"/>
        <w:jc w:val="both"/>
        <w:rPr>
          <w:rFonts w:ascii="Times New Roman" w:hAnsi="Times New Roman"/>
          <w:color w:val="010000"/>
          <w:sz w:val="24"/>
        </w:rPr>
      </w:pPr>
      <w:r w:rsidRPr="00525F8B">
        <w:rPr>
          <w:rFonts w:ascii="Times New Roman" w:hAnsi="Times New Roman"/>
          <w:b/>
          <w:bCs/>
          <w:color w:val="010000"/>
          <w:sz w:val="24"/>
        </w:rPr>
        <w:t>IV- SONUÇ</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t>Sosyal Demokrat Partinin 2011 yılı kesin hesabının incelenmesi sonucunda;</w:t>
      </w:r>
    </w:p>
    <w:p w:rsidR="00525F8B" w:rsidRPr="00525F8B" w:rsidRDefault="00525F8B" w:rsidP="00525F8B">
      <w:pPr>
        <w:spacing w:line="240" w:lineRule="auto"/>
        <w:ind w:right="283" w:firstLine="709"/>
        <w:jc w:val="both"/>
        <w:rPr>
          <w:rFonts w:ascii="Times New Roman" w:hAnsi="Times New Roman"/>
          <w:color w:val="010000"/>
          <w:sz w:val="24"/>
          <w:szCs w:val="19"/>
        </w:rPr>
      </w:pPr>
      <w:r w:rsidRPr="00525F8B">
        <w:rPr>
          <w:rFonts w:ascii="Times New Roman" w:hAnsi="Times New Roman"/>
          <w:color w:val="010000"/>
          <w:sz w:val="24"/>
          <w:szCs w:val="19"/>
        </w:rPr>
        <w:t>Partinin 2011 yılı kesin hesabında gösterilen 81.745,62 TL gelir ve 69.825,74 TL giderin eldeki bilgi ve belgelere göre doğru, denk ve 2820 sayılı Siyasi Partiler Kanunu’na uygun olduğuna, 11.2.2014 gününde OYBİRLİĞİYLE karar verildi.</w:t>
      </w:r>
    </w:p>
    <w:p w:rsidR="00525F8B" w:rsidRPr="00525F8B" w:rsidRDefault="00525F8B" w:rsidP="00525F8B">
      <w:pPr>
        <w:spacing w:line="240" w:lineRule="auto"/>
        <w:ind w:right="283" w:firstLine="709"/>
        <w:jc w:val="both"/>
        <w:rPr>
          <w:rFonts w:ascii="Times New Roman" w:hAnsi="Times New Roman"/>
          <w:color w:val="010000"/>
          <w:sz w:val="24"/>
          <w:szCs w:val="19"/>
        </w:rPr>
      </w:pPr>
    </w:p>
    <w:p w:rsidR="00525F8B" w:rsidRDefault="00525F8B">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077"/>
        <w:gridCol w:w="3270"/>
        <w:gridCol w:w="3433"/>
      </w:tblGrid>
      <w:tr w:rsidR="00525F8B" w:rsidRPr="00525F8B" w:rsidTr="00525F8B">
        <w:trPr>
          <w:jc w:val="center"/>
        </w:trPr>
        <w:tc>
          <w:tcPr>
            <w:tcW w:w="1573" w:type="pct"/>
          </w:tcPr>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Başkan</w:t>
            </w:r>
          </w:p>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Haşim KILIÇ</w:t>
            </w:r>
          </w:p>
        </w:tc>
        <w:tc>
          <w:tcPr>
            <w:tcW w:w="1672" w:type="pct"/>
          </w:tcPr>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Başkanvekili</w:t>
            </w:r>
          </w:p>
          <w:p w:rsidR="00525F8B" w:rsidRPr="00525F8B" w:rsidRDefault="00525F8B" w:rsidP="00525F8B">
            <w:pPr>
              <w:spacing w:before="240" w:after="240" w:line="240" w:lineRule="auto"/>
              <w:jc w:val="center"/>
              <w:rPr>
                <w:rFonts w:ascii="Times New Roman" w:hAnsi="Times New Roman"/>
                <w:color w:val="010000"/>
                <w:sz w:val="24"/>
                <w:szCs w:val="19"/>
              </w:rPr>
            </w:pPr>
            <w:proofErr w:type="spellStart"/>
            <w:r w:rsidRPr="00525F8B">
              <w:rPr>
                <w:rFonts w:ascii="Times New Roman" w:hAnsi="Times New Roman"/>
                <w:color w:val="010000"/>
                <w:sz w:val="24"/>
                <w:szCs w:val="19"/>
              </w:rPr>
              <w:t>Serruh</w:t>
            </w:r>
            <w:proofErr w:type="spellEnd"/>
            <w:r w:rsidRPr="00525F8B">
              <w:rPr>
                <w:rFonts w:ascii="Times New Roman" w:hAnsi="Times New Roman"/>
                <w:color w:val="010000"/>
                <w:sz w:val="24"/>
                <w:szCs w:val="19"/>
              </w:rPr>
              <w:t xml:space="preserve"> KALELİ</w:t>
            </w:r>
          </w:p>
        </w:tc>
        <w:tc>
          <w:tcPr>
            <w:tcW w:w="1755" w:type="pct"/>
          </w:tcPr>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Başkanvekili</w:t>
            </w:r>
          </w:p>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Alparslan ALTAN</w:t>
            </w:r>
          </w:p>
        </w:tc>
      </w:tr>
      <w:tr w:rsidR="00525F8B" w:rsidRPr="00525F8B" w:rsidTr="00525F8B">
        <w:tblPrEx>
          <w:tblCellMar>
            <w:left w:w="108" w:type="dxa"/>
            <w:right w:w="108" w:type="dxa"/>
          </w:tblCellMar>
          <w:tblLook w:val="01E0" w:firstRow="1" w:lastRow="1" w:firstColumn="1" w:lastColumn="1" w:noHBand="0" w:noVBand="0"/>
        </w:tblPrEx>
        <w:trPr>
          <w:jc w:val="center"/>
        </w:trPr>
        <w:tc>
          <w:tcPr>
            <w:tcW w:w="1573" w:type="pct"/>
          </w:tcPr>
          <w:p w:rsidR="00525F8B" w:rsidRPr="00525F8B" w:rsidRDefault="00525F8B" w:rsidP="00525F8B">
            <w:pPr>
              <w:overflowPunct w:val="0"/>
              <w:autoSpaceDE w:val="0"/>
              <w:autoSpaceDN w:val="0"/>
              <w:adjustRightInd w:val="0"/>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Üye</w:t>
            </w:r>
          </w:p>
          <w:p w:rsidR="00525F8B" w:rsidRPr="00525F8B" w:rsidRDefault="00525F8B" w:rsidP="00525F8B">
            <w:pPr>
              <w:overflowPunct w:val="0"/>
              <w:autoSpaceDE w:val="0"/>
              <w:autoSpaceDN w:val="0"/>
              <w:adjustRightInd w:val="0"/>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Serdar ÖZGÜLDÜR</w:t>
            </w:r>
          </w:p>
        </w:tc>
        <w:tc>
          <w:tcPr>
            <w:tcW w:w="1672" w:type="pct"/>
          </w:tcPr>
          <w:p w:rsidR="00525F8B" w:rsidRPr="00525F8B" w:rsidRDefault="00525F8B" w:rsidP="00525F8B">
            <w:pPr>
              <w:overflowPunct w:val="0"/>
              <w:autoSpaceDE w:val="0"/>
              <w:autoSpaceDN w:val="0"/>
              <w:adjustRightInd w:val="0"/>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Üye</w:t>
            </w:r>
          </w:p>
          <w:p w:rsidR="00525F8B" w:rsidRPr="00525F8B" w:rsidRDefault="00525F8B" w:rsidP="00525F8B">
            <w:pPr>
              <w:overflowPunct w:val="0"/>
              <w:autoSpaceDE w:val="0"/>
              <w:autoSpaceDN w:val="0"/>
              <w:adjustRightInd w:val="0"/>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 xml:space="preserve">Osman </w:t>
            </w:r>
            <w:proofErr w:type="spellStart"/>
            <w:r w:rsidRPr="00525F8B">
              <w:rPr>
                <w:rFonts w:ascii="Times New Roman" w:hAnsi="Times New Roman"/>
                <w:color w:val="010000"/>
                <w:sz w:val="24"/>
                <w:szCs w:val="19"/>
              </w:rPr>
              <w:t>Alifeyyaz</w:t>
            </w:r>
            <w:proofErr w:type="spellEnd"/>
            <w:r w:rsidRPr="00525F8B">
              <w:rPr>
                <w:rFonts w:ascii="Times New Roman" w:hAnsi="Times New Roman"/>
                <w:color w:val="010000"/>
                <w:sz w:val="24"/>
                <w:szCs w:val="19"/>
              </w:rPr>
              <w:t xml:space="preserve"> PAKSÜT</w:t>
            </w:r>
          </w:p>
        </w:tc>
        <w:tc>
          <w:tcPr>
            <w:tcW w:w="1755" w:type="pct"/>
          </w:tcPr>
          <w:p w:rsidR="00525F8B" w:rsidRPr="00525F8B" w:rsidRDefault="00525F8B" w:rsidP="00525F8B">
            <w:pPr>
              <w:overflowPunct w:val="0"/>
              <w:autoSpaceDE w:val="0"/>
              <w:autoSpaceDN w:val="0"/>
              <w:adjustRightInd w:val="0"/>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Üye</w:t>
            </w:r>
          </w:p>
          <w:p w:rsidR="00525F8B" w:rsidRPr="00525F8B" w:rsidRDefault="00525F8B" w:rsidP="00525F8B">
            <w:pPr>
              <w:overflowPunct w:val="0"/>
              <w:autoSpaceDE w:val="0"/>
              <w:autoSpaceDN w:val="0"/>
              <w:adjustRightInd w:val="0"/>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Zehra Ayla PERKTAŞ</w:t>
            </w:r>
          </w:p>
        </w:tc>
      </w:tr>
      <w:tr w:rsidR="00525F8B" w:rsidRPr="00525F8B" w:rsidTr="00525F8B">
        <w:trPr>
          <w:jc w:val="center"/>
        </w:trPr>
        <w:tc>
          <w:tcPr>
            <w:tcW w:w="1573" w:type="pct"/>
          </w:tcPr>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Üye</w:t>
            </w:r>
          </w:p>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lastRenderedPageBreak/>
              <w:t xml:space="preserve"> Recep KÖMÜRCÜ</w:t>
            </w:r>
          </w:p>
        </w:tc>
        <w:tc>
          <w:tcPr>
            <w:tcW w:w="1672" w:type="pct"/>
          </w:tcPr>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lastRenderedPageBreak/>
              <w:t>Üye</w:t>
            </w:r>
          </w:p>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lastRenderedPageBreak/>
              <w:t xml:space="preserve"> </w:t>
            </w:r>
            <w:r w:rsidRPr="00525F8B">
              <w:rPr>
                <w:rFonts w:ascii="Times New Roman" w:hAnsi="Times New Roman"/>
                <w:color w:val="010000"/>
                <w:sz w:val="24"/>
                <w:szCs w:val="19"/>
              </w:rPr>
              <w:t>Burhan ÜSTÜN</w:t>
            </w:r>
          </w:p>
        </w:tc>
        <w:tc>
          <w:tcPr>
            <w:tcW w:w="1755" w:type="pct"/>
          </w:tcPr>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lastRenderedPageBreak/>
              <w:t>Üye</w:t>
            </w:r>
          </w:p>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lastRenderedPageBreak/>
              <w:t>Engin YILDIRIM</w:t>
            </w:r>
          </w:p>
        </w:tc>
      </w:tr>
      <w:tr w:rsidR="00525F8B" w:rsidRPr="00525F8B" w:rsidTr="00525F8B">
        <w:trPr>
          <w:jc w:val="center"/>
        </w:trPr>
        <w:tc>
          <w:tcPr>
            <w:tcW w:w="1573" w:type="pct"/>
          </w:tcPr>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lastRenderedPageBreak/>
              <w:t>Üye</w:t>
            </w:r>
          </w:p>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Nuri NECİPOĞLU</w:t>
            </w:r>
          </w:p>
        </w:tc>
        <w:tc>
          <w:tcPr>
            <w:tcW w:w="1672" w:type="pct"/>
          </w:tcPr>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Üye</w:t>
            </w:r>
          </w:p>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Celal Mümtaz AKINCI</w:t>
            </w:r>
          </w:p>
        </w:tc>
        <w:tc>
          <w:tcPr>
            <w:tcW w:w="1755" w:type="pct"/>
          </w:tcPr>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Üye</w:t>
            </w:r>
          </w:p>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Erdal TERCAN</w:t>
            </w:r>
          </w:p>
        </w:tc>
      </w:tr>
      <w:tr w:rsidR="00525F8B" w:rsidRPr="00525F8B" w:rsidTr="00525F8B">
        <w:trPr>
          <w:jc w:val="center"/>
        </w:trPr>
        <w:tc>
          <w:tcPr>
            <w:tcW w:w="1573" w:type="pct"/>
          </w:tcPr>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Üye</w:t>
            </w:r>
          </w:p>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Muammer TOPAL</w:t>
            </w:r>
          </w:p>
        </w:tc>
        <w:tc>
          <w:tcPr>
            <w:tcW w:w="1672" w:type="pct"/>
          </w:tcPr>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Üye</w:t>
            </w:r>
          </w:p>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Zühtü ARSLAN</w:t>
            </w:r>
          </w:p>
        </w:tc>
        <w:tc>
          <w:tcPr>
            <w:tcW w:w="1755" w:type="pct"/>
          </w:tcPr>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Üye</w:t>
            </w:r>
          </w:p>
          <w:p w:rsidR="00525F8B" w:rsidRPr="00525F8B" w:rsidRDefault="00525F8B" w:rsidP="00525F8B">
            <w:pPr>
              <w:spacing w:before="240" w:after="240" w:line="240" w:lineRule="auto"/>
              <w:jc w:val="center"/>
              <w:rPr>
                <w:rFonts w:ascii="Times New Roman" w:hAnsi="Times New Roman"/>
                <w:color w:val="010000"/>
                <w:sz w:val="24"/>
                <w:szCs w:val="19"/>
              </w:rPr>
            </w:pPr>
            <w:r w:rsidRPr="00525F8B">
              <w:rPr>
                <w:rFonts w:ascii="Times New Roman" w:hAnsi="Times New Roman"/>
                <w:color w:val="010000"/>
                <w:sz w:val="24"/>
                <w:szCs w:val="19"/>
              </w:rPr>
              <w:t>M. Emin KUZ</w:t>
            </w:r>
          </w:p>
        </w:tc>
      </w:tr>
    </w:tbl>
    <w:p w:rsidR="00525F8B" w:rsidRPr="00525F8B" w:rsidRDefault="00525F8B" w:rsidP="00525F8B">
      <w:pPr>
        <w:spacing w:line="240" w:lineRule="auto"/>
        <w:ind w:right="283" w:firstLine="709"/>
        <w:jc w:val="both"/>
        <w:rPr>
          <w:rFonts w:ascii="Times New Roman" w:hAnsi="Times New Roman"/>
          <w:color w:val="010000"/>
          <w:sz w:val="24"/>
          <w:szCs w:val="19"/>
        </w:rPr>
      </w:pPr>
    </w:p>
    <w:sectPr w:rsidR="00525F8B" w:rsidRPr="00525F8B" w:rsidSect="00525F8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33C" w:rsidRDefault="00DD533C" w:rsidP="00525F8B">
      <w:pPr>
        <w:spacing w:after="0" w:line="240" w:lineRule="auto"/>
      </w:pPr>
      <w:r>
        <w:separator/>
      </w:r>
    </w:p>
  </w:endnote>
  <w:endnote w:type="continuationSeparator" w:id="0">
    <w:p w:rsidR="00DD533C" w:rsidRDefault="00DD533C" w:rsidP="0052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A3E" w:rsidRDefault="00DD533C" w:rsidP="00525F8B">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B1A3E" w:rsidRDefault="00DD533C" w:rsidP="00525F8B">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A3E" w:rsidRPr="00525F8B" w:rsidRDefault="00DD533C" w:rsidP="00525F8B">
    <w:pPr>
      <w:pStyle w:val="a"/>
      <w:framePr w:wrap="around" w:vAnchor="text" w:hAnchor="margin" w:xAlign="right" w:y="1"/>
      <w:rPr>
        <w:rStyle w:val="SayfaNumaras"/>
        <w:rFonts w:ascii="Times New Roman" w:hAnsi="Times New Roman"/>
        <w:sz w:val="24"/>
      </w:rPr>
    </w:pPr>
    <w:r w:rsidRPr="00525F8B">
      <w:rPr>
        <w:rStyle w:val="SayfaNumaras"/>
        <w:rFonts w:ascii="Times New Roman" w:hAnsi="Times New Roman"/>
        <w:sz w:val="24"/>
      </w:rPr>
      <w:fldChar w:fldCharType="begin"/>
    </w:r>
    <w:r w:rsidRPr="00525F8B">
      <w:rPr>
        <w:rStyle w:val="SayfaNumaras"/>
        <w:rFonts w:ascii="Times New Roman" w:hAnsi="Times New Roman"/>
        <w:sz w:val="24"/>
      </w:rPr>
      <w:instrText xml:space="preserve">PAGE  </w:instrText>
    </w:r>
    <w:r w:rsidRPr="00525F8B">
      <w:rPr>
        <w:rStyle w:val="SayfaNumaras"/>
        <w:rFonts w:ascii="Times New Roman" w:hAnsi="Times New Roman"/>
        <w:sz w:val="24"/>
      </w:rPr>
      <w:fldChar w:fldCharType="separate"/>
    </w:r>
    <w:r w:rsidRPr="00525F8B">
      <w:rPr>
        <w:rStyle w:val="SayfaNumaras"/>
        <w:rFonts w:ascii="Times New Roman" w:hAnsi="Times New Roman"/>
        <w:noProof/>
        <w:sz w:val="24"/>
      </w:rPr>
      <w:t>3</w:t>
    </w:r>
    <w:r w:rsidRPr="00525F8B">
      <w:rPr>
        <w:rStyle w:val="SayfaNumaras"/>
        <w:rFonts w:ascii="Times New Roman" w:hAnsi="Times New Roman"/>
        <w:sz w:val="24"/>
      </w:rPr>
      <w:fldChar w:fldCharType="end"/>
    </w:r>
  </w:p>
  <w:p w:rsidR="001B1A3E" w:rsidRDefault="00DD533C" w:rsidP="00525F8B">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33C" w:rsidRDefault="00DD533C" w:rsidP="00525F8B">
      <w:pPr>
        <w:spacing w:after="0" w:line="240" w:lineRule="auto"/>
      </w:pPr>
      <w:r>
        <w:separator/>
      </w:r>
    </w:p>
  </w:footnote>
  <w:footnote w:type="continuationSeparator" w:id="0">
    <w:p w:rsidR="00DD533C" w:rsidRDefault="00DD533C" w:rsidP="0052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F8B" w:rsidRPr="00525F8B" w:rsidRDefault="00525F8B" w:rsidP="00525F8B">
    <w:pPr>
      <w:pStyle w:val="stBilgi"/>
      <w:rPr>
        <w:rFonts w:ascii="Times New Roman" w:hAnsi="Times New Roman"/>
        <w:b/>
        <w:sz w:val="24"/>
      </w:rPr>
    </w:pPr>
    <w:r w:rsidRPr="00525F8B">
      <w:rPr>
        <w:rFonts w:ascii="Times New Roman" w:hAnsi="Times New Roman"/>
        <w:b/>
        <w:sz w:val="24"/>
      </w:rPr>
      <w:t>Esas Sayısı:2012/35 (Siyasi Parti Mali Denetimi)</w:t>
    </w:r>
  </w:p>
  <w:p w:rsidR="00525F8B" w:rsidRDefault="00525F8B" w:rsidP="00525F8B">
    <w:pPr>
      <w:pStyle w:val="stBilgi"/>
      <w:rPr>
        <w:rFonts w:ascii="Times New Roman" w:hAnsi="Times New Roman"/>
        <w:b/>
        <w:sz w:val="24"/>
      </w:rPr>
    </w:pPr>
    <w:r>
      <w:rPr>
        <w:rFonts w:ascii="Times New Roman" w:hAnsi="Times New Roman"/>
        <w:b/>
        <w:sz w:val="24"/>
      </w:rPr>
      <w:t>Karar Sayısı:2014/9</w:t>
    </w:r>
  </w:p>
  <w:p w:rsidR="001B1A3E" w:rsidRPr="00525F8B" w:rsidRDefault="00DD533C" w:rsidP="00525F8B">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F8B"/>
    <w:rsid w:val="00525F8B"/>
    <w:rsid w:val="00D12EB3"/>
    <w:rsid w:val="00DD533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93447-8712-42AA-BDC8-783CD209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F8B"/>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stBilgi"/>
    <w:rsid w:val="00525F8B"/>
    <w:pPr>
      <w:tabs>
        <w:tab w:val="center" w:pos="4536"/>
        <w:tab w:val="right" w:pos="9072"/>
      </w:tabs>
    </w:pPr>
  </w:style>
  <w:style w:type="character" w:styleId="SayfaNumaras">
    <w:name w:val="page number"/>
    <w:basedOn w:val="VarsaylanParagrafYazTipi"/>
    <w:rsid w:val="00525F8B"/>
  </w:style>
  <w:style w:type="paragraph" w:styleId="NormalWeb">
    <w:name w:val="Normal (Web)"/>
    <w:basedOn w:val="Normal"/>
    <w:rsid w:val="00525F8B"/>
    <w:pPr>
      <w:spacing w:before="100" w:beforeAutospacing="1" w:after="119" w:line="240" w:lineRule="auto"/>
    </w:pPr>
    <w:rPr>
      <w:rFonts w:ascii="Times New Roman" w:hAnsi="Times New Roman"/>
      <w:sz w:val="24"/>
      <w:szCs w:val="24"/>
    </w:rPr>
  </w:style>
  <w:style w:type="paragraph" w:styleId="stBilgi">
    <w:name w:val="header"/>
    <w:basedOn w:val="Normal"/>
    <w:link w:val="stBilgiChar"/>
    <w:uiPriority w:val="99"/>
    <w:unhideWhenUsed/>
    <w:rsid w:val="00525F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5F8B"/>
    <w:rPr>
      <w:rFonts w:ascii="Calibri" w:eastAsia="Times New Roman" w:hAnsi="Calibri" w:cs="Times New Roman"/>
      <w:lang w:eastAsia="tr-TR"/>
    </w:rPr>
  </w:style>
  <w:style w:type="paragraph" w:styleId="AltBilgi">
    <w:name w:val="footer"/>
    <w:basedOn w:val="Normal"/>
    <w:link w:val="AltBilgiChar"/>
    <w:uiPriority w:val="99"/>
    <w:unhideWhenUsed/>
    <w:rsid w:val="00525F8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5F8B"/>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2020-06-15T07:42:00Z</dcterms:created>
  <dcterms:modified xsi:type="dcterms:W3CDTF">2020-06-15T07:42:00Z</dcterms:modified>
</cp:coreProperties>
</file>