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A165A" w:rsidRDefault="009A165A" w:rsidP="009A165A">
      <w:pPr>
        <w:spacing w:after="200"/>
        <w:ind w:right="283"/>
        <w:jc w:val="center"/>
        <w:rPr>
          <w:b/>
          <w:bCs/>
          <w:caps/>
          <w:color w:val="010000"/>
          <w:szCs w:val="26"/>
        </w:rPr>
      </w:pPr>
      <w:r w:rsidRPr="009A165A">
        <w:rPr>
          <w:b/>
          <w:caps/>
          <w:color w:val="010000"/>
        </w:rPr>
        <w:t xml:space="preserve"> </w:t>
      </w:r>
      <w:r w:rsidRPr="009A165A">
        <w:rPr>
          <w:b/>
          <w:bCs/>
          <w:caps/>
          <w:color w:val="010000"/>
          <w:szCs w:val="26"/>
        </w:rPr>
        <w:t>ANAYASA MAHKEMESİ KARARI</w:t>
      </w:r>
    </w:p>
    <w:p w:rsidR="009A165A" w:rsidRPr="009A165A" w:rsidRDefault="009A165A" w:rsidP="009A165A">
      <w:pPr>
        <w:spacing w:after="200"/>
        <w:ind w:right="283" w:firstLine="709"/>
        <w:jc w:val="center"/>
        <w:rPr>
          <w:b/>
          <w:caps/>
          <w:color w:val="010000"/>
          <w:szCs w:val="26"/>
        </w:rPr>
      </w:pPr>
    </w:p>
    <w:p w:rsidR="009A165A" w:rsidRDefault="009A165A" w:rsidP="009A165A">
      <w:pPr>
        <w:overflowPunct w:val="0"/>
        <w:autoSpaceDE w:val="0"/>
        <w:autoSpaceDN w:val="0"/>
        <w:rPr>
          <w:b/>
          <w:bCs/>
          <w:color w:val="010000"/>
          <w:szCs w:val="26"/>
        </w:rPr>
      </w:pPr>
      <w:r>
        <w:rPr>
          <w:b/>
          <w:bCs/>
          <w:color w:val="010000"/>
          <w:szCs w:val="26"/>
        </w:rPr>
        <w:t>Esas Sayısı:2013/61 (Siyasi Parti Mali Denetimi)</w:t>
      </w:r>
    </w:p>
    <w:p w:rsidR="009A165A" w:rsidRDefault="009A165A" w:rsidP="009A165A">
      <w:pPr>
        <w:overflowPunct w:val="0"/>
        <w:autoSpaceDE w:val="0"/>
        <w:autoSpaceDN w:val="0"/>
        <w:rPr>
          <w:b/>
          <w:color w:val="010000"/>
          <w:szCs w:val="26"/>
        </w:rPr>
      </w:pPr>
      <w:r>
        <w:rPr>
          <w:b/>
          <w:color w:val="010000"/>
          <w:szCs w:val="26"/>
        </w:rPr>
        <w:t>Karar Sayısı:2014/79</w:t>
      </w:r>
    </w:p>
    <w:p w:rsidR="009A165A" w:rsidRDefault="009A165A" w:rsidP="009A165A">
      <w:pPr>
        <w:overflowPunct w:val="0"/>
        <w:autoSpaceDE w:val="0"/>
        <w:autoSpaceDN w:val="0"/>
        <w:rPr>
          <w:b/>
          <w:color w:val="010000"/>
          <w:szCs w:val="26"/>
        </w:rPr>
      </w:pPr>
      <w:r>
        <w:rPr>
          <w:b/>
          <w:color w:val="010000"/>
          <w:szCs w:val="26"/>
        </w:rPr>
        <w:t>Karar Günü:17.12.2014</w:t>
      </w:r>
    </w:p>
    <w:p w:rsidR="009A165A" w:rsidRDefault="009A165A" w:rsidP="009A165A">
      <w:pPr>
        <w:overflowPunct w:val="0"/>
        <w:autoSpaceDE w:val="0"/>
        <w:autoSpaceDN w:val="0"/>
        <w:rPr>
          <w:b/>
          <w:color w:val="010000"/>
          <w:szCs w:val="26"/>
        </w:rPr>
      </w:pPr>
      <w:r>
        <w:rPr>
          <w:b/>
          <w:color w:val="010000"/>
          <w:szCs w:val="26"/>
        </w:rPr>
        <w:t>R.G. Tarih-Sayı:30.01.2015-29252</w:t>
      </w:r>
    </w:p>
    <w:p w:rsidR="009A165A" w:rsidRPr="009A165A" w:rsidRDefault="009A165A" w:rsidP="009A165A">
      <w:pPr>
        <w:overflowPunct w:val="0"/>
        <w:autoSpaceDE w:val="0"/>
        <w:autoSpaceDN w:val="0"/>
        <w:rPr>
          <w:b/>
          <w:color w:val="010000"/>
          <w:szCs w:val="26"/>
        </w:rPr>
      </w:pPr>
    </w:p>
    <w:p w:rsidR="009A165A" w:rsidRPr="009A165A" w:rsidRDefault="009A165A" w:rsidP="009A165A">
      <w:pPr>
        <w:spacing w:after="200"/>
        <w:ind w:right="283" w:firstLine="709"/>
        <w:jc w:val="both"/>
        <w:rPr>
          <w:color w:val="010000"/>
          <w:szCs w:val="26"/>
        </w:rPr>
      </w:pPr>
      <w:r w:rsidRPr="009A165A">
        <w:rPr>
          <w:b/>
          <w:bCs/>
          <w:color w:val="010000"/>
          <w:szCs w:val="26"/>
        </w:rPr>
        <w:t>I- MALİ DENETİMİN KONUSU</w:t>
      </w:r>
    </w:p>
    <w:p w:rsidR="009A165A" w:rsidRPr="009A165A" w:rsidRDefault="009A165A" w:rsidP="009A165A">
      <w:pPr>
        <w:spacing w:after="200"/>
        <w:ind w:right="283" w:firstLine="709"/>
        <w:jc w:val="both"/>
        <w:rPr>
          <w:color w:val="010000"/>
          <w:szCs w:val="26"/>
        </w:rPr>
      </w:pPr>
      <w:r w:rsidRPr="009A165A">
        <w:rPr>
          <w:color w:val="010000"/>
          <w:szCs w:val="26"/>
        </w:rPr>
        <w:t>Halkların Demokratik Partisi 2012 yılı kesin hesabının incelenmesidir.</w:t>
      </w:r>
    </w:p>
    <w:p w:rsidR="009A165A" w:rsidRPr="009A165A" w:rsidRDefault="009A165A" w:rsidP="009A165A">
      <w:pPr>
        <w:spacing w:after="200"/>
        <w:ind w:right="283" w:firstLine="709"/>
        <w:jc w:val="both"/>
        <w:rPr>
          <w:color w:val="010000"/>
          <w:szCs w:val="26"/>
        </w:rPr>
      </w:pPr>
      <w:r w:rsidRPr="009A165A">
        <w:rPr>
          <w:b/>
          <w:bCs/>
          <w:color w:val="010000"/>
          <w:szCs w:val="26"/>
        </w:rPr>
        <w:t>II- İLK İNCELEME</w:t>
      </w:r>
    </w:p>
    <w:p w:rsidR="009A165A" w:rsidRPr="009A165A" w:rsidRDefault="009A165A" w:rsidP="009A165A">
      <w:pPr>
        <w:spacing w:after="200"/>
        <w:ind w:right="283" w:firstLine="709"/>
        <w:jc w:val="both"/>
        <w:rPr>
          <w:color w:val="010000"/>
          <w:szCs w:val="26"/>
        </w:rPr>
      </w:pPr>
      <w:r w:rsidRPr="009A165A">
        <w:rPr>
          <w:color w:val="010000"/>
          <w:szCs w:val="26"/>
        </w:rPr>
        <w:t xml:space="preserve">Anayasa Mahkemesi İçtüzüğü hükümleri uyarınca Haşim KILIÇ, </w:t>
      </w:r>
      <w:proofErr w:type="spellStart"/>
      <w:r w:rsidRPr="009A165A">
        <w:rPr>
          <w:color w:val="010000"/>
          <w:szCs w:val="26"/>
        </w:rPr>
        <w:t>Serruh</w:t>
      </w:r>
      <w:proofErr w:type="spellEnd"/>
      <w:r w:rsidRPr="009A165A">
        <w:rPr>
          <w:color w:val="010000"/>
          <w:szCs w:val="26"/>
        </w:rPr>
        <w:t xml:space="preserve"> KALELİ, Alparslan ALTAN, Serdar ÖZGÜLDÜR, Osman </w:t>
      </w:r>
      <w:proofErr w:type="spellStart"/>
      <w:r w:rsidRPr="009A165A">
        <w:rPr>
          <w:color w:val="010000"/>
          <w:szCs w:val="26"/>
        </w:rPr>
        <w:t>Alifeyyaz</w:t>
      </w:r>
      <w:proofErr w:type="spellEnd"/>
      <w:r w:rsidRPr="009A165A">
        <w:rPr>
          <w:color w:val="010000"/>
          <w:szCs w:val="26"/>
        </w:rPr>
        <w:t xml:space="preserve"> PAKSÜT, Zehra Ayla PERKTAŞ, Recep KÖMÜRCÜ, Burhan ÜSTÜN, Engin YILDIRIM, Nuri NECİPOĞLU, Celal Mümtaz AKINCI, Erdal TERCAN, Muammer TOPAL, Zühtü ARSLAN ve M. Emin </w:t>
      </w:r>
      <w:proofErr w:type="spellStart"/>
      <w:r w:rsidRPr="009A165A">
        <w:rPr>
          <w:color w:val="010000"/>
          <w:szCs w:val="26"/>
        </w:rPr>
        <w:t>KUZ’un</w:t>
      </w:r>
      <w:proofErr w:type="spellEnd"/>
      <w:r w:rsidRPr="009A165A">
        <w:rPr>
          <w:color w:val="010000"/>
          <w:szCs w:val="26"/>
        </w:rPr>
        <w:t xml:space="preserve"> katılımlarıyla 11.2.2014 gününde yapılan ilk inceleme toplantısında öncelikle suç duyurusunda bulunulup bulunulmayacağı sorunu görüşülmüştür.</w:t>
      </w:r>
    </w:p>
    <w:p w:rsidR="009A165A" w:rsidRPr="009A165A" w:rsidRDefault="009A165A" w:rsidP="009A165A">
      <w:pPr>
        <w:spacing w:after="200"/>
        <w:ind w:right="283" w:firstLine="709"/>
        <w:jc w:val="both"/>
        <w:rPr>
          <w:color w:val="010000"/>
          <w:szCs w:val="26"/>
        </w:rPr>
      </w:pPr>
      <w:r w:rsidRPr="009A165A">
        <w:rPr>
          <w:color w:val="010000"/>
          <w:szCs w:val="26"/>
        </w:rPr>
        <w:t>2820 sayılı Siyasi Partiler Kanunu’nun 73. maddesinin üçüncü fıkrasında “</w:t>
      </w:r>
      <w:r w:rsidRPr="009A165A">
        <w:rPr>
          <w:i/>
          <w:color w:val="010000"/>
          <w:szCs w:val="26"/>
        </w:rPr>
        <w:t>İller teşkilatından gönderilenler ve parti merkezine ait olan kesin hesapların, Merkez Karar ve Yönetim Kurulunca incelenerek karara bağlanacağı</w:t>
      </w:r>
      <w:r w:rsidRPr="009A165A">
        <w:rPr>
          <w:color w:val="010000"/>
          <w:szCs w:val="26"/>
        </w:rPr>
        <w:t>” öngörülmüş ve aynı Kanun’un 74. maddesinin ikinci fıkrasında da “</w:t>
      </w:r>
      <w:r w:rsidRPr="009A165A">
        <w:rPr>
          <w:i/>
          <w:color w:val="010000"/>
          <w:szCs w:val="26"/>
        </w:rPr>
        <w:t>Siyasi partilerin genel başkanları, karara bağlanarak birleştirilmiş bulunan kesin hesap ile parti merkez ve bağlı ilçeleri de kapsayan iller teşkilatının kesin hesaplarının onaylı birer örneğini Haziran ayı sonuna kadar Anayasa Mahkemesine ve bilgi için Yargıtay Cumhuriyet Başsavcılığına vermek zorundadırlar. Bu belgelere, ilgili siyasi partinin aynı hesap döneminde edindiği taşınmaz ve değeri yüz milyon lirayı aşan taşınır malların, menkul kıymetlerin ve her türlü hakların değerleri ile edinim tarihlerini ve şekillerini de belirten listeleri eklenir.</w:t>
      </w:r>
      <w:r w:rsidRPr="009A165A">
        <w:rPr>
          <w:color w:val="010000"/>
          <w:szCs w:val="26"/>
        </w:rPr>
        <w:t>” denilerek il örgütlerinden gönderilen kesin hesaplar ile Parti Genel Merkezine ilişkin kesin hesabın Merkez Karar ve Yönetim Kurulunca incelenerek karara bağlanacağını ve birleştirileceğini ve birleştirilmiş kesin hesap cetvellerinin Anayasa Mahkemesine sunulacağı hükme bağlanmıştır.</w:t>
      </w:r>
    </w:p>
    <w:p w:rsidR="009A165A" w:rsidRPr="009A165A" w:rsidRDefault="009A165A" w:rsidP="009A165A">
      <w:pPr>
        <w:spacing w:after="200"/>
        <w:ind w:right="283" w:firstLine="709"/>
        <w:jc w:val="both"/>
        <w:rPr>
          <w:color w:val="010000"/>
          <w:szCs w:val="26"/>
        </w:rPr>
      </w:pPr>
      <w:r w:rsidRPr="009A165A">
        <w:rPr>
          <w:color w:val="010000"/>
          <w:szCs w:val="26"/>
        </w:rPr>
        <w:t xml:space="preserve">Halkların Demokratik Partisi, Genel Merkez kesin hesap cetvellerini 2.7.2013 tarihinde Anayasa Mahkemesine sunmuş, dolayısıyla 2820 sayılı Siyasi Partiler Kanunu’nun 74. maddesindeki </w:t>
      </w:r>
      <w:r w:rsidRPr="009A165A">
        <w:rPr>
          <w:i/>
          <w:color w:val="010000"/>
          <w:szCs w:val="26"/>
        </w:rPr>
        <w:t>“…</w:t>
      </w:r>
      <w:proofErr w:type="gramStart"/>
      <w:r w:rsidRPr="009A165A">
        <w:rPr>
          <w:i/>
          <w:color w:val="010000"/>
          <w:szCs w:val="26"/>
        </w:rPr>
        <w:t>Haziran</w:t>
      </w:r>
      <w:proofErr w:type="gramEnd"/>
      <w:r w:rsidRPr="009A165A">
        <w:rPr>
          <w:i/>
          <w:color w:val="010000"/>
          <w:szCs w:val="26"/>
        </w:rPr>
        <w:t xml:space="preserve"> ayı sonuna kadar Anayasa Mahkemesine ve bilgi için Yargıtay Cumhuriyet Başsavcılığına vermek zorundadırlar.”</w:t>
      </w:r>
      <w:r w:rsidRPr="009A165A">
        <w:rPr>
          <w:color w:val="010000"/>
          <w:szCs w:val="26"/>
        </w:rPr>
        <w:t xml:space="preserve"> amir hükmüne uymamıştır.</w:t>
      </w:r>
    </w:p>
    <w:p w:rsidR="009A165A" w:rsidRPr="009A165A" w:rsidRDefault="009A165A" w:rsidP="009A165A">
      <w:pPr>
        <w:spacing w:after="200"/>
        <w:ind w:right="283" w:firstLine="709"/>
        <w:jc w:val="both"/>
        <w:rPr>
          <w:color w:val="010000"/>
          <w:szCs w:val="26"/>
        </w:rPr>
      </w:pPr>
      <w:r w:rsidRPr="009A165A">
        <w:rPr>
          <w:color w:val="010000"/>
          <w:szCs w:val="26"/>
        </w:rPr>
        <w:t xml:space="preserve">2820 sayılı Siyasi Partiler Kanunu’nun 111. maddesinin birinci fıkrasının (c) bendinde: </w:t>
      </w:r>
      <w:r w:rsidRPr="009A165A">
        <w:rPr>
          <w:i/>
          <w:color w:val="010000"/>
          <w:szCs w:val="26"/>
        </w:rPr>
        <w:t>“</w:t>
      </w:r>
      <w:proofErr w:type="gramStart"/>
      <w:r w:rsidRPr="009A165A">
        <w:rPr>
          <w:i/>
          <w:color w:val="010000"/>
          <w:szCs w:val="26"/>
        </w:rPr>
        <w:t>74 üncü</w:t>
      </w:r>
      <w:proofErr w:type="gramEnd"/>
      <w:r w:rsidRPr="009A165A">
        <w:rPr>
          <w:i/>
          <w:color w:val="010000"/>
          <w:szCs w:val="26"/>
        </w:rPr>
        <w:t xml:space="preserve"> madde hükümlerine aykırı hareket eden sorumluları hakkında, üç aydan altı aya kadar hafif hapis ve 15 milyon liradan 30 milyon liraya kadar hafif para cezası verilir.”</w:t>
      </w:r>
      <w:r w:rsidRPr="009A165A">
        <w:rPr>
          <w:color w:val="010000"/>
          <w:szCs w:val="26"/>
        </w:rPr>
        <w:t xml:space="preserve"> denilmektedir.</w:t>
      </w:r>
    </w:p>
    <w:p w:rsidR="009A165A" w:rsidRPr="009A165A" w:rsidRDefault="009A165A" w:rsidP="009A165A">
      <w:pPr>
        <w:pStyle w:val="GvdeMetniGirintisi2"/>
        <w:spacing w:after="200"/>
        <w:ind w:left="0" w:right="283" w:firstLine="709"/>
        <w:jc w:val="both"/>
        <w:rPr>
          <w:color w:val="010000"/>
          <w:szCs w:val="26"/>
        </w:rPr>
      </w:pPr>
      <w:r w:rsidRPr="009A165A">
        <w:rPr>
          <w:color w:val="010000"/>
          <w:szCs w:val="26"/>
        </w:rPr>
        <w:t>Yargıtay Cumhuriyet Başsavcılığı’nın 19.2.2013 gün ve</w:t>
      </w:r>
      <w:r w:rsidRPr="009A165A">
        <w:rPr>
          <w:color w:val="010000"/>
          <w:szCs w:val="26"/>
        </w:rPr>
        <w:t xml:space="preserve"> </w:t>
      </w:r>
      <w:r w:rsidRPr="009A165A">
        <w:rPr>
          <w:color w:val="010000"/>
          <w:szCs w:val="26"/>
        </w:rPr>
        <w:t xml:space="preserve">C.02.0.CBS.0.01.02.04/218 sayılı yazılarına ekli listede Halkların Demokratik Partisinin sadece Genel Merkez olarak örgütlendiği belirtilmiş, Parti tarafından 2012 yılı içerisinde </w:t>
      </w:r>
      <w:proofErr w:type="gramStart"/>
      <w:r w:rsidRPr="009A165A">
        <w:rPr>
          <w:color w:val="010000"/>
          <w:szCs w:val="26"/>
        </w:rPr>
        <w:t>her hangi</w:t>
      </w:r>
      <w:proofErr w:type="gramEnd"/>
      <w:r w:rsidRPr="009A165A">
        <w:rPr>
          <w:color w:val="010000"/>
          <w:szCs w:val="26"/>
        </w:rPr>
        <w:t xml:space="preserve"> bir gelir ve giderin gerçekleşmediği ifade edilerek, durumu ifade eden Merkez Yürütme Kurulu Kararı gönderilmiş, Genel Merkeze ait 2012 yılı kesin hesabı ise gönderilmemiştir.</w:t>
      </w:r>
    </w:p>
    <w:p w:rsidR="009A165A" w:rsidRPr="009A165A" w:rsidRDefault="009A165A" w:rsidP="009A165A">
      <w:pPr>
        <w:pStyle w:val="GvdeMetniGirintisi2"/>
        <w:spacing w:after="200"/>
        <w:ind w:left="0" w:right="283" w:firstLine="709"/>
        <w:jc w:val="both"/>
        <w:rPr>
          <w:color w:val="010000"/>
          <w:szCs w:val="26"/>
        </w:rPr>
      </w:pPr>
      <w:r w:rsidRPr="009A165A">
        <w:rPr>
          <w:color w:val="010000"/>
          <w:szCs w:val="26"/>
        </w:rPr>
        <w:t xml:space="preserve">Siyasi partilerin faaliyetlerini yürüttükleri genel merkez, il, ilçe ve belde başkanlıklarına ait yerler partilerin kendilerine ait olabileceği gibi kiralık olarak da kullanılabilecektir. Şayet, parti yetkililerine ait veya bunların kendilerinin kullandıkları yerlerde siyasi parti faaliyette bulunuyor </w:t>
      </w:r>
      <w:r w:rsidRPr="009A165A">
        <w:rPr>
          <w:color w:val="010000"/>
          <w:szCs w:val="26"/>
        </w:rPr>
        <w:lastRenderedPageBreak/>
        <w:t>ise bu takdirde kira sözleşmesi düzenlenerek isabet eden tutarın partiye bağış olarak kaydedilmesi gerekir.</w:t>
      </w:r>
    </w:p>
    <w:p w:rsidR="009A165A" w:rsidRPr="009A165A" w:rsidRDefault="009A165A" w:rsidP="009A165A">
      <w:pPr>
        <w:pStyle w:val="GvdeMetniGirintisi2"/>
        <w:spacing w:after="200"/>
        <w:ind w:left="0" w:right="283" w:firstLine="709"/>
        <w:jc w:val="both"/>
        <w:rPr>
          <w:color w:val="010000"/>
          <w:szCs w:val="26"/>
        </w:rPr>
      </w:pPr>
      <w:r w:rsidRPr="009A165A">
        <w:rPr>
          <w:color w:val="010000"/>
          <w:szCs w:val="26"/>
        </w:rPr>
        <w:t>Ayrıca, partilerin genel merkez, il, ilçe ve belde başkanlıklarının hayatın olağan akışı gereği kira, su, elektrik, posta, telefon, kırtasiye, tutulacak defterlerin satın alınması vb. bir takım genel yönetim giderlerini de yapması gerekir.</w:t>
      </w:r>
      <w:r w:rsidRPr="009A165A">
        <w:rPr>
          <w:color w:val="010000"/>
          <w:szCs w:val="26"/>
        </w:rPr>
        <w:t xml:space="preserve"> </w:t>
      </w:r>
    </w:p>
    <w:p w:rsidR="009A165A" w:rsidRPr="009A165A" w:rsidRDefault="009A165A" w:rsidP="009A165A">
      <w:pPr>
        <w:pStyle w:val="GvdeMetniGirintisi2"/>
        <w:spacing w:after="200"/>
        <w:ind w:left="0" w:right="283" w:firstLine="709"/>
        <w:jc w:val="both"/>
        <w:rPr>
          <w:color w:val="010000"/>
          <w:szCs w:val="26"/>
        </w:rPr>
      </w:pPr>
      <w:r w:rsidRPr="009A165A">
        <w:rPr>
          <w:color w:val="010000"/>
          <w:szCs w:val="26"/>
        </w:rPr>
        <w:t>2820 sayılı Kanun’un 69. maddesinde, bir siyasi partinin bütün gelirlerinin, o siyasi partinin tüzelkişiliği adına elde edileceği; 70. maddesinde, siyasi partilerin giderlerinin amaçlarına aykırı olamayacağı ve bir siyasi partinin bütün giderlerinin, o siyasi parti tüzelkişiliği adına yapılacağı; 111. maddesinin birinci fıkrasının (c) bendinde de yapılan inceleme ve araştırmaları engelleyen ve istenen bilgileri vermeyen parti sorumluları hakkında altı aydan bir yıla kadar hapis ve altmış milyon liradan az olmamak üzere ağır para cezası verileceği hüküm altına alınmıştır. Bu hükümlere göre, parti yetkililerinin genel yönetim giderlerini kendi imkânlarıyla karşılamaları mümkün değildir. Parti yetkililerinin, bu şekilde yapmış oldukları gider bedellerini partiye bağış geliri olarak kaydetmek suretiyle parti tüzelkişiliği adına hesaplara dâhil etmesi gerekir.</w:t>
      </w:r>
      <w:r w:rsidRPr="009A165A">
        <w:rPr>
          <w:color w:val="010000"/>
          <w:szCs w:val="26"/>
        </w:rPr>
        <w:t xml:space="preserve"> </w:t>
      </w:r>
    </w:p>
    <w:p w:rsidR="009A165A" w:rsidRPr="009A165A" w:rsidRDefault="009A165A" w:rsidP="009A165A">
      <w:pPr>
        <w:pStyle w:val="GvdeMetniGirintisi2"/>
        <w:spacing w:after="200"/>
        <w:ind w:left="0" w:right="283" w:firstLine="709"/>
        <w:jc w:val="both"/>
        <w:rPr>
          <w:color w:val="010000"/>
          <w:szCs w:val="26"/>
        </w:rPr>
      </w:pPr>
      <w:r w:rsidRPr="009A165A">
        <w:rPr>
          <w:color w:val="010000"/>
          <w:szCs w:val="26"/>
        </w:rPr>
        <w:t>Yönetim giderlerinin hesaplarda görülmemesi kayıt dışı gelir ve gider oluşturulmuş olduğunu göstermektedir. Bu durumda, 2820 sayılı Kanun’un 69. ve 70. maddelerine aykırı davranılmış olmaktadır.</w:t>
      </w:r>
    </w:p>
    <w:p w:rsidR="009A165A" w:rsidRPr="009A165A" w:rsidRDefault="009A165A" w:rsidP="009A165A">
      <w:pPr>
        <w:pStyle w:val="GvdeMetniGirintisi2"/>
        <w:spacing w:after="200"/>
        <w:ind w:left="0" w:right="283" w:firstLine="709"/>
        <w:jc w:val="both"/>
        <w:rPr>
          <w:color w:val="010000"/>
          <w:szCs w:val="26"/>
        </w:rPr>
      </w:pPr>
      <w:r w:rsidRPr="009A165A">
        <w:rPr>
          <w:color w:val="010000"/>
          <w:szCs w:val="26"/>
        </w:rPr>
        <w:t xml:space="preserve">Mahkemeye bilgilerin istendiği şekliyle verilmemesi, hesap verilebilir şekilde kayıt ve belge düzeninin oluşturulmaması, hesabın dışında gelir ve gider oluşturulması, inceleme ve araştırmayı engellemeye yönelik eylemler olduğundan dolayı 2820 sayılı Kanun’un 111. </w:t>
      </w:r>
      <w:proofErr w:type="gramStart"/>
      <w:r w:rsidRPr="009A165A">
        <w:rPr>
          <w:color w:val="010000"/>
          <w:szCs w:val="26"/>
        </w:rPr>
        <w:t>maddesinin</w:t>
      </w:r>
      <w:proofErr w:type="gramEnd"/>
      <w:r w:rsidRPr="009A165A">
        <w:rPr>
          <w:color w:val="010000"/>
          <w:szCs w:val="26"/>
        </w:rPr>
        <w:t xml:space="preserve"> birinci fıkrasının (c) bendine istinaden gerekli işlemlerin yapılmasını temin için Ankara Cumhuriyet Başsavcılığına suç duyurusunda bulunulması gerekir.</w:t>
      </w:r>
    </w:p>
    <w:p w:rsidR="009A165A" w:rsidRPr="009A165A" w:rsidRDefault="009A165A" w:rsidP="009A165A">
      <w:pPr>
        <w:pStyle w:val="GvdeMetniGirintisi2"/>
        <w:spacing w:after="200"/>
        <w:ind w:left="0" w:right="283" w:firstLine="709"/>
        <w:jc w:val="both"/>
        <w:rPr>
          <w:color w:val="010000"/>
          <w:szCs w:val="26"/>
        </w:rPr>
      </w:pPr>
      <w:r w:rsidRPr="009A165A">
        <w:rPr>
          <w:color w:val="010000"/>
          <w:szCs w:val="26"/>
        </w:rPr>
        <w:t>Bu itibarla Halkların Demokratik Partisinin 2012 yılı kesin hesabının incelenmesi sonucunda;</w:t>
      </w:r>
    </w:p>
    <w:p w:rsidR="009A165A" w:rsidRPr="009A165A" w:rsidRDefault="009A165A" w:rsidP="009A165A">
      <w:pPr>
        <w:pStyle w:val="GvdeMetniGirintisi2"/>
        <w:spacing w:after="200"/>
        <w:ind w:left="0" w:right="283" w:firstLine="709"/>
        <w:jc w:val="both"/>
        <w:rPr>
          <w:color w:val="010000"/>
          <w:szCs w:val="26"/>
        </w:rPr>
      </w:pPr>
      <w:r w:rsidRPr="009A165A">
        <w:rPr>
          <w:color w:val="010000"/>
          <w:szCs w:val="26"/>
        </w:rPr>
        <w:t>1- İşin esasının incelenmesine,</w:t>
      </w:r>
      <w:r w:rsidRPr="009A165A">
        <w:rPr>
          <w:color w:val="010000"/>
          <w:szCs w:val="26"/>
        </w:rPr>
        <w:t xml:space="preserve"> </w:t>
      </w:r>
    </w:p>
    <w:p w:rsidR="009A165A" w:rsidRPr="009A165A" w:rsidRDefault="009A165A" w:rsidP="009A165A">
      <w:pPr>
        <w:pStyle w:val="GvdeMetniGirintisi2"/>
        <w:spacing w:after="200"/>
        <w:ind w:left="0" w:right="283" w:firstLine="709"/>
        <w:jc w:val="both"/>
        <w:rPr>
          <w:color w:val="010000"/>
          <w:szCs w:val="26"/>
        </w:rPr>
      </w:pPr>
      <w:r w:rsidRPr="009A165A">
        <w:rPr>
          <w:color w:val="010000"/>
          <w:szCs w:val="26"/>
        </w:rPr>
        <w:t>2</w:t>
      </w:r>
      <w:r w:rsidRPr="009A165A">
        <w:rPr>
          <w:b/>
          <w:color w:val="010000"/>
          <w:szCs w:val="26"/>
        </w:rPr>
        <w:t xml:space="preserve">- </w:t>
      </w:r>
      <w:r w:rsidRPr="009A165A">
        <w:rPr>
          <w:color w:val="010000"/>
          <w:szCs w:val="26"/>
        </w:rPr>
        <w:t>Anayasa Mahkemesine, istenen bilgilerin istendiği sürede verilmemesi nedeniyle, Parti sorumluları hakkında 2820 sayılı Kanun’un 111. maddesinin birinci fıkrasının (b) bendi uyarınca yasal işlem yapılması için Ankara Cumhuriyet Başsavcılığına suç duyurusunda bulunulmasına,</w:t>
      </w:r>
    </w:p>
    <w:p w:rsidR="009A165A" w:rsidRPr="009A165A" w:rsidRDefault="009A165A" w:rsidP="009A165A">
      <w:pPr>
        <w:pStyle w:val="GvdeMetniGirintisi2"/>
        <w:spacing w:after="200"/>
        <w:ind w:left="0" w:right="283" w:firstLine="709"/>
        <w:jc w:val="both"/>
        <w:rPr>
          <w:color w:val="010000"/>
          <w:szCs w:val="26"/>
        </w:rPr>
      </w:pPr>
      <w:r w:rsidRPr="009A165A">
        <w:rPr>
          <w:color w:val="010000"/>
          <w:szCs w:val="26"/>
        </w:rPr>
        <w:t>3- Anayasa Mahkemesine istenen bilgilerin istendiği şekliyle verilmemesi, hesap verilebilir şekilde kayıt ve belge düzeninin oluşturulmaması, hesabın dışında gelir ve gider yapılması, inceleme ve araştırmayı engellemeye yönelik eylemler olduğundan, Parti sorumluları hakkında 2820 sayılı Kanun’un 111. maddesinin birinci fıkrasının (c) bendi uyarınca yasal işlem yapılması için Ankara Cumhuriyet Başsavcılığına suç duyurusunda bulunulmasına,</w:t>
      </w:r>
    </w:p>
    <w:p w:rsidR="009A165A" w:rsidRPr="009A165A" w:rsidRDefault="009A165A" w:rsidP="009A165A">
      <w:pPr>
        <w:pStyle w:val="ListParagraph"/>
        <w:spacing w:line="240" w:lineRule="auto"/>
        <w:ind w:left="0" w:right="283" w:firstLine="709"/>
        <w:jc w:val="both"/>
        <w:rPr>
          <w:rFonts w:ascii="Times New Roman" w:hAnsi="Times New Roman"/>
          <w:color w:val="010000"/>
          <w:sz w:val="24"/>
          <w:szCs w:val="26"/>
        </w:rPr>
      </w:pPr>
      <w:r w:rsidRPr="009A165A">
        <w:rPr>
          <w:rFonts w:ascii="Times New Roman" w:hAnsi="Times New Roman"/>
          <w:color w:val="010000"/>
          <w:sz w:val="24"/>
          <w:szCs w:val="26"/>
        </w:rPr>
        <w:t>OYBİRLİĞİYLE karar verilmiştir.</w:t>
      </w:r>
    </w:p>
    <w:p w:rsidR="009A165A" w:rsidRPr="009A165A" w:rsidRDefault="009A165A" w:rsidP="009A165A">
      <w:pPr>
        <w:spacing w:after="200"/>
        <w:ind w:right="283" w:firstLine="709"/>
        <w:jc w:val="both"/>
        <w:rPr>
          <w:color w:val="010000"/>
          <w:szCs w:val="26"/>
        </w:rPr>
      </w:pPr>
      <w:r w:rsidRPr="009A165A">
        <w:rPr>
          <w:b/>
          <w:bCs/>
          <w:color w:val="010000"/>
          <w:szCs w:val="26"/>
        </w:rPr>
        <w:t>III- ESASIN İNCELENMESİ</w:t>
      </w:r>
    </w:p>
    <w:p w:rsidR="009A165A" w:rsidRPr="009A165A" w:rsidRDefault="009A165A" w:rsidP="009A165A">
      <w:pPr>
        <w:spacing w:after="200"/>
        <w:ind w:right="283" w:firstLine="709"/>
        <w:jc w:val="both"/>
        <w:rPr>
          <w:color w:val="010000"/>
          <w:szCs w:val="26"/>
        </w:rPr>
      </w:pPr>
      <w:r w:rsidRPr="009A165A">
        <w:rPr>
          <w:color w:val="010000"/>
          <w:szCs w:val="26"/>
        </w:rPr>
        <w:t>Halkların Demokratik Partisinin, Anayasa Mahkemesine verdiği 2012 yılı kesin hesap çizelgeleri ile dayanağını oluşturan defter ve belgeler üzerinde yapılan inceleme sonuçlarını içeren ve Raportör Sadettin CEYHAN tarafından heyete sunulan esas inceleme raporu, Anayasa ve 6216 sayılı Anayasa Mahkemesinin Kuruluşu ve Yargılama Usulleri Hakkında Kanun ile 2820 sayılı Kanun’un ilgili kuralları, bunların gerekçeleri ve diğer yasama belgeleri okunup incelendikten sonra gereği görüşülüp düşünüldü:</w:t>
      </w:r>
    </w:p>
    <w:p w:rsidR="009A165A" w:rsidRPr="009A165A" w:rsidRDefault="009A165A" w:rsidP="009A165A">
      <w:pPr>
        <w:spacing w:after="200"/>
        <w:ind w:right="283" w:firstLine="709"/>
        <w:jc w:val="both"/>
        <w:rPr>
          <w:color w:val="010000"/>
          <w:szCs w:val="26"/>
        </w:rPr>
      </w:pPr>
      <w:r w:rsidRPr="009A165A">
        <w:rPr>
          <w:color w:val="010000"/>
          <w:szCs w:val="26"/>
        </w:rPr>
        <w:lastRenderedPageBreak/>
        <w:t>Denetimin maddi öğelerini oluşturan defter ve belgelerde Partinin 2012 yılı gelirlerinin ve giderlerinin 0,00 TL olduğu anlaşılmaktadır.</w:t>
      </w:r>
    </w:p>
    <w:p w:rsidR="009A165A" w:rsidRPr="009A165A" w:rsidRDefault="009A165A" w:rsidP="009A165A">
      <w:pPr>
        <w:spacing w:after="200"/>
        <w:ind w:right="283" w:firstLine="709"/>
        <w:jc w:val="both"/>
        <w:rPr>
          <w:color w:val="010000"/>
          <w:szCs w:val="26"/>
        </w:rPr>
      </w:pPr>
      <w:r w:rsidRPr="009A165A">
        <w:rPr>
          <w:color w:val="010000"/>
          <w:szCs w:val="26"/>
        </w:rPr>
        <w:t>Partinin 2012 yılı kesin hesabının gelir ve gider rakamlarının yukarıda açıklanan tutarlardan oluştuğu, bu haliyle 2012 yılı kesin hesabının doğru, denk ve 2820 sayılı Kanun’a uygun olduğu sonucuna varılmıştır.</w:t>
      </w:r>
    </w:p>
    <w:p w:rsidR="009A165A" w:rsidRPr="009A165A" w:rsidRDefault="009A165A" w:rsidP="009A165A">
      <w:pPr>
        <w:spacing w:after="200"/>
        <w:ind w:right="283" w:firstLine="709"/>
        <w:jc w:val="both"/>
        <w:rPr>
          <w:color w:val="010000"/>
          <w:szCs w:val="26"/>
        </w:rPr>
      </w:pPr>
      <w:r w:rsidRPr="009A165A">
        <w:rPr>
          <w:b/>
          <w:bCs/>
          <w:color w:val="010000"/>
          <w:szCs w:val="26"/>
        </w:rPr>
        <w:t>A-</w:t>
      </w:r>
      <w:r w:rsidRPr="009A165A">
        <w:rPr>
          <w:color w:val="010000"/>
          <w:szCs w:val="26"/>
        </w:rPr>
        <w:t xml:space="preserve"> </w:t>
      </w:r>
      <w:r w:rsidRPr="009A165A">
        <w:rPr>
          <w:b/>
          <w:bCs/>
          <w:color w:val="010000"/>
          <w:szCs w:val="26"/>
        </w:rPr>
        <w:t>Gelirlerin İncelenmesi</w:t>
      </w:r>
    </w:p>
    <w:p w:rsidR="009A165A" w:rsidRPr="009A165A" w:rsidRDefault="009A165A" w:rsidP="009A165A">
      <w:pPr>
        <w:spacing w:after="200"/>
        <w:ind w:right="283" w:firstLine="709"/>
        <w:jc w:val="both"/>
        <w:rPr>
          <w:color w:val="010000"/>
          <w:szCs w:val="26"/>
        </w:rPr>
      </w:pPr>
      <w:r w:rsidRPr="009A165A">
        <w:rPr>
          <w:b/>
          <w:bCs/>
          <w:color w:val="010000"/>
          <w:szCs w:val="26"/>
        </w:rPr>
        <w:t>Genel Merkez Gelirleri</w:t>
      </w:r>
    </w:p>
    <w:p w:rsidR="009A165A" w:rsidRPr="009A165A" w:rsidRDefault="009A165A" w:rsidP="009A165A">
      <w:pPr>
        <w:spacing w:after="200"/>
        <w:ind w:right="283" w:firstLine="709"/>
        <w:jc w:val="both"/>
        <w:rPr>
          <w:color w:val="010000"/>
          <w:szCs w:val="26"/>
        </w:rPr>
      </w:pPr>
      <w:r w:rsidRPr="009A165A">
        <w:rPr>
          <w:color w:val="010000"/>
          <w:szCs w:val="26"/>
        </w:rPr>
        <w:t>Partinin Genel Merkez gelirleri 0,00 TL olarak gösterilmiştir.</w:t>
      </w:r>
    </w:p>
    <w:p w:rsidR="009A165A" w:rsidRPr="009A165A" w:rsidRDefault="009A165A" w:rsidP="009A165A">
      <w:pPr>
        <w:spacing w:after="200"/>
        <w:ind w:right="283" w:firstLine="709"/>
        <w:jc w:val="both"/>
        <w:rPr>
          <w:color w:val="010000"/>
          <w:szCs w:val="26"/>
        </w:rPr>
      </w:pPr>
      <w:r w:rsidRPr="009A165A">
        <w:rPr>
          <w:b/>
          <w:bCs/>
          <w:color w:val="010000"/>
          <w:szCs w:val="26"/>
        </w:rPr>
        <w:t>B- Giderlerin İncelenmesi</w:t>
      </w:r>
    </w:p>
    <w:p w:rsidR="009A165A" w:rsidRPr="009A165A" w:rsidRDefault="009A165A" w:rsidP="009A165A">
      <w:pPr>
        <w:spacing w:after="200"/>
        <w:ind w:right="283" w:firstLine="709"/>
        <w:jc w:val="both"/>
        <w:rPr>
          <w:color w:val="010000"/>
          <w:szCs w:val="26"/>
        </w:rPr>
      </w:pPr>
      <w:r w:rsidRPr="009A165A">
        <w:rPr>
          <w:b/>
          <w:bCs/>
          <w:color w:val="010000"/>
          <w:szCs w:val="26"/>
        </w:rPr>
        <w:t>Genel Merkez Giderleri</w:t>
      </w:r>
    </w:p>
    <w:p w:rsidR="009A165A" w:rsidRPr="009A165A" w:rsidRDefault="009A165A" w:rsidP="009A165A">
      <w:pPr>
        <w:spacing w:after="200"/>
        <w:ind w:right="283" w:firstLine="709"/>
        <w:jc w:val="both"/>
        <w:rPr>
          <w:color w:val="010000"/>
          <w:szCs w:val="26"/>
        </w:rPr>
      </w:pPr>
      <w:r w:rsidRPr="009A165A">
        <w:rPr>
          <w:color w:val="010000"/>
          <w:szCs w:val="26"/>
        </w:rPr>
        <w:t>Partinin Genel Merkez giderleri toplamı 0,00 TL olarak gösterilmiştir.</w:t>
      </w:r>
    </w:p>
    <w:p w:rsidR="009A165A" w:rsidRPr="009A165A" w:rsidRDefault="009A165A" w:rsidP="009A165A">
      <w:pPr>
        <w:spacing w:after="200"/>
        <w:ind w:right="283" w:firstLine="709"/>
        <w:jc w:val="both"/>
        <w:rPr>
          <w:color w:val="010000"/>
          <w:szCs w:val="26"/>
        </w:rPr>
      </w:pPr>
      <w:r w:rsidRPr="009A165A">
        <w:rPr>
          <w:b/>
          <w:bCs/>
          <w:color w:val="010000"/>
          <w:szCs w:val="26"/>
        </w:rPr>
        <w:t>C- Parti Mallarının İncelenmesi</w:t>
      </w:r>
    </w:p>
    <w:p w:rsidR="009A165A" w:rsidRPr="009A165A" w:rsidRDefault="009A165A" w:rsidP="009A165A">
      <w:pPr>
        <w:spacing w:after="200"/>
        <w:ind w:right="283" w:firstLine="709"/>
        <w:jc w:val="both"/>
        <w:rPr>
          <w:color w:val="010000"/>
          <w:szCs w:val="26"/>
        </w:rPr>
      </w:pPr>
      <w:r w:rsidRPr="009A165A">
        <w:rPr>
          <w:color w:val="010000"/>
          <w:szCs w:val="26"/>
        </w:rPr>
        <w:t>Partinin 2012 yılı defter ve belgeleri üzerinde yapılan incelemede, herhangi bir taşınır taşınmaz mal ve menkul kıymet ediniminde bulunmadığı görülmüştür.</w:t>
      </w:r>
    </w:p>
    <w:p w:rsidR="009A165A" w:rsidRPr="009A165A" w:rsidRDefault="009A165A" w:rsidP="009A165A">
      <w:pPr>
        <w:spacing w:after="200"/>
        <w:ind w:right="283" w:firstLine="709"/>
        <w:jc w:val="both"/>
        <w:rPr>
          <w:color w:val="010000"/>
          <w:szCs w:val="26"/>
        </w:rPr>
      </w:pPr>
      <w:r w:rsidRPr="009A165A">
        <w:rPr>
          <w:b/>
          <w:bCs/>
          <w:color w:val="010000"/>
          <w:szCs w:val="26"/>
        </w:rPr>
        <w:t>IV- SONUÇ</w:t>
      </w:r>
    </w:p>
    <w:p w:rsidR="009A165A" w:rsidRPr="009A165A" w:rsidRDefault="009A165A" w:rsidP="009A165A">
      <w:pPr>
        <w:spacing w:after="200"/>
        <w:ind w:right="283" w:firstLine="709"/>
        <w:jc w:val="both"/>
        <w:rPr>
          <w:color w:val="010000"/>
          <w:szCs w:val="26"/>
        </w:rPr>
      </w:pPr>
      <w:r w:rsidRPr="009A165A">
        <w:rPr>
          <w:color w:val="010000"/>
          <w:szCs w:val="26"/>
        </w:rPr>
        <w:t>Halkların Demokratik Partisinin 2012 yılı kesin hesabının incelenmesi sonucunda;</w:t>
      </w:r>
    </w:p>
    <w:p w:rsidR="009A165A" w:rsidRPr="009A165A" w:rsidRDefault="009A165A" w:rsidP="009A165A">
      <w:pPr>
        <w:spacing w:after="200"/>
        <w:ind w:right="283" w:firstLine="709"/>
        <w:jc w:val="both"/>
        <w:rPr>
          <w:color w:val="010000"/>
          <w:szCs w:val="26"/>
        </w:rPr>
      </w:pPr>
      <w:r w:rsidRPr="009A165A">
        <w:rPr>
          <w:color w:val="010000"/>
          <w:szCs w:val="26"/>
        </w:rPr>
        <w:t>Partinin 2012 yılı kesin hesabında gösterilen 0,00 TL gelirin, 0,00 TL giderin Partinin 2012 yılı sonu itibariyle kurulmuş olduğundan dolayı 2820 sayılı Siyasi Partiler Kanunu’na uygun olduğuna, 17.12.2014 gününde OYBİRLİĞİYLE karar verildi.</w:t>
      </w:r>
    </w:p>
    <w:p w:rsidR="009A165A" w:rsidRPr="009A165A" w:rsidRDefault="009A165A" w:rsidP="009A165A">
      <w:pPr>
        <w:spacing w:after="200"/>
        <w:ind w:right="283" w:firstLine="709"/>
        <w:jc w:val="both"/>
        <w:rPr>
          <w:color w:val="010000"/>
          <w:szCs w:val="26"/>
        </w:rPr>
      </w:pPr>
    </w:p>
    <w:p w:rsidR="009A165A" w:rsidRDefault="009A165A">
      <w:bookmarkStart w:id="0" w:name="_GoBack"/>
      <w:bookmarkEnd w:id="0"/>
    </w:p>
    <w:tbl>
      <w:tblPr>
        <w:tblW w:w="5000" w:type="pct"/>
        <w:jc w:val="center"/>
        <w:tblCellMar>
          <w:left w:w="70" w:type="dxa"/>
          <w:right w:w="70" w:type="dxa"/>
        </w:tblCellMar>
        <w:tblLook w:val="04A0" w:firstRow="1" w:lastRow="0" w:firstColumn="1" w:lastColumn="0" w:noHBand="0" w:noVBand="1"/>
      </w:tblPr>
      <w:tblGrid>
        <w:gridCol w:w="3260"/>
        <w:gridCol w:w="3261"/>
        <w:gridCol w:w="3259"/>
      </w:tblGrid>
      <w:tr w:rsidR="009A165A" w:rsidRPr="009A165A" w:rsidTr="009A165A">
        <w:trPr>
          <w:jc w:val="center"/>
        </w:trPr>
        <w:tc>
          <w:tcPr>
            <w:tcW w:w="1667" w:type="pct"/>
          </w:tcPr>
          <w:p w:rsidR="009A165A" w:rsidRPr="009A165A" w:rsidRDefault="009A165A" w:rsidP="009A165A">
            <w:pPr>
              <w:spacing w:before="240" w:after="240"/>
              <w:jc w:val="center"/>
              <w:rPr>
                <w:color w:val="010000"/>
                <w:szCs w:val="26"/>
              </w:rPr>
            </w:pPr>
            <w:r w:rsidRPr="009A165A">
              <w:rPr>
                <w:color w:val="010000"/>
                <w:szCs w:val="26"/>
              </w:rPr>
              <w:t>Başkanvekili</w:t>
            </w:r>
          </w:p>
          <w:p w:rsidR="009A165A" w:rsidRPr="009A165A" w:rsidRDefault="009A165A" w:rsidP="009A165A">
            <w:pPr>
              <w:spacing w:before="240" w:after="240"/>
              <w:jc w:val="center"/>
              <w:rPr>
                <w:color w:val="010000"/>
                <w:szCs w:val="26"/>
              </w:rPr>
            </w:pPr>
            <w:proofErr w:type="spellStart"/>
            <w:r w:rsidRPr="009A165A">
              <w:rPr>
                <w:color w:val="010000"/>
                <w:szCs w:val="26"/>
              </w:rPr>
              <w:t>Serruh</w:t>
            </w:r>
            <w:proofErr w:type="spellEnd"/>
            <w:r w:rsidRPr="009A165A">
              <w:rPr>
                <w:color w:val="010000"/>
                <w:szCs w:val="26"/>
              </w:rPr>
              <w:t xml:space="preserve"> KALELİ</w:t>
            </w:r>
          </w:p>
        </w:tc>
        <w:tc>
          <w:tcPr>
            <w:tcW w:w="1667" w:type="pct"/>
          </w:tcPr>
          <w:p w:rsidR="009A165A" w:rsidRPr="009A165A" w:rsidRDefault="009A165A" w:rsidP="009A165A">
            <w:pPr>
              <w:spacing w:before="240" w:after="240"/>
              <w:jc w:val="center"/>
              <w:rPr>
                <w:color w:val="010000"/>
                <w:szCs w:val="26"/>
              </w:rPr>
            </w:pPr>
            <w:r w:rsidRPr="009A165A">
              <w:rPr>
                <w:color w:val="010000"/>
                <w:szCs w:val="26"/>
              </w:rPr>
              <w:t>Başkanvekili</w:t>
            </w:r>
          </w:p>
          <w:p w:rsidR="009A165A" w:rsidRPr="009A165A" w:rsidRDefault="009A165A" w:rsidP="009A165A">
            <w:pPr>
              <w:spacing w:before="240" w:after="240"/>
              <w:jc w:val="center"/>
              <w:rPr>
                <w:color w:val="010000"/>
                <w:szCs w:val="26"/>
              </w:rPr>
            </w:pPr>
            <w:r w:rsidRPr="009A165A">
              <w:rPr>
                <w:color w:val="010000"/>
                <w:szCs w:val="26"/>
              </w:rPr>
              <w:t>Alparslan ALTAN</w:t>
            </w:r>
          </w:p>
        </w:tc>
        <w:tc>
          <w:tcPr>
            <w:tcW w:w="1666" w:type="pct"/>
          </w:tcPr>
          <w:p w:rsidR="009A165A" w:rsidRPr="009A165A" w:rsidRDefault="009A165A" w:rsidP="009A165A">
            <w:pPr>
              <w:spacing w:before="240" w:after="240"/>
              <w:jc w:val="center"/>
              <w:rPr>
                <w:color w:val="010000"/>
                <w:szCs w:val="26"/>
              </w:rPr>
            </w:pPr>
            <w:r w:rsidRPr="009A165A">
              <w:rPr>
                <w:color w:val="010000"/>
                <w:szCs w:val="26"/>
              </w:rPr>
              <w:t>Üye</w:t>
            </w:r>
          </w:p>
          <w:p w:rsidR="009A165A" w:rsidRPr="009A165A" w:rsidRDefault="009A165A" w:rsidP="009A165A">
            <w:pPr>
              <w:spacing w:before="240" w:after="240"/>
              <w:jc w:val="center"/>
              <w:rPr>
                <w:color w:val="010000"/>
                <w:szCs w:val="26"/>
              </w:rPr>
            </w:pPr>
            <w:r w:rsidRPr="009A165A">
              <w:rPr>
                <w:color w:val="010000"/>
                <w:szCs w:val="26"/>
              </w:rPr>
              <w:t>Serdar ÖZGÜLDÜR</w:t>
            </w:r>
          </w:p>
        </w:tc>
      </w:tr>
      <w:tr w:rsidR="009A165A" w:rsidRPr="009A165A" w:rsidTr="009A165A">
        <w:trPr>
          <w:jc w:val="center"/>
        </w:trPr>
        <w:tc>
          <w:tcPr>
            <w:tcW w:w="1667" w:type="pct"/>
          </w:tcPr>
          <w:p w:rsidR="009A165A" w:rsidRPr="009A165A" w:rsidRDefault="009A165A" w:rsidP="009A165A">
            <w:pPr>
              <w:spacing w:before="240" w:after="240"/>
              <w:jc w:val="center"/>
              <w:rPr>
                <w:color w:val="010000"/>
                <w:szCs w:val="26"/>
              </w:rPr>
            </w:pPr>
            <w:r w:rsidRPr="009A165A">
              <w:rPr>
                <w:color w:val="010000"/>
                <w:szCs w:val="26"/>
              </w:rPr>
              <w:t>Üye</w:t>
            </w:r>
          </w:p>
          <w:p w:rsidR="009A165A" w:rsidRPr="009A165A" w:rsidRDefault="009A165A" w:rsidP="009A165A">
            <w:pPr>
              <w:spacing w:before="240" w:after="240"/>
              <w:jc w:val="center"/>
              <w:rPr>
                <w:color w:val="010000"/>
                <w:szCs w:val="26"/>
              </w:rPr>
            </w:pPr>
            <w:r w:rsidRPr="009A165A">
              <w:rPr>
                <w:color w:val="010000"/>
                <w:szCs w:val="26"/>
              </w:rPr>
              <w:t xml:space="preserve">Osman </w:t>
            </w:r>
            <w:proofErr w:type="spellStart"/>
            <w:r w:rsidRPr="009A165A">
              <w:rPr>
                <w:color w:val="010000"/>
                <w:szCs w:val="26"/>
              </w:rPr>
              <w:t>Alifeyyaz</w:t>
            </w:r>
            <w:proofErr w:type="spellEnd"/>
            <w:r w:rsidRPr="009A165A">
              <w:rPr>
                <w:color w:val="010000"/>
                <w:szCs w:val="26"/>
              </w:rPr>
              <w:t xml:space="preserve"> PAKSÜT</w:t>
            </w:r>
          </w:p>
        </w:tc>
        <w:tc>
          <w:tcPr>
            <w:tcW w:w="1667" w:type="pct"/>
          </w:tcPr>
          <w:p w:rsidR="009A165A" w:rsidRPr="009A165A" w:rsidRDefault="009A165A" w:rsidP="009A165A">
            <w:pPr>
              <w:spacing w:before="240" w:after="240"/>
              <w:jc w:val="center"/>
              <w:rPr>
                <w:color w:val="010000"/>
                <w:szCs w:val="26"/>
              </w:rPr>
            </w:pPr>
            <w:r w:rsidRPr="009A165A">
              <w:rPr>
                <w:color w:val="010000"/>
                <w:szCs w:val="26"/>
              </w:rPr>
              <w:t>Üye</w:t>
            </w:r>
          </w:p>
          <w:p w:rsidR="009A165A" w:rsidRPr="009A165A" w:rsidRDefault="009A165A" w:rsidP="009A165A">
            <w:pPr>
              <w:spacing w:before="240" w:after="240"/>
              <w:jc w:val="center"/>
              <w:rPr>
                <w:color w:val="010000"/>
                <w:szCs w:val="26"/>
              </w:rPr>
            </w:pPr>
            <w:r w:rsidRPr="009A165A">
              <w:rPr>
                <w:color w:val="010000"/>
                <w:szCs w:val="26"/>
              </w:rPr>
              <w:t>Recep KÖMÜRCÜ</w:t>
            </w:r>
          </w:p>
        </w:tc>
        <w:tc>
          <w:tcPr>
            <w:tcW w:w="1666" w:type="pct"/>
          </w:tcPr>
          <w:p w:rsidR="009A165A" w:rsidRPr="009A165A" w:rsidRDefault="009A165A" w:rsidP="009A165A">
            <w:pPr>
              <w:spacing w:before="240" w:after="240"/>
              <w:jc w:val="center"/>
              <w:rPr>
                <w:color w:val="010000"/>
                <w:szCs w:val="26"/>
              </w:rPr>
            </w:pPr>
            <w:r w:rsidRPr="009A165A">
              <w:rPr>
                <w:color w:val="010000"/>
                <w:szCs w:val="26"/>
              </w:rPr>
              <w:t>Üye</w:t>
            </w:r>
          </w:p>
          <w:p w:rsidR="009A165A" w:rsidRPr="009A165A" w:rsidRDefault="009A165A" w:rsidP="009A165A">
            <w:pPr>
              <w:spacing w:before="240" w:after="240"/>
              <w:jc w:val="center"/>
              <w:rPr>
                <w:color w:val="010000"/>
                <w:szCs w:val="26"/>
              </w:rPr>
            </w:pPr>
            <w:r w:rsidRPr="009A165A">
              <w:rPr>
                <w:color w:val="010000"/>
                <w:szCs w:val="26"/>
              </w:rPr>
              <w:t>Burhan ÜSTÜN</w:t>
            </w:r>
          </w:p>
        </w:tc>
      </w:tr>
      <w:tr w:rsidR="009A165A" w:rsidRPr="009A165A" w:rsidTr="009A165A">
        <w:trPr>
          <w:jc w:val="center"/>
        </w:trPr>
        <w:tc>
          <w:tcPr>
            <w:tcW w:w="1667" w:type="pct"/>
          </w:tcPr>
          <w:p w:rsidR="009A165A" w:rsidRPr="009A165A" w:rsidRDefault="009A165A" w:rsidP="009A165A">
            <w:pPr>
              <w:spacing w:before="240" w:after="240"/>
              <w:jc w:val="center"/>
              <w:rPr>
                <w:color w:val="010000"/>
                <w:szCs w:val="26"/>
              </w:rPr>
            </w:pPr>
            <w:r w:rsidRPr="009A165A">
              <w:rPr>
                <w:color w:val="010000"/>
                <w:szCs w:val="26"/>
              </w:rPr>
              <w:t>Üye</w:t>
            </w:r>
          </w:p>
          <w:p w:rsidR="009A165A" w:rsidRPr="009A165A" w:rsidRDefault="009A165A" w:rsidP="009A165A">
            <w:pPr>
              <w:spacing w:before="240" w:after="240"/>
              <w:jc w:val="center"/>
              <w:rPr>
                <w:color w:val="010000"/>
                <w:szCs w:val="26"/>
              </w:rPr>
            </w:pPr>
            <w:r w:rsidRPr="009A165A">
              <w:rPr>
                <w:color w:val="010000"/>
                <w:szCs w:val="26"/>
              </w:rPr>
              <w:t>Engin YILDIRIM</w:t>
            </w:r>
          </w:p>
        </w:tc>
        <w:tc>
          <w:tcPr>
            <w:tcW w:w="1667" w:type="pct"/>
          </w:tcPr>
          <w:p w:rsidR="009A165A" w:rsidRPr="009A165A" w:rsidRDefault="009A165A" w:rsidP="009A165A">
            <w:pPr>
              <w:spacing w:before="240" w:after="240"/>
              <w:jc w:val="center"/>
              <w:rPr>
                <w:color w:val="010000"/>
                <w:szCs w:val="26"/>
              </w:rPr>
            </w:pPr>
            <w:r w:rsidRPr="009A165A">
              <w:rPr>
                <w:color w:val="010000"/>
                <w:szCs w:val="26"/>
              </w:rPr>
              <w:t>Üye</w:t>
            </w:r>
          </w:p>
          <w:p w:rsidR="009A165A" w:rsidRPr="009A165A" w:rsidRDefault="009A165A" w:rsidP="009A165A">
            <w:pPr>
              <w:spacing w:before="240" w:after="240"/>
              <w:jc w:val="center"/>
              <w:rPr>
                <w:color w:val="010000"/>
                <w:szCs w:val="26"/>
              </w:rPr>
            </w:pPr>
            <w:r w:rsidRPr="009A165A">
              <w:rPr>
                <w:color w:val="010000"/>
                <w:szCs w:val="26"/>
              </w:rPr>
              <w:t>Nuri NECİPOĞLU</w:t>
            </w:r>
          </w:p>
        </w:tc>
        <w:tc>
          <w:tcPr>
            <w:tcW w:w="1666" w:type="pct"/>
          </w:tcPr>
          <w:p w:rsidR="009A165A" w:rsidRPr="009A165A" w:rsidRDefault="009A165A" w:rsidP="009A165A">
            <w:pPr>
              <w:spacing w:before="240" w:after="240"/>
              <w:jc w:val="center"/>
              <w:rPr>
                <w:color w:val="010000"/>
                <w:szCs w:val="26"/>
              </w:rPr>
            </w:pPr>
            <w:r w:rsidRPr="009A165A">
              <w:rPr>
                <w:color w:val="010000"/>
                <w:szCs w:val="26"/>
              </w:rPr>
              <w:t>Üye</w:t>
            </w:r>
          </w:p>
          <w:p w:rsidR="009A165A" w:rsidRPr="009A165A" w:rsidRDefault="009A165A" w:rsidP="009A165A">
            <w:pPr>
              <w:spacing w:before="240" w:after="240"/>
              <w:jc w:val="center"/>
              <w:rPr>
                <w:color w:val="010000"/>
                <w:szCs w:val="26"/>
              </w:rPr>
            </w:pPr>
            <w:proofErr w:type="spellStart"/>
            <w:r w:rsidRPr="009A165A">
              <w:rPr>
                <w:color w:val="010000"/>
                <w:szCs w:val="26"/>
              </w:rPr>
              <w:t>Hicabi</w:t>
            </w:r>
            <w:proofErr w:type="spellEnd"/>
            <w:r w:rsidRPr="009A165A">
              <w:rPr>
                <w:color w:val="010000"/>
                <w:szCs w:val="26"/>
              </w:rPr>
              <w:t xml:space="preserve"> DURSUN</w:t>
            </w:r>
          </w:p>
        </w:tc>
      </w:tr>
      <w:tr w:rsidR="009A165A" w:rsidRPr="009A165A" w:rsidTr="009A165A">
        <w:trPr>
          <w:jc w:val="center"/>
        </w:trPr>
        <w:tc>
          <w:tcPr>
            <w:tcW w:w="1667" w:type="pct"/>
          </w:tcPr>
          <w:p w:rsidR="009A165A" w:rsidRPr="009A165A" w:rsidRDefault="009A165A" w:rsidP="009A165A">
            <w:pPr>
              <w:spacing w:before="240" w:after="240"/>
              <w:jc w:val="center"/>
              <w:rPr>
                <w:color w:val="010000"/>
                <w:szCs w:val="26"/>
              </w:rPr>
            </w:pPr>
            <w:r w:rsidRPr="009A165A">
              <w:rPr>
                <w:color w:val="010000"/>
                <w:szCs w:val="26"/>
              </w:rPr>
              <w:t>Üye</w:t>
            </w:r>
          </w:p>
          <w:p w:rsidR="009A165A" w:rsidRPr="009A165A" w:rsidRDefault="009A165A" w:rsidP="009A165A">
            <w:pPr>
              <w:spacing w:before="240" w:after="240"/>
              <w:jc w:val="center"/>
              <w:rPr>
                <w:color w:val="010000"/>
                <w:szCs w:val="26"/>
              </w:rPr>
            </w:pPr>
            <w:r w:rsidRPr="009A165A">
              <w:rPr>
                <w:color w:val="010000"/>
                <w:szCs w:val="26"/>
              </w:rPr>
              <w:t>Celal Mümtaz AKINCI</w:t>
            </w:r>
          </w:p>
        </w:tc>
        <w:tc>
          <w:tcPr>
            <w:tcW w:w="1667" w:type="pct"/>
          </w:tcPr>
          <w:p w:rsidR="009A165A" w:rsidRPr="009A165A" w:rsidRDefault="009A165A" w:rsidP="009A165A">
            <w:pPr>
              <w:spacing w:before="240" w:after="240"/>
              <w:jc w:val="center"/>
              <w:rPr>
                <w:color w:val="010000"/>
                <w:szCs w:val="26"/>
              </w:rPr>
            </w:pPr>
            <w:r w:rsidRPr="009A165A">
              <w:rPr>
                <w:color w:val="010000"/>
                <w:szCs w:val="26"/>
              </w:rPr>
              <w:t>Üye</w:t>
            </w:r>
          </w:p>
          <w:p w:rsidR="009A165A" w:rsidRPr="009A165A" w:rsidRDefault="009A165A" w:rsidP="009A165A">
            <w:pPr>
              <w:spacing w:before="240" w:after="240"/>
              <w:jc w:val="center"/>
              <w:rPr>
                <w:color w:val="010000"/>
                <w:szCs w:val="26"/>
              </w:rPr>
            </w:pPr>
            <w:r w:rsidRPr="009A165A">
              <w:rPr>
                <w:color w:val="010000"/>
                <w:szCs w:val="26"/>
              </w:rPr>
              <w:t>Erdal TERCAN</w:t>
            </w:r>
          </w:p>
        </w:tc>
        <w:tc>
          <w:tcPr>
            <w:tcW w:w="1666" w:type="pct"/>
          </w:tcPr>
          <w:p w:rsidR="009A165A" w:rsidRPr="009A165A" w:rsidRDefault="009A165A" w:rsidP="009A165A">
            <w:pPr>
              <w:spacing w:before="240" w:after="240"/>
              <w:jc w:val="center"/>
              <w:rPr>
                <w:color w:val="010000"/>
                <w:szCs w:val="26"/>
              </w:rPr>
            </w:pPr>
            <w:r w:rsidRPr="009A165A">
              <w:rPr>
                <w:color w:val="010000"/>
                <w:szCs w:val="26"/>
              </w:rPr>
              <w:t>Üye</w:t>
            </w:r>
          </w:p>
          <w:p w:rsidR="009A165A" w:rsidRPr="009A165A" w:rsidRDefault="009A165A" w:rsidP="009A165A">
            <w:pPr>
              <w:spacing w:before="240" w:after="240"/>
              <w:jc w:val="center"/>
              <w:rPr>
                <w:color w:val="010000"/>
                <w:szCs w:val="26"/>
              </w:rPr>
            </w:pPr>
            <w:r w:rsidRPr="009A165A">
              <w:rPr>
                <w:color w:val="010000"/>
                <w:szCs w:val="26"/>
              </w:rPr>
              <w:t>Muammer TOPAL</w:t>
            </w:r>
          </w:p>
        </w:tc>
      </w:tr>
      <w:tr w:rsidR="009A165A" w:rsidRPr="009A165A" w:rsidTr="009A165A">
        <w:trPr>
          <w:jc w:val="center"/>
        </w:trPr>
        <w:tc>
          <w:tcPr>
            <w:tcW w:w="1667" w:type="pct"/>
          </w:tcPr>
          <w:p w:rsidR="009A165A" w:rsidRPr="009A165A" w:rsidRDefault="009A165A" w:rsidP="009A165A">
            <w:pPr>
              <w:spacing w:before="240" w:after="240"/>
              <w:jc w:val="center"/>
              <w:rPr>
                <w:color w:val="010000"/>
                <w:szCs w:val="26"/>
              </w:rPr>
            </w:pPr>
            <w:r w:rsidRPr="009A165A">
              <w:rPr>
                <w:color w:val="010000"/>
                <w:szCs w:val="26"/>
              </w:rPr>
              <w:lastRenderedPageBreak/>
              <w:t>Üye</w:t>
            </w:r>
          </w:p>
          <w:p w:rsidR="009A165A" w:rsidRPr="009A165A" w:rsidRDefault="009A165A" w:rsidP="009A165A">
            <w:pPr>
              <w:spacing w:before="240" w:after="240"/>
              <w:jc w:val="center"/>
              <w:rPr>
                <w:color w:val="010000"/>
                <w:szCs w:val="26"/>
              </w:rPr>
            </w:pPr>
            <w:r w:rsidRPr="009A165A">
              <w:rPr>
                <w:color w:val="010000"/>
                <w:szCs w:val="26"/>
              </w:rPr>
              <w:t>Zühtü ARSLAN</w:t>
            </w:r>
          </w:p>
        </w:tc>
        <w:tc>
          <w:tcPr>
            <w:tcW w:w="1667" w:type="pct"/>
          </w:tcPr>
          <w:p w:rsidR="009A165A" w:rsidRPr="009A165A" w:rsidRDefault="009A165A" w:rsidP="009A165A">
            <w:pPr>
              <w:spacing w:before="240" w:after="240"/>
              <w:jc w:val="center"/>
              <w:rPr>
                <w:color w:val="010000"/>
                <w:szCs w:val="26"/>
              </w:rPr>
            </w:pPr>
            <w:r w:rsidRPr="009A165A">
              <w:rPr>
                <w:color w:val="010000"/>
                <w:szCs w:val="26"/>
              </w:rPr>
              <w:t>Üye</w:t>
            </w:r>
          </w:p>
          <w:p w:rsidR="009A165A" w:rsidRPr="009A165A" w:rsidRDefault="009A165A" w:rsidP="009A165A">
            <w:pPr>
              <w:spacing w:before="240" w:after="240"/>
              <w:jc w:val="center"/>
              <w:rPr>
                <w:color w:val="010000"/>
                <w:szCs w:val="26"/>
              </w:rPr>
            </w:pPr>
            <w:r w:rsidRPr="009A165A">
              <w:rPr>
                <w:color w:val="010000"/>
                <w:szCs w:val="26"/>
              </w:rPr>
              <w:t>M. Emin KUZ</w:t>
            </w:r>
          </w:p>
        </w:tc>
        <w:tc>
          <w:tcPr>
            <w:tcW w:w="1666" w:type="pct"/>
          </w:tcPr>
          <w:p w:rsidR="009A165A" w:rsidRPr="009A165A" w:rsidRDefault="009A165A" w:rsidP="009A165A">
            <w:pPr>
              <w:spacing w:before="240" w:after="240"/>
              <w:jc w:val="center"/>
              <w:rPr>
                <w:color w:val="010000"/>
                <w:szCs w:val="26"/>
              </w:rPr>
            </w:pPr>
            <w:r w:rsidRPr="009A165A">
              <w:rPr>
                <w:color w:val="010000"/>
                <w:szCs w:val="26"/>
              </w:rPr>
              <w:t>Üye</w:t>
            </w:r>
          </w:p>
          <w:p w:rsidR="009A165A" w:rsidRPr="009A165A" w:rsidRDefault="009A165A" w:rsidP="009A165A">
            <w:pPr>
              <w:spacing w:before="240" w:after="240"/>
              <w:jc w:val="center"/>
              <w:rPr>
                <w:color w:val="010000"/>
                <w:szCs w:val="26"/>
              </w:rPr>
            </w:pPr>
            <w:r w:rsidRPr="009A165A">
              <w:rPr>
                <w:color w:val="010000"/>
                <w:szCs w:val="26"/>
              </w:rPr>
              <w:t>Hasan Tahsin GÖKCAN</w:t>
            </w:r>
          </w:p>
        </w:tc>
      </w:tr>
    </w:tbl>
    <w:p w:rsidR="009A165A" w:rsidRPr="009A165A" w:rsidRDefault="009A165A" w:rsidP="009A165A">
      <w:pPr>
        <w:spacing w:after="200"/>
        <w:ind w:right="283" w:firstLine="709"/>
        <w:jc w:val="both"/>
        <w:rPr>
          <w:color w:val="010000"/>
        </w:rPr>
      </w:pPr>
    </w:p>
    <w:sectPr w:rsidR="009A165A" w:rsidRPr="009A165A" w:rsidSect="009A165A">
      <w:headerReference w:type="default" r:id="rId6"/>
      <w:footerReference w:type="even" r:id="rId7"/>
      <w:footerReference w:type="default" r:id="rId8"/>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A6E3A" w:rsidRDefault="00EA6E3A" w:rsidP="009A165A">
      <w:r>
        <w:separator/>
      </w:r>
    </w:p>
  </w:endnote>
  <w:endnote w:type="continuationSeparator" w:id="0">
    <w:p w:rsidR="00EA6E3A" w:rsidRDefault="00EA6E3A" w:rsidP="009A165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B25A9" w:rsidRDefault="00EA6E3A" w:rsidP="009A165A">
    <w:pPr>
      <w:pStyle w:val="a"/>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BB25A9" w:rsidRDefault="00EA6E3A" w:rsidP="009A165A">
    <w:pPr>
      <w:pStyle w:val="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B25A9" w:rsidRPr="009A165A" w:rsidRDefault="00EA6E3A" w:rsidP="009A165A">
    <w:pPr>
      <w:pStyle w:val="a"/>
      <w:framePr w:wrap="around" w:vAnchor="text" w:hAnchor="margin" w:xAlign="right" w:y="1"/>
      <w:rPr>
        <w:rStyle w:val="SayfaNumaras"/>
        <w:rFonts w:ascii="Times New Roman" w:hAnsi="Times New Roman"/>
        <w:sz w:val="24"/>
      </w:rPr>
    </w:pPr>
    <w:r w:rsidRPr="009A165A">
      <w:rPr>
        <w:rStyle w:val="SayfaNumaras"/>
        <w:rFonts w:ascii="Times New Roman" w:hAnsi="Times New Roman"/>
        <w:sz w:val="24"/>
      </w:rPr>
      <w:fldChar w:fldCharType="begin"/>
    </w:r>
    <w:r w:rsidRPr="009A165A">
      <w:rPr>
        <w:rStyle w:val="SayfaNumaras"/>
        <w:rFonts w:ascii="Times New Roman" w:hAnsi="Times New Roman"/>
        <w:sz w:val="24"/>
      </w:rPr>
      <w:instrText xml:space="preserve">PAGE  </w:instrText>
    </w:r>
    <w:r w:rsidRPr="009A165A">
      <w:rPr>
        <w:rStyle w:val="SayfaNumaras"/>
        <w:rFonts w:ascii="Times New Roman" w:hAnsi="Times New Roman"/>
        <w:sz w:val="24"/>
      </w:rPr>
      <w:fldChar w:fldCharType="separate"/>
    </w:r>
    <w:r w:rsidRPr="009A165A">
      <w:rPr>
        <w:rStyle w:val="SayfaNumaras"/>
        <w:rFonts w:ascii="Times New Roman" w:hAnsi="Times New Roman"/>
        <w:noProof/>
        <w:sz w:val="24"/>
      </w:rPr>
      <w:t>5</w:t>
    </w:r>
    <w:r w:rsidRPr="009A165A">
      <w:rPr>
        <w:rStyle w:val="SayfaNumaras"/>
        <w:rFonts w:ascii="Times New Roman" w:hAnsi="Times New Roman"/>
        <w:sz w:val="24"/>
      </w:rPr>
      <w:fldChar w:fldCharType="end"/>
    </w:r>
  </w:p>
  <w:p w:rsidR="00BB25A9" w:rsidRDefault="00EA6E3A" w:rsidP="009A165A">
    <w:pPr>
      <w:pStyle w:val="a"/>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A6E3A" w:rsidRDefault="00EA6E3A" w:rsidP="009A165A">
      <w:r>
        <w:separator/>
      </w:r>
    </w:p>
  </w:footnote>
  <w:footnote w:type="continuationSeparator" w:id="0">
    <w:p w:rsidR="00EA6E3A" w:rsidRDefault="00EA6E3A" w:rsidP="009A165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A165A" w:rsidRPr="009A165A" w:rsidRDefault="009A165A" w:rsidP="009A165A">
    <w:pPr>
      <w:pStyle w:val="stBilgi"/>
      <w:rPr>
        <w:b/>
      </w:rPr>
    </w:pPr>
    <w:r w:rsidRPr="009A165A">
      <w:rPr>
        <w:b/>
      </w:rPr>
      <w:t>Esas Sayısı:2013/61 (Siyasi Parti Mali Denetimi)</w:t>
    </w:r>
  </w:p>
  <w:p w:rsidR="009A165A" w:rsidRDefault="009A165A" w:rsidP="009A165A">
    <w:pPr>
      <w:pStyle w:val="stBilgi"/>
      <w:rPr>
        <w:b/>
      </w:rPr>
    </w:pPr>
    <w:r>
      <w:rPr>
        <w:b/>
      </w:rPr>
      <w:t>Karar Sayısı:2014/79</w:t>
    </w:r>
  </w:p>
  <w:p w:rsidR="00BB25A9" w:rsidRPr="009A165A" w:rsidRDefault="00EA6E3A" w:rsidP="009A165A">
    <w:pPr>
      <w:pStyle w:val="stBilgi"/>
      <w:rPr>
        <w:b/>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A165A"/>
    <w:rsid w:val="009A165A"/>
    <w:rsid w:val="00D12EB3"/>
    <w:rsid w:val="00EA6E3A"/>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A2CDD2E-4676-4FB6-A5C5-7ED02E4B61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A165A"/>
    <w:pPr>
      <w:spacing w:after="0" w:line="240" w:lineRule="auto"/>
    </w:pPr>
    <w:rPr>
      <w:rFonts w:ascii="Times New Roman" w:eastAsia="Times New Roman"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ListParagraph">
    <w:name w:val="List Paragraph"/>
    <w:basedOn w:val="Normal"/>
    <w:rsid w:val="009A165A"/>
    <w:pPr>
      <w:spacing w:after="200" w:line="276" w:lineRule="auto"/>
      <w:ind w:left="720"/>
    </w:pPr>
    <w:rPr>
      <w:rFonts w:ascii="Calibri" w:hAnsi="Calibri"/>
      <w:sz w:val="22"/>
      <w:szCs w:val="22"/>
    </w:rPr>
  </w:style>
  <w:style w:type="paragraph" w:styleId="a">
    <w:basedOn w:val="Normal"/>
    <w:next w:val="stBilgi"/>
    <w:link w:val="stbilgiChar"/>
    <w:rsid w:val="009A165A"/>
    <w:pPr>
      <w:tabs>
        <w:tab w:val="center" w:pos="4536"/>
        <w:tab w:val="right" w:pos="9072"/>
      </w:tabs>
      <w:spacing w:after="200" w:line="276" w:lineRule="auto"/>
    </w:pPr>
    <w:rPr>
      <w:rFonts w:ascii="Calibri" w:hAnsi="Calibri"/>
      <w:sz w:val="22"/>
      <w:szCs w:val="22"/>
    </w:rPr>
  </w:style>
  <w:style w:type="character" w:styleId="SayfaNumaras">
    <w:name w:val="page number"/>
    <w:basedOn w:val="VarsaylanParagrafYazTipi"/>
    <w:rsid w:val="009A165A"/>
  </w:style>
  <w:style w:type="character" w:customStyle="1" w:styleId="stbilgiChar">
    <w:name w:val="Üstbilgi Char"/>
    <w:basedOn w:val="VarsaylanParagrafYazTipi"/>
    <w:link w:val="a"/>
    <w:rsid w:val="009A165A"/>
    <w:rPr>
      <w:rFonts w:ascii="Calibri" w:eastAsia="Times New Roman" w:hAnsi="Calibri" w:cs="Times New Roman"/>
      <w:lang w:eastAsia="tr-TR"/>
    </w:rPr>
  </w:style>
  <w:style w:type="paragraph" w:styleId="GvdeMetniGirintisi2">
    <w:name w:val="Body Text Indent 2"/>
    <w:basedOn w:val="Normal"/>
    <w:link w:val="GvdeMetniGirintisi2Char"/>
    <w:rsid w:val="009A165A"/>
    <w:pPr>
      <w:ind w:left="360"/>
    </w:pPr>
  </w:style>
  <w:style w:type="character" w:customStyle="1" w:styleId="GvdeMetniGirintisi2Char">
    <w:name w:val="Gövde Metni Girintisi 2 Char"/>
    <w:basedOn w:val="VarsaylanParagrafYazTipi"/>
    <w:link w:val="GvdeMetniGirintisi2"/>
    <w:rsid w:val="009A165A"/>
    <w:rPr>
      <w:rFonts w:ascii="Times New Roman" w:eastAsia="Times New Roman" w:hAnsi="Times New Roman" w:cs="Times New Roman"/>
      <w:sz w:val="24"/>
      <w:szCs w:val="24"/>
      <w:lang w:eastAsia="tr-TR"/>
    </w:rPr>
  </w:style>
  <w:style w:type="paragraph" w:styleId="stBilgi">
    <w:name w:val="header"/>
    <w:basedOn w:val="Normal"/>
    <w:link w:val="stBilgiChar0"/>
    <w:uiPriority w:val="99"/>
    <w:unhideWhenUsed/>
    <w:rsid w:val="009A165A"/>
    <w:pPr>
      <w:tabs>
        <w:tab w:val="center" w:pos="4536"/>
        <w:tab w:val="right" w:pos="9072"/>
      </w:tabs>
    </w:pPr>
  </w:style>
  <w:style w:type="character" w:customStyle="1" w:styleId="stBilgiChar0">
    <w:name w:val="Üst Bilgi Char"/>
    <w:basedOn w:val="VarsaylanParagrafYazTipi"/>
    <w:link w:val="stBilgi"/>
    <w:uiPriority w:val="99"/>
    <w:rsid w:val="009A165A"/>
    <w:rPr>
      <w:rFonts w:ascii="Times New Roman" w:eastAsia="Times New Roman" w:hAnsi="Times New Roman" w:cs="Times New Roman"/>
      <w:sz w:val="24"/>
      <w:szCs w:val="24"/>
      <w:lang w:eastAsia="tr-TR"/>
    </w:rPr>
  </w:style>
  <w:style w:type="paragraph" w:styleId="AltBilgi">
    <w:name w:val="footer"/>
    <w:basedOn w:val="Normal"/>
    <w:link w:val="AltBilgiChar"/>
    <w:uiPriority w:val="99"/>
    <w:unhideWhenUsed/>
    <w:rsid w:val="009A165A"/>
    <w:pPr>
      <w:tabs>
        <w:tab w:val="center" w:pos="4536"/>
        <w:tab w:val="right" w:pos="9072"/>
      </w:tabs>
    </w:pPr>
  </w:style>
  <w:style w:type="character" w:customStyle="1" w:styleId="AltBilgiChar">
    <w:name w:val="Alt Bilgi Char"/>
    <w:basedOn w:val="VarsaylanParagrafYazTipi"/>
    <w:link w:val="AltBilgi"/>
    <w:uiPriority w:val="99"/>
    <w:rsid w:val="009A165A"/>
    <w:rPr>
      <w:rFonts w:ascii="Times New Roman" w:eastAsia="Times New Roman" w:hAnsi="Times New Roman" w:cs="Times New Roman"/>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doNotOrganizeInFold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4</Pages>
  <Words>1166</Words>
  <Characters>6649</Characters>
  <Application>Microsoft Office Word</Application>
  <DocSecurity>0</DocSecurity>
  <Lines>55</Lines>
  <Paragraphs>15</Paragraphs>
  <ScaleCrop>false</ScaleCrop>
  <Company/>
  <LinksUpToDate>false</LinksUpToDate>
  <CharactersWithSpaces>7800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Samil ESSIZ</dc:creator>
  <cp:keywords/>
  <dc:description/>
  <cp:lastModifiedBy>Samil ESSIZ</cp:lastModifiedBy>
  <cp:revision>1</cp:revision>
  <dcterms:created xsi:type="dcterms:W3CDTF">2020-06-15T13:52:00Z</dcterms:created>
  <dcterms:modified xsi:type="dcterms:W3CDTF">2020-06-15T13:53:00Z</dcterms:modified>
</cp:coreProperties>
</file>