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216" w:rsidRDefault="00793216" w:rsidP="00793216">
      <w:pPr>
        <w:spacing w:line="240" w:lineRule="auto"/>
        <w:ind w:right="283"/>
        <w:jc w:val="center"/>
        <w:rPr>
          <w:rFonts w:ascii="Times New Roman" w:hAnsi="Times New Roman"/>
          <w:b/>
          <w:bCs/>
          <w:caps/>
          <w:color w:val="010000"/>
          <w:sz w:val="24"/>
          <w:szCs w:val="30"/>
        </w:rPr>
      </w:pPr>
      <w:bookmarkStart w:id="0" w:name="_GoBack"/>
      <w:bookmarkEnd w:id="0"/>
      <w:r w:rsidRPr="00793216">
        <w:rPr>
          <w:rFonts w:ascii="Times New Roman" w:hAnsi="Times New Roman"/>
          <w:b/>
          <w:bCs/>
          <w:caps/>
          <w:color w:val="010000"/>
          <w:sz w:val="24"/>
          <w:szCs w:val="30"/>
        </w:rPr>
        <w:t xml:space="preserve"> ANAYASA MAHKEMESİ KARARI</w:t>
      </w:r>
    </w:p>
    <w:p w:rsidR="00793216" w:rsidRPr="00793216" w:rsidRDefault="00793216" w:rsidP="00793216">
      <w:pPr>
        <w:spacing w:line="240" w:lineRule="auto"/>
        <w:ind w:right="283" w:firstLine="709"/>
        <w:jc w:val="center"/>
        <w:rPr>
          <w:rFonts w:ascii="Times New Roman" w:hAnsi="Times New Roman"/>
          <w:b/>
          <w:bCs/>
          <w:caps/>
          <w:color w:val="010000"/>
          <w:sz w:val="24"/>
          <w:szCs w:val="30"/>
        </w:rPr>
      </w:pPr>
    </w:p>
    <w:p w:rsidR="00793216" w:rsidRDefault="00793216" w:rsidP="00793216">
      <w:pPr>
        <w:spacing w:after="0" w:line="240" w:lineRule="auto"/>
        <w:rPr>
          <w:rFonts w:ascii="Times New Roman" w:hAnsi="Times New Roman"/>
          <w:b/>
          <w:bCs/>
          <w:color w:val="010000"/>
          <w:sz w:val="24"/>
        </w:rPr>
      </w:pPr>
      <w:r>
        <w:rPr>
          <w:rFonts w:ascii="Times New Roman" w:hAnsi="Times New Roman"/>
          <w:b/>
          <w:bCs/>
          <w:color w:val="010000"/>
          <w:sz w:val="24"/>
        </w:rPr>
        <w:t>Esas Sayısı:2012/59 (Siyasi Parti Mali Denetimi)</w:t>
      </w:r>
    </w:p>
    <w:p w:rsidR="00793216" w:rsidRDefault="00793216" w:rsidP="00793216">
      <w:pPr>
        <w:spacing w:after="0" w:line="240" w:lineRule="auto"/>
        <w:rPr>
          <w:rFonts w:ascii="Times New Roman" w:hAnsi="Times New Roman"/>
          <w:b/>
          <w:color w:val="010000"/>
          <w:sz w:val="24"/>
        </w:rPr>
      </w:pPr>
      <w:r>
        <w:rPr>
          <w:rFonts w:ascii="Times New Roman" w:hAnsi="Times New Roman"/>
          <w:b/>
          <w:color w:val="010000"/>
          <w:sz w:val="24"/>
        </w:rPr>
        <w:t>Karar Sayısı:2014/54</w:t>
      </w:r>
    </w:p>
    <w:p w:rsidR="00793216" w:rsidRDefault="00793216" w:rsidP="00793216">
      <w:pPr>
        <w:spacing w:after="0" w:line="240" w:lineRule="auto"/>
        <w:rPr>
          <w:rFonts w:ascii="Times New Roman" w:hAnsi="Times New Roman"/>
          <w:b/>
          <w:color w:val="010000"/>
          <w:sz w:val="24"/>
        </w:rPr>
      </w:pPr>
      <w:r>
        <w:rPr>
          <w:rFonts w:ascii="Times New Roman" w:hAnsi="Times New Roman"/>
          <w:b/>
          <w:color w:val="010000"/>
          <w:sz w:val="24"/>
        </w:rPr>
        <w:t>Karar Günü:2.10.2014</w:t>
      </w:r>
    </w:p>
    <w:p w:rsidR="00793216" w:rsidRDefault="00793216" w:rsidP="00793216">
      <w:pPr>
        <w:spacing w:after="0" w:line="240" w:lineRule="auto"/>
        <w:rPr>
          <w:rFonts w:ascii="Times New Roman" w:hAnsi="Times New Roman"/>
          <w:b/>
          <w:color w:val="010000"/>
          <w:sz w:val="24"/>
        </w:rPr>
      </w:pPr>
      <w:r>
        <w:rPr>
          <w:rFonts w:ascii="Times New Roman" w:hAnsi="Times New Roman"/>
          <w:b/>
          <w:color w:val="010000"/>
          <w:sz w:val="24"/>
        </w:rPr>
        <w:t>R.G. Tarih-Sayı:6.12.2014-29197</w:t>
      </w:r>
    </w:p>
    <w:p w:rsidR="00793216" w:rsidRPr="00793216" w:rsidRDefault="00793216" w:rsidP="00793216">
      <w:pPr>
        <w:spacing w:after="0" w:line="240" w:lineRule="auto"/>
        <w:rPr>
          <w:rFonts w:ascii="Times New Roman" w:hAnsi="Times New Roman"/>
          <w:b/>
          <w:color w:val="010000"/>
          <w:sz w:val="24"/>
        </w:rPr>
      </w:pPr>
    </w:p>
    <w:p w:rsidR="00793216" w:rsidRPr="00793216" w:rsidRDefault="00793216" w:rsidP="00793216">
      <w:pPr>
        <w:spacing w:line="240" w:lineRule="auto"/>
        <w:ind w:right="283" w:firstLine="709"/>
        <w:jc w:val="both"/>
        <w:rPr>
          <w:rFonts w:ascii="Times New Roman" w:hAnsi="Times New Roman"/>
          <w:color w:val="010000"/>
          <w:sz w:val="24"/>
        </w:rPr>
      </w:pPr>
      <w:r w:rsidRPr="00793216">
        <w:rPr>
          <w:rFonts w:ascii="Times New Roman" w:hAnsi="Times New Roman"/>
          <w:b/>
          <w:bCs/>
          <w:color w:val="010000"/>
          <w:sz w:val="24"/>
        </w:rPr>
        <w:t>I- MALİ DENETİMİN KONUSU</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Özgürlük ve Dayanışma Partisi 2011 yılı kesin hesabının incelenmesidir.</w:t>
      </w:r>
    </w:p>
    <w:p w:rsidR="00793216" w:rsidRPr="00793216" w:rsidRDefault="00793216" w:rsidP="00793216">
      <w:pPr>
        <w:spacing w:line="240" w:lineRule="auto"/>
        <w:ind w:right="283" w:firstLine="709"/>
        <w:jc w:val="both"/>
        <w:rPr>
          <w:rFonts w:ascii="Times New Roman" w:hAnsi="Times New Roman"/>
          <w:color w:val="010000"/>
          <w:sz w:val="24"/>
        </w:rPr>
      </w:pPr>
      <w:r w:rsidRPr="00793216">
        <w:rPr>
          <w:rFonts w:ascii="Times New Roman" w:hAnsi="Times New Roman"/>
          <w:b/>
          <w:bCs/>
          <w:color w:val="010000"/>
          <w:sz w:val="24"/>
        </w:rPr>
        <w:t>II- İLK İNCELEME</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 xml:space="preserve">Anayasa Mahkemesi İçtüzüğü hükümleri uyarınca Haşim KILIÇ, </w:t>
      </w:r>
      <w:proofErr w:type="spellStart"/>
      <w:r w:rsidRPr="00793216">
        <w:rPr>
          <w:rFonts w:ascii="Times New Roman" w:hAnsi="Times New Roman"/>
          <w:color w:val="010000"/>
          <w:sz w:val="24"/>
          <w:szCs w:val="19"/>
        </w:rPr>
        <w:t>Serruh</w:t>
      </w:r>
      <w:proofErr w:type="spellEnd"/>
      <w:r w:rsidRPr="00793216">
        <w:rPr>
          <w:rFonts w:ascii="Times New Roman" w:hAnsi="Times New Roman"/>
          <w:color w:val="010000"/>
          <w:sz w:val="24"/>
          <w:szCs w:val="19"/>
        </w:rPr>
        <w:t xml:space="preserve"> KALELİ, Mehmet ERTEN, Serdar ÖZGÜLDÜR, Osman </w:t>
      </w:r>
      <w:proofErr w:type="spellStart"/>
      <w:r w:rsidRPr="00793216">
        <w:rPr>
          <w:rFonts w:ascii="Times New Roman" w:hAnsi="Times New Roman"/>
          <w:color w:val="010000"/>
          <w:sz w:val="24"/>
          <w:szCs w:val="19"/>
        </w:rPr>
        <w:t>Alifeyyaz</w:t>
      </w:r>
      <w:proofErr w:type="spellEnd"/>
      <w:r w:rsidRPr="00793216">
        <w:rPr>
          <w:rFonts w:ascii="Times New Roman" w:hAnsi="Times New Roman"/>
          <w:color w:val="010000"/>
          <w:sz w:val="24"/>
          <w:szCs w:val="19"/>
        </w:rPr>
        <w:t xml:space="preserve"> PAKSÜT, Zehra Ayla PERKTAŞ, Recep KÖMÜRCÜ, Burhan ÜSTÜN, Engin YILDIRIM, Nuri NECİPOĞLU, Muammer TOPAL, Zühtü ARSLAN ve M. Emin </w:t>
      </w:r>
      <w:proofErr w:type="spellStart"/>
      <w:r w:rsidRPr="00793216">
        <w:rPr>
          <w:rFonts w:ascii="Times New Roman" w:hAnsi="Times New Roman"/>
          <w:color w:val="010000"/>
          <w:sz w:val="24"/>
          <w:szCs w:val="19"/>
        </w:rPr>
        <w:t>KUZ’un</w:t>
      </w:r>
      <w:proofErr w:type="spellEnd"/>
      <w:r w:rsidRPr="00793216">
        <w:rPr>
          <w:rFonts w:ascii="Times New Roman" w:hAnsi="Times New Roman"/>
          <w:color w:val="010000"/>
          <w:sz w:val="24"/>
          <w:szCs w:val="19"/>
        </w:rPr>
        <w:t xml:space="preserve"> katılımlarıyla 11.6.2013 gününde yapılan ilk inceleme toplantısında;</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1- Dosyada eksiklik bulunmadığından işin esasının incelenmesine,</w:t>
      </w:r>
    </w:p>
    <w:p w:rsidR="00793216" w:rsidRPr="00793216" w:rsidRDefault="00793216" w:rsidP="00793216">
      <w:pPr>
        <w:pStyle w:val="ListeParagraf1"/>
        <w:spacing w:line="240" w:lineRule="auto"/>
        <w:ind w:left="0" w:right="283" w:firstLine="709"/>
        <w:jc w:val="both"/>
        <w:rPr>
          <w:rFonts w:ascii="Times New Roman" w:hAnsi="Times New Roman"/>
          <w:color w:val="010000"/>
          <w:sz w:val="24"/>
          <w:szCs w:val="19"/>
        </w:rPr>
      </w:pPr>
      <w:r w:rsidRPr="00793216">
        <w:rPr>
          <w:rFonts w:ascii="Times New Roman" w:hAnsi="Times New Roman"/>
          <w:color w:val="010000"/>
          <w:sz w:val="24"/>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793216" w:rsidRPr="00793216" w:rsidRDefault="00793216" w:rsidP="00793216">
      <w:pPr>
        <w:pStyle w:val="ListeParagraf1"/>
        <w:spacing w:line="240" w:lineRule="auto"/>
        <w:ind w:left="0" w:right="283" w:firstLine="709"/>
        <w:jc w:val="both"/>
        <w:rPr>
          <w:rFonts w:ascii="Times New Roman" w:hAnsi="Times New Roman"/>
          <w:i/>
          <w:color w:val="010000"/>
          <w:sz w:val="24"/>
          <w:szCs w:val="19"/>
        </w:rPr>
      </w:pPr>
      <w:r w:rsidRPr="00793216">
        <w:rPr>
          <w:rFonts w:ascii="Times New Roman" w:hAnsi="Times New Roman"/>
          <w:color w:val="010000"/>
          <w:sz w:val="24"/>
          <w:szCs w:val="19"/>
        </w:rPr>
        <w:t>OYBİRLİĞİYLE karar verilmiştir.</w:t>
      </w:r>
    </w:p>
    <w:p w:rsidR="00793216" w:rsidRPr="00793216" w:rsidRDefault="00793216" w:rsidP="00793216">
      <w:pPr>
        <w:spacing w:line="240" w:lineRule="auto"/>
        <w:ind w:right="283" w:firstLine="709"/>
        <w:jc w:val="both"/>
        <w:rPr>
          <w:rFonts w:ascii="Times New Roman" w:hAnsi="Times New Roman"/>
          <w:color w:val="010000"/>
          <w:sz w:val="24"/>
        </w:rPr>
      </w:pPr>
      <w:r w:rsidRPr="00793216">
        <w:rPr>
          <w:rFonts w:ascii="Times New Roman" w:hAnsi="Times New Roman"/>
          <w:b/>
          <w:bCs/>
          <w:color w:val="010000"/>
          <w:sz w:val="24"/>
        </w:rPr>
        <w:t>III- ESASIN İNCELENMESİ</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Özgürlük ve Dayanışma Partisinin, Anayasa Mahkemesine verdiği 2011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Denetimin maddi öğelerini oluşturan defter ve belgelerde Partinin 2011 yılı gelirlerinin 358.499,60 TL, giderlerinin 355.739,19 TL, nakit mevcudu olarak ise 2012 yılına devredilen tutarın 14.865,76 TL olduğu anlaşılmaktadır.</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 xml:space="preserve">Partinin 2011 yılı kesin hesabı, Parti Merkez Karar ve Yönetim Kurulunun 26.6.2012 günlü kararı ile kabul edilerek onaylanmıştır. </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Partinin 2011 yılı kesin hesabının gelir ve gider rakamlarının yukarıda açıklanan tutarlardan oluştuğu, bu hâliyle 2011 yılı kesin hesabının doğru, denk ve 2820 sayılı Kanun’a uygun olduğu sonucuna varılmıştır.</w:t>
      </w:r>
    </w:p>
    <w:p w:rsidR="00793216" w:rsidRPr="00793216" w:rsidRDefault="00793216" w:rsidP="00793216">
      <w:pPr>
        <w:spacing w:line="240" w:lineRule="auto"/>
        <w:ind w:right="283" w:firstLine="709"/>
        <w:jc w:val="both"/>
        <w:rPr>
          <w:rFonts w:ascii="Times New Roman" w:hAnsi="Times New Roman"/>
          <w:color w:val="010000"/>
          <w:sz w:val="24"/>
        </w:rPr>
      </w:pPr>
      <w:r w:rsidRPr="00793216">
        <w:rPr>
          <w:rFonts w:ascii="Times New Roman" w:hAnsi="Times New Roman"/>
          <w:b/>
          <w:bCs/>
          <w:color w:val="010000"/>
          <w:sz w:val="24"/>
        </w:rPr>
        <w:t>A-</w:t>
      </w:r>
      <w:r w:rsidRPr="00793216">
        <w:rPr>
          <w:rFonts w:ascii="Times New Roman" w:hAnsi="Times New Roman"/>
          <w:color w:val="010000"/>
          <w:sz w:val="24"/>
        </w:rPr>
        <w:t xml:space="preserve"> </w:t>
      </w:r>
      <w:r w:rsidRPr="00793216">
        <w:rPr>
          <w:rFonts w:ascii="Times New Roman" w:hAnsi="Times New Roman"/>
          <w:b/>
          <w:bCs/>
          <w:color w:val="010000"/>
          <w:sz w:val="24"/>
        </w:rPr>
        <w:t>Gelirlerin İncelenmesi</w:t>
      </w:r>
    </w:p>
    <w:p w:rsidR="00793216" w:rsidRPr="00793216" w:rsidRDefault="00793216" w:rsidP="00793216">
      <w:pPr>
        <w:spacing w:line="240" w:lineRule="auto"/>
        <w:ind w:right="283" w:firstLine="709"/>
        <w:jc w:val="both"/>
        <w:rPr>
          <w:rFonts w:ascii="Times New Roman" w:hAnsi="Times New Roman"/>
          <w:color w:val="010000"/>
          <w:sz w:val="24"/>
        </w:rPr>
      </w:pPr>
      <w:r w:rsidRPr="00793216">
        <w:rPr>
          <w:rFonts w:ascii="Times New Roman" w:hAnsi="Times New Roman"/>
          <w:b/>
          <w:bCs/>
          <w:color w:val="010000"/>
          <w:sz w:val="24"/>
        </w:rPr>
        <w:t>1- Genel Merkez Gelirleri</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 xml:space="preserve">Partinin Genel Merkez gelirleri 23.600,00 TL olarak gösterilmiş olup bunun 220 TL’si üye giriş aidatlarından, 6.790,00 TL’si il paylarından, 16.450,00 TL’si bağışlardan, 140 TL’si ise yayın satış gelirlerinden oluşmaktadır. </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Parti Genel Merkezinin defter kayıtları ve gelir belgeleri üzerinde yapılan incelemede, gelirlerin 2820 sayılı Kanun’a uygun olarak sağlandığı sonucuna varılmıştır.</w:t>
      </w:r>
    </w:p>
    <w:p w:rsidR="00793216" w:rsidRPr="00793216" w:rsidRDefault="00793216" w:rsidP="00793216">
      <w:pPr>
        <w:spacing w:line="240" w:lineRule="auto"/>
        <w:ind w:right="283" w:firstLine="709"/>
        <w:jc w:val="both"/>
        <w:rPr>
          <w:rFonts w:ascii="Times New Roman" w:hAnsi="Times New Roman"/>
          <w:b/>
          <w:bCs/>
          <w:color w:val="010000"/>
          <w:sz w:val="24"/>
        </w:rPr>
      </w:pPr>
      <w:r w:rsidRPr="00793216">
        <w:rPr>
          <w:rFonts w:ascii="Times New Roman" w:hAnsi="Times New Roman"/>
          <w:b/>
          <w:bCs/>
          <w:color w:val="010000"/>
          <w:sz w:val="24"/>
        </w:rPr>
        <w:t>2- İl Örgütleri Gelirleri</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bCs/>
          <w:color w:val="010000"/>
          <w:sz w:val="24"/>
          <w:szCs w:val="19"/>
        </w:rPr>
        <w:t xml:space="preserve">Partinin il örgütlerinin 2011 yılı gelirleri toplamı 334.899,60 TL olup bunun 2306,00 TL’si </w:t>
      </w:r>
      <w:r w:rsidRPr="00793216">
        <w:rPr>
          <w:rFonts w:ascii="Times New Roman" w:hAnsi="Times New Roman"/>
          <w:color w:val="010000"/>
          <w:sz w:val="24"/>
          <w:szCs w:val="19"/>
        </w:rPr>
        <w:t>üye giriş aidatlarından</w:t>
      </w:r>
      <w:r w:rsidRPr="00793216">
        <w:rPr>
          <w:rFonts w:ascii="Times New Roman" w:hAnsi="Times New Roman"/>
          <w:bCs/>
          <w:color w:val="010000"/>
          <w:sz w:val="24"/>
          <w:szCs w:val="19"/>
        </w:rPr>
        <w:t xml:space="preserve">, 106.500,09 </w:t>
      </w:r>
      <w:r w:rsidRPr="00793216">
        <w:rPr>
          <w:rFonts w:ascii="Times New Roman" w:hAnsi="Times New Roman"/>
          <w:color w:val="010000"/>
          <w:sz w:val="24"/>
          <w:szCs w:val="19"/>
        </w:rPr>
        <w:t>TL’si bağışlardan</w:t>
      </w:r>
      <w:r w:rsidRPr="00793216">
        <w:rPr>
          <w:rFonts w:ascii="Times New Roman" w:hAnsi="Times New Roman"/>
          <w:bCs/>
          <w:color w:val="010000"/>
          <w:sz w:val="24"/>
          <w:szCs w:val="19"/>
        </w:rPr>
        <w:t xml:space="preserve">, 14.650,00 </w:t>
      </w:r>
      <w:r w:rsidRPr="00793216">
        <w:rPr>
          <w:rFonts w:ascii="Times New Roman" w:hAnsi="Times New Roman"/>
          <w:color w:val="010000"/>
          <w:sz w:val="24"/>
          <w:szCs w:val="19"/>
        </w:rPr>
        <w:t>TL’si yayın satış gelirlerinden 183.868,00 TL’si aylık üye aidatlarından, 25.732,41 TL’si yemek, şenlik, konser gelirlerinden, 1.838,79 TL’si bayrak, rozet gelirlerinden, 4.31 TL’si ise faiz gelirlerinden oluşmaktadır.</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Parti il örgütlerinin defter kayıtları ve gelir belgeleri üzerinde yapılan incelemede, gelirlerin 2820 sayılı Kanun’a uygun olarak sağlandığı sonucuna varılmıştır.</w:t>
      </w:r>
    </w:p>
    <w:p w:rsidR="00793216" w:rsidRPr="00793216" w:rsidRDefault="00793216" w:rsidP="00793216">
      <w:pPr>
        <w:spacing w:line="240" w:lineRule="auto"/>
        <w:ind w:right="283" w:firstLine="709"/>
        <w:jc w:val="both"/>
        <w:rPr>
          <w:rFonts w:ascii="Times New Roman" w:hAnsi="Times New Roman"/>
          <w:color w:val="010000"/>
          <w:sz w:val="24"/>
        </w:rPr>
      </w:pPr>
      <w:r w:rsidRPr="00793216">
        <w:rPr>
          <w:rFonts w:ascii="Times New Roman" w:hAnsi="Times New Roman"/>
          <w:b/>
          <w:bCs/>
          <w:color w:val="010000"/>
          <w:sz w:val="24"/>
        </w:rPr>
        <w:t>B- Giderlerin İncelenmesi</w:t>
      </w:r>
    </w:p>
    <w:p w:rsidR="00793216" w:rsidRPr="00793216" w:rsidRDefault="00793216" w:rsidP="00793216">
      <w:pPr>
        <w:spacing w:line="240" w:lineRule="auto"/>
        <w:ind w:right="283" w:firstLine="709"/>
        <w:jc w:val="both"/>
        <w:rPr>
          <w:rFonts w:ascii="Times New Roman" w:hAnsi="Times New Roman"/>
          <w:color w:val="010000"/>
          <w:sz w:val="24"/>
        </w:rPr>
      </w:pPr>
      <w:r w:rsidRPr="00793216">
        <w:rPr>
          <w:rFonts w:ascii="Times New Roman" w:hAnsi="Times New Roman"/>
          <w:b/>
          <w:bCs/>
          <w:color w:val="010000"/>
          <w:sz w:val="24"/>
        </w:rPr>
        <w:t>1- Genel Merkez Giderleri</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Partinin Genel Merkez giderleri toplamı 25.158,00 TL olup bu tutarın 11.908,26 TL’si personel giderlerinden, 64,49 TL’si kargo giderlerinden, 2.128,32 TL’si haberleşme giderlerinden, 251,62 TL’si temsil ağırlama giderlerinden, 4000,00 TL’si apartman giderlerinden, 810,00 TL’si araç bakım, onarım ve otopark giderlerinden, 132,24 TL’si diğer çeşitli giderlerden, 254,03 TL’si vergi giderlerinden, 849,70 TL’si elektrik ve su giderlerinden, 1.826,48 TL’si yol, seyahat giderlerinden, 2.932,86 TL’si ise SGK giderlerinden oluşmaktadır.</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Parti Genel Merkezinin 2012 yılına devreden nakit mevcudu 1.131,14 TL’dir.</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Parti Genel Merkezinin defter kayıtları ve gider belgeleri üzerinde yapılan incelemede, giderlerin 2820 sayılı Kanun’a uygun olarak gerçekleştirildiği sonucuna varılmıştır.</w:t>
      </w:r>
    </w:p>
    <w:p w:rsidR="00793216" w:rsidRPr="00793216" w:rsidRDefault="00793216" w:rsidP="00793216">
      <w:pPr>
        <w:spacing w:line="240" w:lineRule="auto"/>
        <w:ind w:right="283" w:firstLine="709"/>
        <w:jc w:val="both"/>
        <w:rPr>
          <w:rFonts w:ascii="Times New Roman" w:hAnsi="Times New Roman"/>
          <w:b/>
          <w:bCs/>
          <w:color w:val="010000"/>
          <w:sz w:val="24"/>
        </w:rPr>
      </w:pPr>
      <w:r w:rsidRPr="00793216">
        <w:rPr>
          <w:rFonts w:ascii="Times New Roman" w:hAnsi="Times New Roman"/>
          <w:b/>
          <w:bCs/>
          <w:color w:val="010000"/>
          <w:sz w:val="24"/>
        </w:rPr>
        <w:t>2- İl Örgütleri Giderleri</w:t>
      </w:r>
    </w:p>
    <w:p w:rsidR="00793216" w:rsidRPr="00793216" w:rsidRDefault="00793216" w:rsidP="00793216">
      <w:pPr>
        <w:spacing w:line="240" w:lineRule="auto"/>
        <w:ind w:right="283" w:firstLine="709"/>
        <w:jc w:val="both"/>
        <w:rPr>
          <w:rFonts w:ascii="Times New Roman" w:hAnsi="Times New Roman"/>
          <w:b/>
          <w:bCs/>
          <w:color w:val="010000"/>
          <w:sz w:val="24"/>
          <w:szCs w:val="19"/>
        </w:rPr>
      </w:pPr>
      <w:r w:rsidRPr="00793216">
        <w:rPr>
          <w:rFonts w:ascii="Times New Roman" w:hAnsi="Times New Roman"/>
          <w:bCs/>
          <w:color w:val="010000"/>
          <w:sz w:val="24"/>
          <w:szCs w:val="19"/>
        </w:rPr>
        <w:t xml:space="preserve">Partinin il örgütlerinin 2011 yılı giderleri toplamı 330.81,19 TL olup bu tutarın 17.596,00 TL’si </w:t>
      </w:r>
      <w:r w:rsidRPr="00793216">
        <w:rPr>
          <w:rFonts w:ascii="Times New Roman" w:hAnsi="Times New Roman"/>
          <w:color w:val="010000"/>
          <w:sz w:val="24"/>
          <w:szCs w:val="19"/>
        </w:rPr>
        <w:t>personel giderlerinden, 204.909,68 TL’si kira ve bina giderlerinden, 10.259,92 TL’si kargo giderlerinden, 20.196,36 TL’si temsil ağırlama giderlerinden, 7.141,43 TL’si kırtasiye giderlerinden, 3.773,98 TL’si elektrik ve su giderlerinden, 4.900,00 TL’si noter, harç ve vergi gelirlerinden, 3.970,29 TL’si basın, yayın ve ilan giderlerinden 6.790, 00 TL’si Genel Merkez payından, 252,12 TL’si telefon giderlerinden, 50.571,41 TL’si diğer çeşitli giderlerden, 220,00 TL’si ise Genel Merkez giriş aidatlarından oluşmaktadır.</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İl örgütlerinin 2012 yılına devreden nakit mevcudu 13.734,62 TL’dir.</w:t>
      </w:r>
    </w:p>
    <w:p w:rsidR="00793216" w:rsidRPr="00793216" w:rsidRDefault="00793216" w:rsidP="00793216">
      <w:pPr>
        <w:spacing w:line="240" w:lineRule="auto"/>
        <w:ind w:right="283" w:firstLine="709"/>
        <w:jc w:val="both"/>
        <w:rPr>
          <w:rFonts w:ascii="Times New Roman" w:hAnsi="Times New Roman"/>
          <w:color w:val="010000"/>
          <w:sz w:val="24"/>
        </w:rPr>
      </w:pPr>
      <w:r w:rsidRPr="00793216">
        <w:rPr>
          <w:rFonts w:ascii="Times New Roman" w:hAnsi="Times New Roman"/>
          <w:b/>
          <w:bCs/>
          <w:color w:val="010000"/>
          <w:sz w:val="24"/>
        </w:rPr>
        <w:t>C- Parti Mallarının İncelenmesi</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Partinin 2011 yılı defter ve belgeleri üzerinde yapılan incelemede, herhangi bir taşınmaz mal ve değeri 100 TL’yi aşan taşınır mal ve menkul kıymet ediniminin olmadığı anlaşılmıştır.</w:t>
      </w:r>
    </w:p>
    <w:p w:rsidR="00793216" w:rsidRPr="00793216" w:rsidRDefault="00793216" w:rsidP="00793216">
      <w:pPr>
        <w:spacing w:line="240" w:lineRule="auto"/>
        <w:ind w:right="283" w:firstLine="709"/>
        <w:jc w:val="both"/>
        <w:rPr>
          <w:rFonts w:ascii="Times New Roman" w:hAnsi="Times New Roman"/>
          <w:color w:val="010000"/>
          <w:sz w:val="24"/>
        </w:rPr>
      </w:pPr>
      <w:r w:rsidRPr="00793216">
        <w:rPr>
          <w:rFonts w:ascii="Times New Roman" w:hAnsi="Times New Roman"/>
          <w:b/>
          <w:bCs/>
          <w:color w:val="010000"/>
          <w:sz w:val="24"/>
        </w:rPr>
        <w:t>IV- SONUÇ</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Özgürlük ve Dayanışma Partisinin 2011 yılı kesin hesabının incelenmesi sonucunda;</w:t>
      </w:r>
    </w:p>
    <w:p w:rsidR="00793216" w:rsidRPr="00793216" w:rsidRDefault="00793216" w:rsidP="00793216">
      <w:pPr>
        <w:spacing w:line="240" w:lineRule="auto"/>
        <w:ind w:right="283" w:firstLine="709"/>
        <w:jc w:val="both"/>
        <w:rPr>
          <w:rFonts w:ascii="Times New Roman" w:hAnsi="Times New Roman"/>
          <w:color w:val="010000"/>
          <w:sz w:val="24"/>
          <w:szCs w:val="19"/>
        </w:rPr>
      </w:pPr>
      <w:r w:rsidRPr="00793216">
        <w:rPr>
          <w:rFonts w:ascii="Times New Roman" w:hAnsi="Times New Roman"/>
          <w:color w:val="010000"/>
          <w:sz w:val="24"/>
          <w:szCs w:val="19"/>
        </w:rPr>
        <w:t>Partinin 2011 yılı kesin hesabında gösterilen 358.499,60 TL gelir ve 355.739,19 TL giderin eldeki bilgi ve belgelere göre doğru, denk ve 2820 sayılı Siyasi Partiler Kanunu’na uygun olduğuna, 2.10.2014 gününde OYBİRLİĞİYLE karar verildi.</w:t>
      </w:r>
    </w:p>
    <w:p w:rsidR="00793216" w:rsidRPr="00793216" w:rsidRDefault="00793216" w:rsidP="00793216">
      <w:pPr>
        <w:spacing w:line="240" w:lineRule="auto"/>
        <w:ind w:right="283" w:firstLine="709"/>
        <w:jc w:val="both"/>
        <w:rPr>
          <w:rFonts w:ascii="Times New Roman" w:hAnsi="Times New Roman"/>
          <w:color w:val="010000"/>
          <w:sz w:val="24"/>
          <w:szCs w:val="19"/>
        </w:rPr>
      </w:pPr>
    </w:p>
    <w:tbl>
      <w:tblPr>
        <w:tblW w:w="5000" w:type="pct"/>
        <w:jc w:val="center"/>
        <w:tblCellMar>
          <w:left w:w="0" w:type="dxa"/>
          <w:right w:w="0" w:type="dxa"/>
        </w:tblCellMar>
        <w:tblLook w:val="04A0" w:firstRow="1" w:lastRow="0" w:firstColumn="1" w:lastColumn="0" w:noHBand="0" w:noVBand="1"/>
      </w:tblPr>
      <w:tblGrid>
        <w:gridCol w:w="9642"/>
        <w:gridCol w:w="3949"/>
        <w:gridCol w:w="3986"/>
        <w:gridCol w:w="10068"/>
      </w:tblGrid>
      <w:tr w:rsidR="00793216" w:rsidRPr="00793216" w:rsidTr="003B0BE5">
        <w:trPr>
          <w:jc w:val="center"/>
        </w:trPr>
        <w:tc>
          <w:tcPr>
            <w:tcW w:w="1744" w:type="pct"/>
            <w:tcMar>
              <w:top w:w="0" w:type="dxa"/>
              <w:left w:w="108" w:type="dxa"/>
              <w:bottom w:w="0" w:type="dxa"/>
              <w:right w:w="108" w:type="dxa"/>
            </w:tcMar>
          </w:tcPr>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Başkanvekili</w:t>
            </w:r>
          </w:p>
          <w:p w:rsidR="00793216" w:rsidRPr="00793216" w:rsidRDefault="00793216" w:rsidP="00793216">
            <w:pPr>
              <w:spacing w:before="240" w:after="240" w:line="240" w:lineRule="auto"/>
              <w:jc w:val="center"/>
              <w:rPr>
                <w:rFonts w:ascii="Times New Roman" w:hAnsi="Times New Roman"/>
                <w:color w:val="010000"/>
                <w:sz w:val="24"/>
                <w:szCs w:val="19"/>
              </w:rPr>
            </w:pPr>
            <w:proofErr w:type="spellStart"/>
            <w:r w:rsidRPr="00793216">
              <w:rPr>
                <w:rFonts w:ascii="Times New Roman" w:hAnsi="Times New Roman"/>
                <w:color w:val="010000"/>
                <w:sz w:val="24"/>
                <w:szCs w:val="19"/>
              </w:rPr>
              <w:t>Serruh</w:t>
            </w:r>
            <w:proofErr w:type="spellEnd"/>
            <w:r w:rsidRPr="00793216">
              <w:rPr>
                <w:rFonts w:ascii="Times New Roman" w:hAnsi="Times New Roman"/>
                <w:color w:val="010000"/>
                <w:sz w:val="24"/>
                <w:szCs w:val="19"/>
              </w:rPr>
              <w:t xml:space="preserve"> KALELİ</w:t>
            </w:r>
          </w:p>
        </w:tc>
        <w:tc>
          <w:tcPr>
            <w:tcW w:w="1435" w:type="pct"/>
            <w:gridSpan w:val="2"/>
            <w:tcMar>
              <w:top w:w="0" w:type="dxa"/>
              <w:left w:w="108" w:type="dxa"/>
              <w:bottom w:w="0" w:type="dxa"/>
              <w:right w:w="108" w:type="dxa"/>
            </w:tcMar>
          </w:tcPr>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Üye</w:t>
            </w:r>
          </w:p>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 xml:space="preserve">Osman </w:t>
            </w:r>
            <w:proofErr w:type="spellStart"/>
            <w:r w:rsidRPr="00793216">
              <w:rPr>
                <w:rFonts w:ascii="Times New Roman" w:hAnsi="Times New Roman"/>
                <w:color w:val="010000"/>
                <w:sz w:val="24"/>
                <w:szCs w:val="19"/>
              </w:rPr>
              <w:t>Alifeyyaz</w:t>
            </w:r>
            <w:proofErr w:type="spellEnd"/>
            <w:r w:rsidRPr="00793216">
              <w:rPr>
                <w:rFonts w:ascii="Times New Roman" w:hAnsi="Times New Roman"/>
                <w:color w:val="010000"/>
                <w:sz w:val="24"/>
                <w:szCs w:val="19"/>
              </w:rPr>
              <w:t xml:space="preserve"> PAKSÜT</w:t>
            </w:r>
          </w:p>
        </w:tc>
        <w:tc>
          <w:tcPr>
            <w:tcW w:w="1821" w:type="pct"/>
            <w:tcMar>
              <w:top w:w="0" w:type="dxa"/>
              <w:left w:w="108" w:type="dxa"/>
              <w:bottom w:w="0" w:type="dxa"/>
              <w:right w:w="108" w:type="dxa"/>
            </w:tcMar>
          </w:tcPr>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Üye</w:t>
            </w:r>
          </w:p>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Zehra Ayla PERKTAŞ</w:t>
            </w:r>
          </w:p>
        </w:tc>
      </w:tr>
      <w:tr w:rsidR="00793216" w:rsidRPr="00793216" w:rsidTr="003B0BE5">
        <w:trPr>
          <w:jc w:val="center"/>
        </w:trPr>
        <w:tc>
          <w:tcPr>
            <w:tcW w:w="1744" w:type="pct"/>
            <w:tcMar>
              <w:top w:w="0" w:type="dxa"/>
              <w:left w:w="70" w:type="dxa"/>
              <w:bottom w:w="0" w:type="dxa"/>
              <w:right w:w="70" w:type="dxa"/>
            </w:tcMar>
          </w:tcPr>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Üye</w:t>
            </w:r>
          </w:p>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Recep KÖMÜRCÜ</w:t>
            </w:r>
          </w:p>
        </w:tc>
        <w:tc>
          <w:tcPr>
            <w:tcW w:w="1435" w:type="pct"/>
            <w:gridSpan w:val="2"/>
            <w:tcMar>
              <w:top w:w="0" w:type="dxa"/>
              <w:left w:w="70" w:type="dxa"/>
              <w:bottom w:w="0" w:type="dxa"/>
              <w:right w:w="70" w:type="dxa"/>
            </w:tcMar>
          </w:tcPr>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Üye</w:t>
            </w:r>
          </w:p>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Burhan ÜSTÜN</w:t>
            </w:r>
          </w:p>
        </w:tc>
        <w:tc>
          <w:tcPr>
            <w:tcW w:w="1821" w:type="pct"/>
            <w:tcMar>
              <w:top w:w="0" w:type="dxa"/>
              <w:left w:w="70" w:type="dxa"/>
              <w:bottom w:w="0" w:type="dxa"/>
              <w:right w:w="70" w:type="dxa"/>
            </w:tcMar>
          </w:tcPr>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Üye</w:t>
            </w:r>
          </w:p>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Engin YILDIRIM</w:t>
            </w:r>
          </w:p>
        </w:tc>
      </w:tr>
      <w:tr w:rsidR="00793216" w:rsidRPr="00793216" w:rsidTr="003B0BE5">
        <w:trPr>
          <w:jc w:val="center"/>
        </w:trPr>
        <w:tc>
          <w:tcPr>
            <w:tcW w:w="1744" w:type="pct"/>
            <w:tcMar>
              <w:top w:w="0" w:type="dxa"/>
              <w:left w:w="70" w:type="dxa"/>
              <w:bottom w:w="0" w:type="dxa"/>
              <w:right w:w="70" w:type="dxa"/>
            </w:tcMar>
          </w:tcPr>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Üye</w:t>
            </w:r>
          </w:p>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Nuri NECİPOĞLU</w:t>
            </w:r>
          </w:p>
        </w:tc>
        <w:tc>
          <w:tcPr>
            <w:tcW w:w="1435" w:type="pct"/>
            <w:gridSpan w:val="2"/>
            <w:tcMar>
              <w:top w:w="0" w:type="dxa"/>
              <w:left w:w="70" w:type="dxa"/>
              <w:bottom w:w="0" w:type="dxa"/>
              <w:right w:w="70" w:type="dxa"/>
            </w:tcMar>
          </w:tcPr>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Üye</w:t>
            </w:r>
          </w:p>
          <w:p w:rsidR="00793216" w:rsidRPr="00793216" w:rsidRDefault="00793216" w:rsidP="00793216">
            <w:pPr>
              <w:spacing w:before="240" w:after="240" w:line="240" w:lineRule="auto"/>
              <w:jc w:val="center"/>
              <w:rPr>
                <w:rFonts w:ascii="Times New Roman" w:hAnsi="Times New Roman"/>
                <w:color w:val="010000"/>
                <w:sz w:val="24"/>
                <w:szCs w:val="19"/>
              </w:rPr>
            </w:pPr>
            <w:proofErr w:type="spellStart"/>
            <w:r w:rsidRPr="00793216">
              <w:rPr>
                <w:rFonts w:ascii="Times New Roman" w:hAnsi="Times New Roman"/>
                <w:color w:val="010000"/>
                <w:sz w:val="24"/>
                <w:szCs w:val="19"/>
              </w:rPr>
              <w:t>Hicabi</w:t>
            </w:r>
            <w:proofErr w:type="spellEnd"/>
            <w:r w:rsidRPr="00793216">
              <w:rPr>
                <w:rFonts w:ascii="Times New Roman" w:hAnsi="Times New Roman"/>
                <w:color w:val="010000"/>
                <w:sz w:val="24"/>
                <w:szCs w:val="19"/>
              </w:rPr>
              <w:t xml:space="preserve"> DURSUN</w:t>
            </w:r>
          </w:p>
        </w:tc>
        <w:tc>
          <w:tcPr>
            <w:tcW w:w="1821" w:type="pct"/>
            <w:tcMar>
              <w:top w:w="0" w:type="dxa"/>
              <w:left w:w="70" w:type="dxa"/>
              <w:bottom w:w="0" w:type="dxa"/>
              <w:right w:w="70" w:type="dxa"/>
            </w:tcMar>
          </w:tcPr>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Üye</w:t>
            </w:r>
          </w:p>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Celal Mümtaz AKINCI</w:t>
            </w:r>
          </w:p>
        </w:tc>
      </w:tr>
      <w:tr w:rsidR="00793216" w:rsidRPr="00793216" w:rsidTr="003B0BE5">
        <w:tblPrEx>
          <w:tblCellMar>
            <w:left w:w="108" w:type="dxa"/>
            <w:right w:w="108" w:type="dxa"/>
          </w:tblCellMar>
          <w:tblLook w:val="01E0" w:firstRow="1" w:lastRow="1" w:firstColumn="1" w:lastColumn="1" w:noHBand="0" w:noVBand="0"/>
        </w:tblPrEx>
        <w:trPr>
          <w:jc w:val="center"/>
        </w:trPr>
        <w:tc>
          <w:tcPr>
            <w:tcW w:w="2458" w:type="pct"/>
            <w:gridSpan w:val="2"/>
          </w:tcPr>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Üye</w:t>
            </w:r>
          </w:p>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Erdal TERCAN</w:t>
            </w:r>
          </w:p>
        </w:tc>
        <w:tc>
          <w:tcPr>
            <w:tcW w:w="2542" w:type="pct"/>
            <w:gridSpan w:val="2"/>
          </w:tcPr>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Üye</w:t>
            </w:r>
          </w:p>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Muammer TOPAL</w:t>
            </w:r>
          </w:p>
        </w:tc>
      </w:tr>
      <w:tr w:rsidR="00793216" w:rsidRPr="00793216" w:rsidTr="003B0BE5">
        <w:tblPrEx>
          <w:tblCellMar>
            <w:left w:w="108" w:type="dxa"/>
            <w:right w:w="108" w:type="dxa"/>
          </w:tblCellMar>
          <w:tblLook w:val="01E0" w:firstRow="1" w:lastRow="1" w:firstColumn="1" w:lastColumn="1" w:noHBand="0" w:noVBand="0"/>
        </w:tblPrEx>
        <w:trPr>
          <w:jc w:val="center"/>
        </w:trPr>
        <w:tc>
          <w:tcPr>
            <w:tcW w:w="2458" w:type="pct"/>
            <w:gridSpan w:val="2"/>
          </w:tcPr>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Üye</w:t>
            </w:r>
          </w:p>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M. Emin KUZ</w:t>
            </w:r>
          </w:p>
        </w:tc>
        <w:tc>
          <w:tcPr>
            <w:tcW w:w="2542" w:type="pct"/>
            <w:gridSpan w:val="2"/>
          </w:tcPr>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Üye</w:t>
            </w:r>
          </w:p>
          <w:p w:rsidR="00793216" w:rsidRPr="00793216" w:rsidRDefault="00793216" w:rsidP="00793216">
            <w:pPr>
              <w:spacing w:before="240" w:after="240" w:line="240" w:lineRule="auto"/>
              <w:jc w:val="center"/>
              <w:rPr>
                <w:rFonts w:ascii="Times New Roman" w:hAnsi="Times New Roman"/>
                <w:color w:val="010000"/>
                <w:sz w:val="24"/>
                <w:szCs w:val="19"/>
              </w:rPr>
            </w:pPr>
            <w:r w:rsidRPr="00793216">
              <w:rPr>
                <w:rFonts w:ascii="Times New Roman" w:hAnsi="Times New Roman"/>
                <w:color w:val="010000"/>
                <w:sz w:val="24"/>
                <w:szCs w:val="19"/>
              </w:rPr>
              <w:t>Hasan Tahsin GÖKCAN</w:t>
            </w:r>
          </w:p>
        </w:tc>
      </w:tr>
    </w:tbl>
    <w:p w:rsidR="00793216" w:rsidRPr="00793216" w:rsidRDefault="00793216" w:rsidP="00793216">
      <w:pPr>
        <w:spacing w:line="240" w:lineRule="auto"/>
        <w:ind w:right="283" w:firstLine="709"/>
        <w:jc w:val="both"/>
        <w:rPr>
          <w:rFonts w:ascii="Times New Roman" w:hAnsi="Times New Roman"/>
          <w:color w:val="010000"/>
          <w:sz w:val="24"/>
          <w:szCs w:val="19"/>
        </w:rPr>
      </w:pPr>
    </w:p>
    <w:sectPr w:rsidR="00793216" w:rsidRPr="00793216" w:rsidSect="0079321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EB3" w:rsidRDefault="00BF1EB3" w:rsidP="00793216">
      <w:pPr>
        <w:spacing w:after="0" w:line="240" w:lineRule="auto"/>
      </w:pPr>
      <w:r>
        <w:separator/>
      </w:r>
    </w:p>
  </w:endnote>
  <w:endnote w:type="continuationSeparator" w:id="0">
    <w:p w:rsidR="00BF1EB3" w:rsidRDefault="00BF1EB3" w:rsidP="00793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742" w:rsidRDefault="00C8715C" w:rsidP="00793216">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D84742" w:rsidRDefault="00BF1EB3" w:rsidP="00793216">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742" w:rsidRPr="00793216" w:rsidRDefault="00C8715C" w:rsidP="00793216">
    <w:pPr>
      <w:pStyle w:val="a"/>
      <w:framePr w:wrap="around" w:vAnchor="text" w:hAnchor="margin" w:xAlign="right" w:y="1"/>
      <w:rPr>
        <w:rStyle w:val="SayfaNumaras"/>
        <w:rFonts w:ascii="Times New Roman" w:hAnsi="Times New Roman"/>
        <w:sz w:val="24"/>
      </w:rPr>
    </w:pPr>
    <w:r w:rsidRPr="00793216">
      <w:rPr>
        <w:rStyle w:val="SayfaNumaras"/>
        <w:rFonts w:ascii="Times New Roman" w:hAnsi="Times New Roman"/>
        <w:sz w:val="24"/>
      </w:rPr>
      <w:fldChar w:fldCharType="begin"/>
    </w:r>
    <w:r w:rsidRPr="00793216">
      <w:rPr>
        <w:rStyle w:val="SayfaNumaras"/>
        <w:rFonts w:ascii="Times New Roman" w:hAnsi="Times New Roman"/>
        <w:sz w:val="24"/>
      </w:rPr>
      <w:instrText xml:space="preserve">PAGE  </w:instrText>
    </w:r>
    <w:r w:rsidRPr="00793216">
      <w:rPr>
        <w:rStyle w:val="SayfaNumaras"/>
        <w:rFonts w:ascii="Times New Roman" w:hAnsi="Times New Roman"/>
        <w:sz w:val="24"/>
      </w:rPr>
      <w:fldChar w:fldCharType="separate"/>
    </w:r>
    <w:r w:rsidRPr="00793216">
      <w:rPr>
        <w:rStyle w:val="SayfaNumaras"/>
        <w:rFonts w:ascii="Times New Roman" w:hAnsi="Times New Roman"/>
        <w:noProof/>
        <w:sz w:val="24"/>
      </w:rPr>
      <w:t>4</w:t>
    </w:r>
    <w:r w:rsidRPr="00793216">
      <w:rPr>
        <w:rStyle w:val="SayfaNumaras"/>
        <w:rFonts w:ascii="Times New Roman" w:hAnsi="Times New Roman"/>
        <w:sz w:val="24"/>
      </w:rPr>
      <w:fldChar w:fldCharType="end"/>
    </w:r>
  </w:p>
  <w:p w:rsidR="00D84742" w:rsidRDefault="00BF1EB3" w:rsidP="00793216">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EB3" w:rsidRDefault="00BF1EB3" w:rsidP="00793216">
      <w:pPr>
        <w:spacing w:after="0" w:line="240" w:lineRule="auto"/>
      </w:pPr>
      <w:r>
        <w:separator/>
      </w:r>
    </w:p>
  </w:footnote>
  <w:footnote w:type="continuationSeparator" w:id="0">
    <w:p w:rsidR="00BF1EB3" w:rsidRDefault="00BF1EB3" w:rsidP="00793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216" w:rsidRPr="00793216" w:rsidRDefault="00793216" w:rsidP="00793216">
    <w:pPr>
      <w:pStyle w:val="stBilgi"/>
      <w:rPr>
        <w:rFonts w:ascii="Times New Roman" w:hAnsi="Times New Roman"/>
        <w:b/>
        <w:sz w:val="24"/>
      </w:rPr>
    </w:pPr>
    <w:r w:rsidRPr="00793216">
      <w:rPr>
        <w:rFonts w:ascii="Times New Roman" w:hAnsi="Times New Roman"/>
        <w:b/>
        <w:sz w:val="24"/>
      </w:rPr>
      <w:t>Esas Sayısı:2012/59 (Siyasi Parti Mali Denetimi)</w:t>
    </w:r>
  </w:p>
  <w:p w:rsidR="00793216" w:rsidRDefault="00793216" w:rsidP="00793216">
    <w:pPr>
      <w:pStyle w:val="stBilgi"/>
      <w:rPr>
        <w:rFonts w:ascii="Times New Roman" w:hAnsi="Times New Roman"/>
        <w:b/>
        <w:sz w:val="24"/>
      </w:rPr>
    </w:pPr>
    <w:r>
      <w:rPr>
        <w:rFonts w:ascii="Times New Roman" w:hAnsi="Times New Roman"/>
        <w:b/>
        <w:sz w:val="24"/>
      </w:rPr>
      <w:t>Karar Sayısı:2014/54</w:t>
    </w:r>
  </w:p>
  <w:p w:rsidR="00D84742" w:rsidRPr="00793216" w:rsidRDefault="00BF1EB3" w:rsidP="00793216">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16"/>
    <w:rsid w:val="003B0BE5"/>
    <w:rsid w:val="00793216"/>
    <w:rsid w:val="00BF1EB3"/>
    <w:rsid w:val="00C8715C"/>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29B6C-7BF6-4892-8BE4-04DD9CAC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216"/>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793216"/>
    <w:pPr>
      <w:ind w:left="720"/>
    </w:pPr>
  </w:style>
  <w:style w:type="paragraph" w:customStyle="1" w:styleId="a">
    <w:basedOn w:val="Normal"/>
    <w:next w:val="stBilgi"/>
    <w:rsid w:val="00793216"/>
    <w:pPr>
      <w:tabs>
        <w:tab w:val="center" w:pos="4536"/>
        <w:tab w:val="right" w:pos="9072"/>
      </w:tabs>
    </w:pPr>
  </w:style>
  <w:style w:type="character" w:styleId="SayfaNumaras">
    <w:name w:val="page number"/>
    <w:basedOn w:val="VarsaylanParagrafYazTipi"/>
    <w:rsid w:val="00793216"/>
  </w:style>
  <w:style w:type="paragraph" w:styleId="stBilgi">
    <w:name w:val="header"/>
    <w:basedOn w:val="Normal"/>
    <w:link w:val="stBilgiChar"/>
    <w:uiPriority w:val="99"/>
    <w:unhideWhenUsed/>
    <w:rsid w:val="007932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3216"/>
    <w:rPr>
      <w:rFonts w:ascii="Calibri" w:eastAsia="Times New Roman" w:hAnsi="Calibri" w:cs="Times New Roman"/>
      <w:lang w:eastAsia="tr-TR"/>
    </w:rPr>
  </w:style>
  <w:style w:type="paragraph" w:styleId="AltBilgi">
    <w:name w:val="footer"/>
    <w:basedOn w:val="Normal"/>
    <w:link w:val="AltBilgiChar"/>
    <w:uiPriority w:val="99"/>
    <w:unhideWhenUsed/>
    <w:rsid w:val="007932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3216"/>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2</cp:revision>
  <dcterms:created xsi:type="dcterms:W3CDTF">2020-06-15T12:10:00Z</dcterms:created>
  <dcterms:modified xsi:type="dcterms:W3CDTF">2020-06-15T12:12:00Z</dcterms:modified>
</cp:coreProperties>
</file>