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0E4E" w:rsidRDefault="00430E4E" w:rsidP="00430E4E">
      <w:pPr>
        <w:pStyle w:val="NormalWeb"/>
        <w:spacing w:before="0" w:beforeAutospacing="0" w:after="200"/>
        <w:ind w:right="283"/>
        <w:jc w:val="center"/>
        <w:rPr>
          <w:b/>
          <w:caps/>
          <w:color w:val="010000"/>
          <w:szCs w:val="30"/>
        </w:rPr>
      </w:pPr>
      <w:r w:rsidRPr="00430E4E">
        <w:rPr>
          <w:b/>
          <w:bCs/>
          <w:caps/>
          <w:color w:val="010000"/>
          <w:szCs w:val="30"/>
        </w:rPr>
        <w:t xml:space="preserve"> </w:t>
      </w:r>
      <w:r w:rsidRPr="00430E4E">
        <w:rPr>
          <w:b/>
          <w:bCs/>
          <w:caps/>
          <w:color w:val="010000"/>
          <w:szCs w:val="30"/>
        </w:rPr>
        <w:t>ANAYASA MAHKEMESİ KARARI</w:t>
      </w:r>
      <w:r w:rsidRPr="00430E4E">
        <w:rPr>
          <w:b/>
          <w:caps/>
          <w:color w:val="010000"/>
          <w:szCs w:val="30"/>
        </w:rPr>
        <w:t xml:space="preserve"> </w:t>
      </w:r>
    </w:p>
    <w:p w:rsidR="00430E4E" w:rsidRPr="00430E4E" w:rsidRDefault="00430E4E" w:rsidP="00430E4E">
      <w:pPr>
        <w:pStyle w:val="NormalWeb"/>
        <w:spacing w:before="0" w:beforeAutospacing="0" w:after="200"/>
        <w:ind w:right="283" w:firstLine="709"/>
        <w:jc w:val="center"/>
        <w:rPr>
          <w:b/>
          <w:caps/>
          <w:color w:val="010000"/>
          <w:szCs w:val="30"/>
        </w:rPr>
      </w:pPr>
    </w:p>
    <w:p w:rsidR="00430E4E" w:rsidRDefault="00430E4E" w:rsidP="00430E4E">
      <w:pPr>
        <w:pStyle w:val="NormalWeb"/>
        <w:spacing w:before="0" w:beforeAutospacing="0" w:after="0"/>
        <w:rPr>
          <w:b/>
          <w:bCs/>
          <w:color w:val="010000"/>
          <w:szCs w:val="22"/>
        </w:rPr>
      </w:pPr>
      <w:r>
        <w:rPr>
          <w:b/>
          <w:bCs/>
          <w:color w:val="010000"/>
          <w:szCs w:val="22"/>
        </w:rPr>
        <w:t>Esas Sayısı:2012/70 (Siyasi Parti Mali Denetimi)</w:t>
      </w:r>
    </w:p>
    <w:p w:rsidR="00430E4E" w:rsidRDefault="00430E4E" w:rsidP="00430E4E">
      <w:pPr>
        <w:pStyle w:val="NormalWeb"/>
        <w:spacing w:before="0" w:beforeAutospacing="0" w:after="0"/>
        <w:rPr>
          <w:b/>
          <w:color w:val="010000"/>
          <w:szCs w:val="22"/>
        </w:rPr>
      </w:pPr>
      <w:r>
        <w:rPr>
          <w:b/>
          <w:color w:val="010000"/>
          <w:szCs w:val="22"/>
        </w:rPr>
        <w:t>Karar Sayısı:2014/20</w:t>
      </w:r>
    </w:p>
    <w:p w:rsidR="00430E4E" w:rsidRDefault="00430E4E" w:rsidP="00430E4E">
      <w:pPr>
        <w:pStyle w:val="NormalWeb"/>
        <w:spacing w:before="0" w:beforeAutospacing="0" w:after="0"/>
        <w:rPr>
          <w:b/>
          <w:color w:val="010000"/>
          <w:szCs w:val="22"/>
        </w:rPr>
      </w:pPr>
      <w:r>
        <w:rPr>
          <w:b/>
          <w:color w:val="010000"/>
          <w:szCs w:val="22"/>
        </w:rPr>
        <w:t>Karar Günü:11.2.2014</w:t>
      </w:r>
    </w:p>
    <w:p w:rsidR="00430E4E" w:rsidRDefault="00430E4E" w:rsidP="00430E4E">
      <w:pPr>
        <w:pStyle w:val="NormalWeb"/>
        <w:spacing w:before="0" w:beforeAutospacing="0" w:after="0"/>
        <w:rPr>
          <w:b/>
          <w:color w:val="010000"/>
          <w:szCs w:val="22"/>
        </w:rPr>
      </w:pPr>
      <w:r>
        <w:rPr>
          <w:b/>
          <w:color w:val="010000"/>
          <w:szCs w:val="22"/>
        </w:rPr>
        <w:t>R.G. Tarih-Sayı:09.04.2014-28967</w:t>
      </w:r>
    </w:p>
    <w:p w:rsidR="00430E4E" w:rsidRPr="00430E4E" w:rsidRDefault="00430E4E" w:rsidP="00430E4E">
      <w:pPr>
        <w:pStyle w:val="NormalWeb"/>
        <w:spacing w:before="0" w:beforeAutospacing="0" w:after="0"/>
        <w:rPr>
          <w:b/>
          <w:color w:val="010000"/>
          <w:szCs w:val="22"/>
        </w:rPr>
      </w:pPr>
    </w:p>
    <w:p w:rsidR="00430E4E" w:rsidRPr="00430E4E" w:rsidRDefault="00430E4E" w:rsidP="00430E4E">
      <w:pPr>
        <w:pStyle w:val="NormalWeb"/>
        <w:spacing w:before="0" w:beforeAutospacing="0" w:after="200"/>
        <w:ind w:right="283" w:firstLine="709"/>
        <w:jc w:val="both"/>
        <w:rPr>
          <w:color w:val="010000"/>
          <w:szCs w:val="22"/>
        </w:rPr>
      </w:pPr>
      <w:r w:rsidRPr="00430E4E">
        <w:rPr>
          <w:b/>
          <w:bCs/>
          <w:color w:val="010000"/>
          <w:szCs w:val="22"/>
        </w:rPr>
        <w:t>I- MALİ DENETİMİN KONUSU</w:t>
      </w:r>
      <w:r w:rsidRPr="00430E4E">
        <w:rPr>
          <w:color w:val="010000"/>
          <w:szCs w:val="22"/>
        </w:rPr>
        <w:t xml:space="preserve"> </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Hak ve Eşitlik Partisi 2011 yılı kesin hesabının incelenmesidir.</w:t>
      </w:r>
    </w:p>
    <w:p w:rsidR="00430E4E" w:rsidRPr="00430E4E" w:rsidRDefault="00430E4E" w:rsidP="00430E4E">
      <w:pPr>
        <w:pStyle w:val="NormalWeb"/>
        <w:spacing w:before="0" w:beforeAutospacing="0" w:after="200"/>
        <w:ind w:right="283" w:firstLine="709"/>
        <w:jc w:val="both"/>
        <w:rPr>
          <w:color w:val="010000"/>
          <w:szCs w:val="22"/>
        </w:rPr>
      </w:pPr>
      <w:r w:rsidRPr="00430E4E">
        <w:rPr>
          <w:b/>
          <w:bCs/>
          <w:color w:val="010000"/>
          <w:szCs w:val="22"/>
        </w:rPr>
        <w:t>II- İLK İNCELEME</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Genel Başkan Osman PAMUKOĞLU imzalı 26.9.2012 günlü Hak ve Eşitlik Partisi 2011 yılı kesin hesap ve eki belgeler Anayasa Mahkemesi Başkanlığına 8.10.2012 gün ve 4364/675 sayı ile verilmiştir. Partinin, 2011 yılı kesin hesap ve eki belgelerinin 2820 sayılı Kanun’un 74. maddesine göre </w:t>
      </w:r>
      <w:proofErr w:type="gramStart"/>
      <w:r w:rsidRPr="00430E4E">
        <w:rPr>
          <w:color w:val="010000"/>
          <w:szCs w:val="19"/>
        </w:rPr>
        <w:t>Haziran</w:t>
      </w:r>
      <w:proofErr w:type="gramEnd"/>
      <w:r w:rsidRPr="00430E4E">
        <w:rPr>
          <w:color w:val="010000"/>
          <w:szCs w:val="19"/>
        </w:rPr>
        <w:t xml:space="preserve"> ayı sonuna kadar Anayasa Mahkemesine sunulması gerekmektedir. Dolayısıyla, Hak ve Eşitlik Partisi 2011 yılı kesin hesabının Parti Genel Başkanı tarafından </w:t>
      </w:r>
      <w:proofErr w:type="gramStart"/>
      <w:r w:rsidRPr="00430E4E">
        <w:rPr>
          <w:color w:val="010000"/>
          <w:szCs w:val="19"/>
        </w:rPr>
        <w:t>Haziran</w:t>
      </w:r>
      <w:proofErr w:type="gramEnd"/>
      <w:r w:rsidRPr="00430E4E">
        <w:rPr>
          <w:color w:val="010000"/>
          <w:szCs w:val="19"/>
        </w:rPr>
        <w:t xml:space="preserve"> ayı sonuna kadar Anayasa Mahkemesi Başkanlığına sunulması gerektiği yönündeki 2820 sayılı Kanun’un 74. maddesiyle getirilen kurala uyulmamıştır.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2011 yılı kesin hesap cetveli ve eki belgelerin Anayasa Mahkemesi Başkanlığına 8.10.2012 gün ve 4364/675 sayı ile verilmesi 2820 sayılı Kanun’un 74. madde hükümlerine aykırılık oluşturduğundan, 2820 sayılı Kanun’un 74. maddesi hükümlerine aykırı hareket eden Parti sorumluları hakkında aynı Kanun’un 111. maddesinin birinci fıkrasının (b) bendine istinaden gerekli yasal işlemlerin yapılması için Ankara Cumhuriyet Başsavcılığına suç duyurusunda bulunulması gerekir.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Hak ve Eşitlik Partisi 2011 yılı kesin hesabının ilk incelemesi sonucunda;</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1- İşin esasının incelenmesine,</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 Partinin 2011 yılı kesin hesabını, 2820 sayılı Siyasi Partiler Kanunu’nun 74. maddesinde öngörülen sürede Anayasa Mahkemesine vermeyen Parti sorumluları hakkında, aynı Kanun’un 111. maddesinin birinci fıkrasının (b) bendi uyarınca yasal işlem yapılması için Ankara Cumhuriyet Başsavcılığına suç duyurusunda bulunulmasına,</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11.2.2014 gününde OYBİRLİĞİYLE karar verilmiştir.</w:t>
      </w:r>
    </w:p>
    <w:p w:rsidR="00430E4E" w:rsidRPr="00430E4E" w:rsidRDefault="00430E4E" w:rsidP="00430E4E">
      <w:pPr>
        <w:pStyle w:val="NormalWeb"/>
        <w:spacing w:before="0" w:beforeAutospacing="0" w:after="200"/>
        <w:ind w:right="283" w:firstLine="709"/>
        <w:jc w:val="both"/>
        <w:rPr>
          <w:color w:val="010000"/>
          <w:szCs w:val="22"/>
        </w:rPr>
      </w:pPr>
      <w:r w:rsidRPr="00430E4E">
        <w:rPr>
          <w:b/>
          <w:bCs/>
          <w:color w:val="010000"/>
          <w:szCs w:val="22"/>
        </w:rPr>
        <w:t>III- ESASIN İNCELENMESİ</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Hak ve Eşitlik Partisi Anayasa Mahkemesine verdiği 2011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ile diğer yasama belgeleri okunup incelendikten sonra gereği görüşülüp düşünüldü:</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Denetimin maddi öğelerini oluşturan defter ve belgelerde, Partinin 2011 yılı gelirleri toplamının 448.177,99 TL ve giderleri toplamının 447.802,30 TL olduğu, geçen yıldan devreden nakit tutarının 219,59 TL, gelecek yıla devreden nakit tutarının ise 595,20 TL olduğu anlaşılmaktadır.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lastRenderedPageBreak/>
        <w:t>Hak ve Eşitlik Partisi 2011 yılı kesin hesabının gelir ve gider rakamlarının yukarıda açıklanan tutarlardan oluştuğu, bu hâliyle Partinin 2011 yılı kesin hesabının doğru, denk ve 2820 sayılı Kanun’a uygun olduğu sonucuna varılmıştır.</w:t>
      </w:r>
    </w:p>
    <w:p w:rsidR="00430E4E" w:rsidRPr="00430E4E" w:rsidRDefault="00430E4E" w:rsidP="00430E4E">
      <w:pPr>
        <w:pStyle w:val="NormalWeb"/>
        <w:spacing w:before="0" w:beforeAutospacing="0" w:after="200"/>
        <w:ind w:right="283" w:firstLine="709"/>
        <w:jc w:val="both"/>
        <w:rPr>
          <w:color w:val="010000"/>
          <w:szCs w:val="22"/>
        </w:rPr>
      </w:pPr>
      <w:r w:rsidRPr="00430E4E">
        <w:rPr>
          <w:b/>
          <w:bCs/>
          <w:color w:val="010000"/>
          <w:szCs w:val="22"/>
        </w:rPr>
        <w:t>A-</w:t>
      </w:r>
      <w:r w:rsidRPr="00430E4E">
        <w:rPr>
          <w:color w:val="010000"/>
          <w:szCs w:val="22"/>
        </w:rPr>
        <w:t xml:space="preserve"> </w:t>
      </w:r>
      <w:r w:rsidRPr="00430E4E">
        <w:rPr>
          <w:b/>
          <w:bCs/>
          <w:color w:val="010000"/>
          <w:szCs w:val="22"/>
        </w:rPr>
        <w:t>Gelirlerin İncelenmesi</w:t>
      </w:r>
    </w:p>
    <w:p w:rsidR="00430E4E" w:rsidRPr="00430E4E" w:rsidRDefault="00430E4E" w:rsidP="00430E4E">
      <w:pPr>
        <w:pStyle w:val="NormalWeb"/>
        <w:spacing w:before="0" w:beforeAutospacing="0" w:after="200"/>
        <w:ind w:right="283" w:firstLine="709"/>
        <w:jc w:val="both"/>
        <w:rPr>
          <w:color w:val="010000"/>
          <w:szCs w:val="22"/>
        </w:rPr>
      </w:pPr>
      <w:r w:rsidRPr="00430E4E">
        <w:rPr>
          <w:b/>
          <w:bCs/>
          <w:color w:val="010000"/>
          <w:szCs w:val="22"/>
        </w:rPr>
        <w:t>1- Genel Merkez Gelirleri</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Partinin Genel Merkez gelirleri 356.446,96 TL olarak gösterilmiş olup bunun;</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35.231,00 TL’si üye giriş aidatlarından, 85.871,00 TL’si üye yıllık aidatlarından, 204.957,00 TL’si bağışlardan, 7.803,00 TL’si faaliyet gelirinden, 22.584,96 TL’si yayın gelirlerinden oluşmaktadır. </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Parti Genel Merkezinin defter kayıtları ve gelir belgeleri üzerinde yapılan incelemede, gelirlerin 2820 sayılı Kanun’a uygun olarak sağlandığı sonucuna varılmıştır.</w:t>
      </w:r>
    </w:p>
    <w:p w:rsidR="00430E4E" w:rsidRPr="00430E4E" w:rsidRDefault="00430E4E" w:rsidP="00430E4E">
      <w:pPr>
        <w:pStyle w:val="NormalWeb"/>
        <w:spacing w:before="0" w:beforeAutospacing="0" w:after="200"/>
        <w:ind w:right="283" w:firstLine="709"/>
        <w:jc w:val="both"/>
        <w:rPr>
          <w:color w:val="010000"/>
          <w:szCs w:val="22"/>
        </w:rPr>
      </w:pPr>
      <w:r w:rsidRPr="00430E4E">
        <w:rPr>
          <w:b/>
          <w:bCs/>
          <w:color w:val="010000"/>
          <w:szCs w:val="22"/>
        </w:rPr>
        <w:t>2- İl Örgütleri Gelirleri</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Hak ve Eşitlik Partisi il örgütlerinin 2011 yılı gelirleri toplamı 91.731,03 TL olup bunun; </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1.200,00 TL’si üye giriş aidatlarından, 7.200,00 TL’si üye yıllık aidatlarından, 81.231,03 TL’si bağışlardan, 2.100 TL’si yardımlardan oluşmaktadır. </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Parti il örgütlerinin defter kayıtları ve gelir belgeleri üzerinde yapılan incelemede, gelirlerin 2820 sayılı Kanun’a uygun olarak sağlandığı sonucuna varılmıştır.</w:t>
      </w:r>
    </w:p>
    <w:p w:rsidR="00430E4E" w:rsidRPr="00430E4E" w:rsidRDefault="00430E4E" w:rsidP="00430E4E">
      <w:pPr>
        <w:pStyle w:val="NormalWeb"/>
        <w:spacing w:before="0" w:beforeAutospacing="0" w:after="200"/>
        <w:ind w:right="283" w:firstLine="709"/>
        <w:jc w:val="both"/>
        <w:rPr>
          <w:b/>
          <w:bCs/>
          <w:color w:val="010000"/>
          <w:szCs w:val="22"/>
        </w:rPr>
      </w:pPr>
      <w:r w:rsidRPr="00430E4E">
        <w:rPr>
          <w:b/>
          <w:bCs/>
          <w:color w:val="010000"/>
          <w:szCs w:val="22"/>
        </w:rPr>
        <w:t>B- Giderlerin İncelenmesi</w:t>
      </w:r>
    </w:p>
    <w:p w:rsidR="00430E4E" w:rsidRPr="00430E4E" w:rsidRDefault="00430E4E" w:rsidP="00430E4E">
      <w:pPr>
        <w:pStyle w:val="NormalWeb"/>
        <w:spacing w:before="0" w:beforeAutospacing="0" w:after="200"/>
        <w:ind w:right="283" w:firstLine="709"/>
        <w:jc w:val="both"/>
        <w:rPr>
          <w:b/>
          <w:bCs/>
          <w:color w:val="010000"/>
          <w:szCs w:val="22"/>
        </w:rPr>
      </w:pPr>
      <w:r w:rsidRPr="00430E4E">
        <w:rPr>
          <w:b/>
          <w:bCs/>
          <w:color w:val="010000"/>
          <w:szCs w:val="22"/>
        </w:rPr>
        <w:t>1- Genel Merkez Giderleri</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Hak ve Eşitlik Partisi Genel Merkezinin 2011 yılı giderleri toplamı 356.022,40 TL olup bunun;</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44.574,76 TL’si personel giderleri; 6.618,88 TL’si temsil ve ağırlama giderleri; 20.839,90 TL’si kırtasiye ve büro giderleri; 20.155,81 TL’si haberleşme giderleri; 26.202,44 TL’si taşıma giderleri; 12.813,86 TL’si seyahat giderleri; 131.545,00 TL’si kira giderleri; 3.220,97 TL’si bakım onarım giderleri; 12.975,56 TL’si ısınma aydınlatma ve temizlik giderleri; 508,14 TL’si vergi, sigorta ve noter giderleri; 26.959,60 TL’si teşkilata yardım giderleri; 33.607,48 TL’si reklam giderleri; 16.000,00 TL’si geçen yıldan kalan borç ödemelerinden oluşmaktadır. </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Hak ve Eşitlik Partisi Genel Merkezinin 2011 yılı defter kayıtları ve gider belgeleri üzerinde yapılan incelemede aşağıda belirtilenler dışındaki giderlerin 2820 sayılı Kanun’a uygun olarak gerçekleştirildiği sonucuna varılmıştır.</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1-</w:t>
      </w:r>
      <w:r w:rsidRPr="00430E4E">
        <w:rPr>
          <w:color w:val="010000"/>
          <w:szCs w:val="19"/>
        </w:rPr>
        <w:t xml:space="preserve"> Aşağıda ayrıntısı verilen ödemeye ilişkin fatura aslının gönderilmesi istenmiştir.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55"/>
        <w:gridCol w:w="2192"/>
        <w:gridCol w:w="2958"/>
        <w:gridCol w:w="2265"/>
      </w:tblGrid>
      <w:tr w:rsidR="00430E4E" w:rsidRPr="00430E4E" w:rsidTr="00430E4E">
        <w:trPr>
          <w:jc w:val="center"/>
        </w:trPr>
        <w:tc>
          <w:tcPr>
            <w:tcW w:w="1205"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Yevmiye Tarih ve No’su</w:t>
            </w:r>
          </w:p>
        </w:tc>
        <w:tc>
          <w:tcPr>
            <w:tcW w:w="112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Belgesi Türü ve Tarihi</w:t>
            </w:r>
          </w:p>
        </w:tc>
        <w:tc>
          <w:tcPr>
            <w:tcW w:w="151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Yapılan Kişi</w:t>
            </w:r>
          </w:p>
        </w:tc>
        <w:tc>
          <w:tcPr>
            <w:tcW w:w="1159"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Tutarı (TL)</w:t>
            </w:r>
          </w:p>
        </w:tc>
      </w:tr>
      <w:tr w:rsidR="00430E4E" w:rsidRPr="00430E4E" w:rsidTr="00430E4E">
        <w:trPr>
          <w:jc w:val="center"/>
        </w:trPr>
        <w:tc>
          <w:tcPr>
            <w:tcW w:w="1205"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7.1.2011-19</w:t>
            </w:r>
          </w:p>
        </w:tc>
        <w:tc>
          <w:tcPr>
            <w:tcW w:w="112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Tahsilat Makbuzu-7.1.2011</w:t>
            </w:r>
          </w:p>
        </w:tc>
        <w:tc>
          <w:tcPr>
            <w:tcW w:w="151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 xml:space="preserve">PASİFİKART-Pasifik Plastik Kart Sis. Bilgisayar </w:t>
            </w:r>
            <w:r w:rsidRPr="00430E4E">
              <w:rPr>
                <w:color w:val="010000"/>
                <w:szCs w:val="19"/>
              </w:rPr>
              <w:lastRenderedPageBreak/>
              <w:t>Reklamcılık Sanayi ve Tic. Ltd. Şti.</w:t>
            </w:r>
          </w:p>
        </w:tc>
        <w:tc>
          <w:tcPr>
            <w:tcW w:w="1159"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lastRenderedPageBreak/>
              <w:t>5.000,00</w:t>
            </w:r>
          </w:p>
        </w:tc>
      </w:tr>
    </w:tbl>
    <w:p w:rsidR="00430E4E" w:rsidRDefault="00430E4E" w:rsidP="00430E4E">
      <w:pPr>
        <w:pStyle w:val="NormalWeb"/>
        <w:spacing w:before="0" w:beforeAutospacing="0" w:after="200"/>
        <w:ind w:right="283" w:firstLine="709"/>
        <w:jc w:val="both"/>
        <w:rPr>
          <w:color w:val="010000"/>
          <w:szCs w:val="19"/>
        </w:rPr>
      </w:pP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Sayıştay Başkanlığı tarafından Partiye gönderilen 20.03.2013 günlü ve Destek Grubu (</w:t>
      </w:r>
      <w:proofErr w:type="gramStart"/>
      <w:r w:rsidRPr="00430E4E">
        <w:rPr>
          <w:color w:val="010000"/>
          <w:szCs w:val="19"/>
        </w:rPr>
        <w:t>6)/</w:t>
      </w:r>
      <w:proofErr w:type="gramEnd"/>
      <w:r w:rsidRPr="00430E4E">
        <w:rPr>
          <w:color w:val="010000"/>
          <w:szCs w:val="19"/>
        </w:rPr>
        <w:t xml:space="preserve">2013-15/18369 sayılı yazıyla yukarıda ayrıntısı verilen ödemeye ilişkin fatura aslının gönderilmesi istenmiştir. Parti tarafından gönderilen 2.1.2014 günlü ve HEPAR.GSK.00.003/001 sayılı cevap yazısında söz konusu ödemeye ilişkin makbuzun firma tarafından istendiği, makbuz </w:t>
      </w:r>
      <w:proofErr w:type="spellStart"/>
      <w:r w:rsidRPr="00430E4E">
        <w:rPr>
          <w:color w:val="010000"/>
          <w:szCs w:val="19"/>
        </w:rPr>
        <w:t>Sayıştayda</w:t>
      </w:r>
      <w:proofErr w:type="spellEnd"/>
      <w:r w:rsidRPr="00430E4E">
        <w:rPr>
          <w:color w:val="010000"/>
          <w:szCs w:val="19"/>
        </w:rPr>
        <w:t xml:space="preserve"> olduğundan işlem yapılamadığı; bu makbuz firmaya gönderildiği takdirde fatura aslının gönderileceği belirtilmiştir.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Öncelikle 213 sayılı Vergi Usul Kanunu’nun 231. maddesinin beşinci fıkrasında, faturanın, malın teslimi veya hizmetin yapıldığı tarihten itibaren azami yedi gün içinde düzenleneceği ve bu süre içerisinde düzenlenmeyen faturaların hiç düzenlenmemiş sayılacağı ifade edilmektedir. Dolayısıyla, yukarıdaki ödemeye ilişkin faturanın söz konusu mal/hizmet teslim alındıktan en geç yedi gün içerisinde düzenlenmiş ve parti kayıtlarına girmiş olması gerekmektedir. Bu itibarla faturanın, tahsilat makbuzunun </w:t>
      </w:r>
      <w:proofErr w:type="spellStart"/>
      <w:r w:rsidRPr="00430E4E">
        <w:rPr>
          <w:color w:val="010000"/>
          <w:szCs w:val="19"/>
        </w:rPr>
        <w:t>Sayıştayda</w:t>
      </w:r>
      <w:proofErr w:type="spellEnd"/>
      <w:r w:rsidRPr="00430E4E">
        <w:rPr>
          <w:color w:val="010000"/>
          <w:szCs w:val="19"/>
        </w:rPr>
        <w:t xml:space="preserve"> bulunması nedeniyle düzenlenmediği iddiasını kabul etmek mümkün değildir. Ayrıca, söz konusu tahsilat makbuzu üzerinde aynen “</w:t>
      </w:r>
      <w:r w:rsidRPr="00430E4E">
        <w:rPr>
          <w:i/>
          <w:color w:val="010000"/>
          <w:szCs w:val="19"/>
        </w:rPr>
        <w:t>faturası bulunamadı-(alınmamış)</w:t>
      </w:r>
      <w:r w:rsidRPr="00430E4E">
        <w:rPr>
          <w:color w:val="010000"/>
          <w:szCs w:val="19"/>
        </w:rPr>
        <w:t>” ifadesi yer almaktadır. Diğer bir ifadeyle söz konusu tahsilat makbuzu Partinin elindeyken, Parti tarafından tahsilat makbuzu üzerine faturanın bulunmadığı-(alınmadığı) notu düşülmüştür.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2820 sayılı Kanun’un 70. maddesinde beş milyon (2011 yılı için 64,14 TL) liraya kadar olan harcamaların makbuz veya fatura gibi bir belge ile tevsik edilmesi zorunlu olmadığı belirtildiğinden bu miktarı aşan harcamaların makbuz veya fatura gibi geçerli ve kanıtlayıcı belgeye dayanması gerekmektedir. Bu nedenle, fatura aslı olmaksızın veya 213 sayılı Kanun’a uygun düzenlenmiş belge olmadan kaydedilen giderin, 2820 sayılı Kanun’un öngördüğü anlamda belgeye dayandırılmış olduğunun kabul edilmesi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213 sayılı Kanun’a uygun olarak düzenlenmiş fatura, serbest meslek makbuzu, gider pusulası gibi kanıtlayıcı belgelerin aslı olmadan yapılan </w:t>
      </w:r>
      <w:r w:rsidRPr="00430E4E">
        <w:rPr>
          <w:bCs/>
          <w:color w:val="010000"/>
          <w:szCs w:val="19"/>
        </w:rPr>
        <w:t>5.000,00 TL</w:t>
      </w:r>
      <w:r w:rsidRPr="00430E4E">
        <w:rPr>
          <w:color w:val="010000"/>
          <w:szCs w:val="19"/>
        </w:rPr>
        <w:t xml:space="preserve"> tutarındaki giderin 2820 sayılı Kanun’un öngördüğü anlamda belgeye dayandırılmış olduğu kabul edilmemiştir. </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2-</w:t>
      </w:r>
      <w:r w:rsidRPr="00430E4E">
        <w:rPr>
          <w:color w:val="010000"/>
          <w:szCs w:val="19"/>
        </w:rPr>
        <w:t xml:space="preserve"> Aşağıda ayrıntısı verilen ödemeye ilişkin fatura aslının gönderilmesi istenmiştir.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1"/>
        <w:gridCol w:w="2325"/>
        <w:gridCol w:w="2341"/>
        <w:gridCol w:w="2503"/>
      </w:tblGrid>
      <w:tr w:rsidR="00430E4E" w:rsidRPr="00430E4E" w:rsidTr="00430E4E">
        <w:trPr>
          <w:jc w:val="center"/>
        </w:trPr>
        <w:tc>
          <w:tcPr>
            <w:tcW w:w="133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Yevmiye Tarih ve No’su</w:t>
            </w:r>
          </w:p>
        </w:tc>
        <w:tc>
          <w:tcPr>
            <w:tcW w:w="119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Belgesi Türü ve Tarihi</w:t>
            </w:r>
          </w:p>
        </w:tc>
        <w:tc>
          <w:tcPr>
            <w:tcW w:w="1198"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Yapılan Kişi</w:t>
            </w:r>
          </w:p>
        </w:tc>
        <w:tc>
          <w:tcPr>
            <w:tcW w:w="128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Tutarı (TL)</w:t>
            </w:r>
          </w:p>
        </w:tc>
      </w:tr>
      <w:tr w:rsidR="00430E4E" w:rsidRPr="00430E4E" w:rsidTr="00430E4E">
        <w:trPr>
          <w:jc w:val="center"/>
        </w:trPr>
        <w:tc>
          <w:tcPr>
            <w:tcW w:w="133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7.1.2011-25</w:t>
            </w:r>
          </w:p>
        </w:tc>
        <w:tc>
          <w:tcPr>
            <w:tcW w:w="119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Banka Dekontu-7.1.2011</w:t>
            </w:r>
          </w:p>
        </w:tc>
        <w:tc>
          <w:tcPr>
            <w:tcW w:w="1198"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Gürcan PALA (TV REKLAM 3 PAKET 1 AY)</w:t>
            </w:r>
          </w:p>
        </w:tc>
        <w:tc>
          <w:tcPr>
            <w:tcW w:w="128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5.025,00</w:t>
            </w:r>
          </w:p>
        </w:tc>
      </w:tr>
    </w:tbl>
    <w:p w:rsidR="00430E4E" w:rsidRDefault="00430E4E" w:rsidP="00430E4E">
      <w:pPr>
        <w:pStyle w:val="NormalWeb"/>
        <w:spacing w:before="0" w:beforeAutospacing="0" w:after="200"/>
        <w:ind w:right="283" w:firstLine="709"/>
        <w:jc w:val="both"/>
        <w:rPr>
          <w:color w:val="010000"/>
          <w:szCs w:val="19"/>
        </w:rPr>
      </w:pP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Sayıştay Başkanlığı tarafından Partiye gönderilen 20.3.2013 günlü ve Destek Grubu (</w:t>
      </w:r>
      <w:proofErr w:type="gramStart"/>
      <w:r w:rsidRPr="00430E4E">
        <w:rPr>
          <w:color w:val="010000"/>
          <w:szCs w:val="19"/>
        </w:rPr>
        <w:t>6)/</w:t>
      </w:r>
      <w:proofErr w:type="gramEnd"/>
      <w:r w:rsidRPr="00430E4E">
        <w:rPr>
          <w:color w:val="010000"/>
          <w:szCs w:val="19"/>
        </w:rPr>
        <w:t xml:space="preserve">2013-15/18369 sayılı yazıyla yukarıda ayrıntısı verilen ödemeye ilişkin fatura aslının gönderilmesi istenmiştir. Parti tarafından 2.1.2014 günlü ve HEPAR.GSK.00.003/001 sayılı cevap yazısına ekli olarak 2 (iki) adet fatura fotokopisi gönderilmiştir. Öncelikle gönderilen bu faturaların tutarları 1.132,80 TL ve 16.225,00 TL’dir. Görüldüğü üzere, faturası istenen ile ödeme tutarı </w:t>
      </w:r>
      <w:r w:rsidRPr="00430E4E">
        <w:rPr>
          <w:color w:val="010000"/>
          <w:szCs w:val="19"/>
        </w:rPr>
        <w:lastRenderedPageBreak/>
        <w:t>gönderilen fatura, fotokopilerindeki tutarlar farklıdır ve aradaki farkın sebebi ise Parti tarafından açıklanmamıştır. Dolayısıyla, bu faturaların yukarıdaki tabloda ayrıntısı verilen ödemeye ilişkin olduğu hususu Parti tarafından kanıtlayıcı belgelerle ispat edilmediğinden kabul edilmemiştir. Ayrıca, gönderilen faturalar fotokopi olup faturaların asıllarının ibraz edilmesi gerekmektedir.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2820 sayılı Kanun’un 70. maddesinde beş milyon (2011 yılı için 64,14 TL) liraya kadar olan harcamaların makbuz veya fatura gibi bir belge ile tevsik edilmesi zorunlu olmadığı belirtildiğinden bu miktarı aşan harcamaların makbuz veya fatura gibi geçerli ve kanıtlayıcı belgeye dayanması gerekmektedir. Bu nedenle, fatura aslı olmaksızın veya 213 sayılı Kanun’a uygun düzenlenmiş belge olmadan kaydedilen giderin, 2820 sayılı Kanun’un öngördüğü anlamda belgeye dayandırılmış olduğunun kabul edilmesi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213 sayılı Kanun’a uygun olarak düzenlenmiş fatura, serbest meslek makbuzu, gider pusulası gibi kanıtlayıcı belgelerin aslı olmadan yapılan </w:t>
      </w:r>
      <w:r w:rsidRPr="00430E4E">
        <w:rPr>
          <w:bCs/>
          <w:color w:val="010000"/>
          <w:szCs w:val="19"/>
        </w:rPr>
        <w:t>5.025,00 TL</w:t>
      </w:r>
      <w:r w:rsidRPr="00430E4E">
        <w:rPr>
          <w:color w:val="010000"/>
          <w:szCs w:val="19"/>
        </w:rPr>
        <w:t xml:space="preserve"> tutarındaki giderin Kanun’un öngördüğü anlamda belgeye dayandırılmış olduğu kabul edilmemiştir. </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 xml:space="preserve">3- </w:t>
      </w:r>
      <w:r w:rsidRPr="00430E4E">
        <w:rPr>
          <w:color w:val="010000"/>
          <w:szCs w:val="19"/>
        </w:rPr>
        <w:t>Aşağıda ayrıntısı verilen ödemelere ilişkin fatura asıllarının gönderilmesi istenmiştir.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2"/>
        <w:gridCol w:w="2294"/>
        <w:gridCol w:w="2294"/>
        <w:gridCol w:w="2470"/>
      </w:tblGrid>
      <w:tr w:rsidR="00430E4E" w:rsidRPr="00430E4E" w:rsidTr="00430E4E">
        <w:trPr>
          <w:jc w:val="center"/>
        </w:trPr>
        <w:tc>
          <w:tcPr>
            <w:tcW w:w="1388"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Yevmiye Tarih ve No’su</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Belgesi Türü ve Tarihi</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Yapılan Kişi</w:t>
            </w:r>
          </w:p>
        </w:tc>
        <w:tc>
          <w:tcPr>
            <w:tcW w:w="126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Tutarı (TL)</w:t>
            </w:r>
          </w:p>
        </w:tc>
      </w:tr>
      <w:tr w:rsidR="00430E4E" w:rsidRPr="00430E4E" w:rsidTr="00430E4E">
        <w:trPr>
          <w:jc w:val="center"/>
        </w:trPr>
        <w:tc>
          <w:tcPr>
            <w:tcW w:w="1388"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13.1.2011-36</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Banka Dekontu-13.1.2011</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PİR AJANS- HİLMİ ERSİN BÜYÜKSOY</w:t>
            </w:r>
          </w:p>
        </w:tc>
        <w:tc>
          <w:tcPr>
            <w:tcW w:w="126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2.000,00</w:t>
            </w:r>
          </w:p>
        </w:tc>
      </w:tr>
      <w:tr w:rsidR="00430E4E" w:rsidRPr="00430E4E" w:rsidTr="00430E4E">
        <w:trPr>
          <w:jc w:val="center"/>
        </w:trPr>
        <w:tc>
          <w:tcPr>
            <w:tcW w:w="1388"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18.2.2011-131</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MAKBUZU-18.2.2011</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w:t>
            </w:r>
          </w:p>
        </w:tc>
        <w:tc>
          <w:tcPr>
            <w:tcW w:w="126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1.005,00</w:t>
            </w:r>
          </w:p>
        </w:tc>
      </w:tr>
      <w:tr w:rsidR="00430E4E" w:rsidRPr="00430E4E" w:rsidTr="00430E4E">
        <w:trPr>
          <w:jc w:val="center"/>
        </w:trPr>
        <w:tc>
          <w:tcPr>
            <w:tcW w:w="1388"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23.2.2011-154</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MAKBUZU-23.2.2011</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w:t>
            </w:r>
          </w:p>
        </w:tc>
        <w:tc>
          <w:tcPr>
            <w:tcW w:w="126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2.500,00</w:t>
            </w:r>
          </w:p>
        </w:tc>
      </w:tr>
      <w:tr w:rsidR="00430E4E" w:rsidRPr="00430E4E" w:rsidTr="00430E4E">
        <w:trPr>
          <w:jc w:val="center"/>
        </w:trPr>
        <w:tc>
          <w:tcPr>
            <w:tcW w:w="1388"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23.6.2011-460</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MAKBUZU-23.6.2011</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w:t>
            </w:r>
          </w:p>
        </w:tc>
        <w:tc>
          <w:tcPr>
            <w:tcW w:w="126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1.000,00</w:t>
            </w:r>
          </w:p>
        </w:tc>
      </w:tr>
      <w:tr w:rsidR="00430E4E" w:rsidRPr="00430E4E" w:rsidTr="00430E4E">
        <w:trPr>
          <w:jc w:val="center"/>
        </w:trPr>
        <w:tc>
          <w:tcPr>
            <w:tcW w:w="1388"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24.6.2011-461</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MAKBUZU-24.6.2011</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w:t>
            </w:r>
          </w:p>
        </w:tc>
        <w:tc>
          <w:tcPr>
            <w:tcW w:w="126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1.000,00</w:t>
            </w:r>
          </w:p>
        </w:tc>
      </w:tr>
      <w:tr w:rsidR="00430E4E" w:rsidRPr="00430E4E" w:rsidTr="00430E4E">
        <w:trPr>
          <w:jc w:val="center"/>
        </w:trPr>
        <w:tc>
          <w:tcPr>
            <w:tcW w:w="1388"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TOPLAM</w:t>
            </w: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p>
        </w:tc>
        <w:tc>
          <w:tcPr>
            <w:tcW w:w="117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p>
        </w:tc>
        <w:tc>
          <w:tcPr>
            <w:tcW w:w="126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7.505,00</w:t>
            </w:r>
          </w:p>
        </w:tc>
      </w:tr>
    </w:tbl>
    <w:p w:rsidR="00430E4E" w:rsidRDefault="00430E4E" w:rsidP="00430E4E">
      <w:pPr>
        <w:pStyle w:val="NormalWeb"/>
        <w:spacing w:before="0" w:beforeAutospacing="0" w:after="200"/>
        <w:ind w:right="283" w:firstLine="709"/>
        <w:jc w:val="both"/>
        <w:rPr>
          <w:color w:val="010000"/>
          <w:szCs w:val="19"/>
        </w:rPr>
      </w:pP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lastRenderedPageBreak/>
        <w:t>Sayıştay Başkanlığı tarafından Partiye gönderilen 20.3.2013 günlü ve Destek Grubu (</w:t>
      </w:r>
      <w:proofErr w:type="gramStart"/>
      <w:r w:rsidRPr="00430E4E">
        <w:rPr>
          <w:color w:val="010000"/>
          <w:szCs w:val="19"/>
        </w:rPr>
        <w:t>6)/</w:t>
      </w:r>
      <w:proofErr w:type="gramEnd"/>
      <w:r w:rsidRPr="00430E4E">
        <w:rPr>
          <w:color w:val="010000"/>
          <w:szCs w:val="19"/>
        </w:rPr>
        <w:t xml:space="preserve">2013-15/18369 sayılı yazıyla yukarıda ayrıntısı verilen ödemeye ilişkin fatura aslının gönderilmesi istenmiştir. Parti tarafından gönderilen 2.1.2014 günlü ve HEPAR.GSK.00.003/001 sayılı cevap yazısında; sponsor ödeme yapacak düşüncesiyle firmadan fatura istenmediği ancak, Parti ödeme yapınca yeni tarihli fatura düzenlendiği ifade edilerek yeni tarihli faturalar gönderilmiştir. </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Partinin yukarıdaki ödemelere ilişkin olarak gönderdiği faturalar incelendiğinde hepsinin 26.12.2013 tarihinde düzenlendiği görülmektedir. 213 sayılı Kanun’un 231. maddesinin beşinci fıkrasının faturanın, malın teslimi veya hizmetin yapıldığı tarihten itibaren azami yedi gün içinde düzenleneceği ve bu süre içerisinde düzenlenmeyen faturaların hiç düzenlenmemiş sayılacağı ifade edilmektedir. Bu mevzuat hükmü uyarınca söz konusu faturaların hukuki olarak geçerliliği bulunmadığından dolayı Partinin konuya ilişkin savunması kabul edilmemiştir. </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2820 sayılı Kanun’un 70. maddesinde beş milyon (2011 yılı için 64,14 TL) liraya kadar olan harcamaların makbuz veya fatura gibi bir belge ile tevsik edilmesi zorunlu olmadığı belirtildiğinden bu miktarı aşan harcamaların makbuz veya fatura gibi geçerli ve kanıtlayıcı belgeye dayanması gerekmektedir. Bu nedenle, fatura aslı olmaksızın veya 213 sayılı Kanun’a uygun düzenlenmiş belge olmadan kaydedilen giderin, 2820 sayılı Kanun’un öngördüğü anlamda belgeye dayandırılmış olduğunun kabul edilmesi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213 sayılı Kanun’a uygun olarak düzenlenmiş fatura, serbest meslek makbuzu, gider pusulası gibi kanıtlayıcı belgelerin aslı olmadan yapılan toplam</w:t>
      </w:r>
      <w:r w:rsidRPr="00430E4E">
        <w:rPr>
          <w:b/>
          <w:bCs/>
          <w:color w:val="010000"/>
          <w:szCs w:val="19"/>
        </w:rPr>
        <w:t xml:space="preserve"> </w:t>
      </w:r>
      <w:r w:rsidRPr="00430E4E">
        <w:rPr>
          <w:bCs/>
          <w:color w:val="010000"/>
          <w:szCs w:val="19"/>
        </w:rPr>
        <w:t>7.505,00 TL</w:t>
      </w:r>
      <w:r w:rsidRPr="00430E4E">
        <w:rPr>
          <w:color w:val="010000"/>
          <w:szCs w:val="19"/>
        </w:rPr>
        <w:t xml:space="preserve"> tutarındaki giderin 2820 sayılı Kanun’un öngördüğü anlamda belgeye dayandırılmış olduğu kabul edilmemiştir. </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4-</w:t>
      </w:r>
      <w:r w:rsidRPr="00430E4E">
        <w:rPr>
          <w:color w:val="010000"/>
          <w:szCs w:val="19"/>
        </w:rPr>
        <w:t xml:space="preserve"> Aşağıda ayrıntısı verilen ödemeye ilişkin fatura aslının gönderilmesi istenmiştir.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38"/>
        <w:gridCol w:w="2317"/>
        <w:gridCol w:w="2398"/>
        <w:gridCol w:w="2317"/>
      </w:tblGrid>
      <w:tr w:rsidR="00430E4E" w:rsidRPr="00430E4E" w:rsidTr="00430E4E">
        <w:trPr>
          <w:jc w:val="center"/>
        </w:trPr>
        <w:tc>
          <w:tcPr>
            <w:tcW w:w="140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Yevmiye Tarih ve No’su</w:t>
            </w:r>
          </w:p>
        </w:tc>
        <w:tc>
          <w:tcPr>
            <w:tcW w:w="1186"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Belgesi Türü ve Tarihi</w:t>
            </w:r>
          </w:p>
        </w:tc>
        <w:tc>
          <w:tcPr>
            <w:tcW w:w="1227"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Yapılan Kişi</w:t>
            </w:r>
          </w:p>
        </w:tc>
        <w:tc>
          <w:tcPr>
            <w:tcW w:w="1186"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Tutarı (TL)</w:t>
            </w:r>
          </w:p>
        </w:tc>
      </w:tr>
      <w:tr w:rsidR="00430E4E" w:rsidRPr="00430E4E" w:rsidTr="00430E4E">
        <w:trPr>
          <w:jc w:val="center"/>
        </w:trPr>
        <w:tc>
          <w:tcPr>
            <w:tcW w:w="140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25.1.2011-90</w:t>
            </w:r>
          </w:p>
        </w:tc>
        <w:tc>
          <w:tcPr>
            <w:tcW w:w="1186"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Banka Dekontu-25.1.2011</w:t>
            </w:r>
          </w:p>
        </w:tc>
        <w:tc>
          <w:tcPr>
            <w:tcW w:w="1227"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CİHAN HABER AJANSI</w:t>
            </w:r>
          </w:p>
        </w:tc>
        <w:tc>
          <w:tcPr>
            <w:tcW w:w="1186"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247,94</w:t>
            </w:r>
          </w:p>
        </w:tc>
      </w:tr>
    </w:tbl>
    <w:p w:rsidR="00430E4E" w:rsidRDefault="00430E4E" w:rsidP="00430E4E">
      <w:pPr>
        <w:pStyle w:val="NormalWeb"/>
        <w:spacing w:before="0" w:beforeAutospacing="0" w:after="200"/>
        <w:ind w:right="283" w:firstLine="709"/>
        <w:jc w:val="both"/>
        <w:rPr>
          <w:color w:val="010000"/>
          <w:szCs w:val="19"/>
        </w:rPr>
      </w:pP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Sayıştay Başkanlığı tarafından Partiye gönderilen 20.3.2013 günlü ve Destek Grubu (</w:t>
      </w:r>
      <w:proofErr w:type="gramStart"/>
      <w:r w:rsidRPr="00430E4E">
        <w:rPr>
          <w:color w:val="010000"/>
          <w:szCs w:val="19"/>
        </w:rPr>
        <w:t>6)/</w:t>
      </w:r>
      <w:proofErr w:type="gramEnd"/>
      <w:r w:rsidRPr="00430E4E">
        <w:rPr>
          <w:color w:val="010000"/>
          <w:szCs w:val="19"/>
        </w:rPr>
        <w:t>2013-15/18369 sayılı yazıyla yukarıda ayrıntısı verilen ödemeye ilişkin fatura aslının gönderilmesi istenmiştir. Parti tarafından 2.1.2014 günlü ve HEPAR.GSK.00.003/001 sayılı cevap yazısına ekli olarak söz konusu ödemeye ilişkin fatura fotokopisi gönderilmiştir.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Parti söz konusu faturanın aslının gönderilmemesine ilişkin herhangi bir gerekçe belirtmemiştir. 2820 sayılı Kanun’un 70. maddesinde beş milyon (2011 yılı için 64,14 TL) liraya kadar olan harcamaların makbuz veya fatura gibi bir belge ile tevsik edilmesi zorunlu olmadığı belirtildiğinden bu miktarı aşan harcamaların makbuz veya fatura gibi geçerli ve kanıtlayıcı belgeye dayanması gerekmektedir. Bu nedenle, fatura aslı olmaksızın veya 213 sayılı Kanun’a uygun düzenlenmiş belge olmadan kaydedilen giderin, 2820 sayılı Kanun’un öngördüğü anlamda belgeye dayandırılmış olduğunun kabul edilmesi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lastRenderedPageBreak/>
        <w:t>213 sayılı Kanun’a uygun olarak düzenlenmiş fatura, serbest meslek makbuzu, gider pusulası gibi kanıtlayıcı belgelerin aslı olmadan yapılan toplam</w:t>
      </w:r>
      <w:r w:rsidRPr="00430E4E">
        <w:rPr>
          <w:b/>
          <w:bCs/>
          <w:color w:val="010000"/>
          <w:szCs w:val="19"/>
        </w:rPr>
        <w:t xml:space="preserve"> </w:t>
      </w:r>
      <w:r w:rsidRPr="00430E4E">
        <w:rPr>
          <w:bCs/>
          <w:color w:val="010000"/>
          <w:szCs w:val="19"/>
        </w:rPr>
        <w:t>247,94</w:t>
      </w:r>
      <w:r w:rsidRPr="00430E4E">
        <w:rPr>
          <w:color w:val="010000"/>
          <w:szCs w:val="19"/>
        </w:rPr>
        <w:t xml:space="preserve"> </w:t>
      </w:r>
      <w:r w:rsidRPr="00430E4E">
        <w:rPr>
          <w:bCs/>
          <w:color w:val="010000"/>
          <w:szCs w:val="19"/>
        </w:rPr>
        <w:t>TL</w:t>
      </w:r>
      <w:r w:rsidRPr="00430E4E">
        <w:rPr>
          <w:color w:val="010000"/>
          <w:szCs w:val="19"/>
        </w:rPr>
        <w:t xml:space="preserve"> tutarındaki giderin 2820 sayılı Kanun’un öngördüğü anlamda belgeye dayandırılmış olduğu kabul edilmemiştir. </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5-</w:t>
      </w:r>
      <w:r w:rsidRPr="00430E4E">
        <w:rPr>
          <w:color w:val="010000"/>
          <w:szCs w:val="19"/>
        </w:rPr>
        <w:t xml:space="preserve"> Aşağıda ayrıntısı verilen ödemelere ilişkin fatura aslının gönderilmesi istenmiştir.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5"/>
        <w:gridCol w:w="2329"/>
        <w:gridCol w:w="2329"/>
        <w:gridCol w:w="2507"/>
      </w:tblGrid>
      <w:tr w:rsidR="00430E4E" w:rsidRPr="00430E4E" w:rsidTr="00430E4E">
        <w:trPr>
          <w:jc w:val="center"/>
        </w:trPr>
        <w:tc>
          <w:tcPr>
            <w:tcW w:w="1333"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Yevmiye Tarih ve No’su</w:t>
            </w:r>
          </w:p>
        </w:tc>
        <w:tc>
          <w:tcPr>
            <w:tcW w:w="119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Belgesi Türü ve Tarihi</w:t>
            </w:r>
          </w:p>
        </w:tc>
        <w:tc>
          <w:tcPr>
            <w:tcW w:w="119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Yapılan Kişi</w:t>
            </w:r>
          </w:p>
        </w:tc>
        <w:tc>
          <w:tcPr>
            <w:tcW w:w="1283"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Tutarı (TL)</w:t>
            </w:r>
          </w:p>
        </w:tc>
      </w:tr>
      <w:tr w:rsidR="00430E4E" w:rsidRPr="00430E4E" w:rsidTr="00430E4E">
        <w:trPr>
          <w:jc w:val="center"/>
        </w:trPr>
        <w:tc>
          <w:tcPr>
            <w:tcW w:w="1333"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8.6.2011-513</w:t>
            </w:r>
          </w:p>
        </w:tc>
        <w:tc>
          <w:tcPr>
            <w:tcW w:w="119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Makbuzu- 8.6.2011</w:t>
            </w:r>
          </w:p>
        </w:tc>
        <w:tc>
          <w:tcPr>
            <w:tcW w:w="119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ÖMER FARUK YILDIZ</w:t>
            </w:r>
          </w:p>
        </w:tc>
        <w:tc>
          <w:tcPr>
            <w:tcW w:w="1283"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2.602,00</w:t>
            </w:r>
          </w:p>
        </w:tc>
      </w:tr>
      <w:tr w:rsidR="00430E4E" w:rsidRPr="00430E4E" w:rsidTr="00430E4E">
        <w:trPr>
          <w:jc w:val="center"/>
        </w:trPr>
        <w:tc>
          <w:tcPr>
            <w:tcW w:w="1333"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3.6.2011-514</w:t>
            </w:r>
          </w:p>
        </w:tc>
        <w:tc>
          <w:tcPr>
            <w:tcW w:w="119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Makbuzu- 3.6.2011</w:t>
            </w:r>
          </w:p>
        </w:tc>
        <w:tc>
          <w:tcPr>
            <w:tcW w:w="119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KILIÇ KIRAL ALİ</w:t>
            </w:r>
          </w:p>
        </w:tc>
        <w:tc>
          <w:tcPr>
            <w:tcW w:w="1283"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2.997,00</w:t>
            </w:r>
          </w:p>
        </w:tc>
      </w:tr>
    </w:tbl>
    <w:p w:rsidR="00430E4E" w:rsidRDefault="00430E4E" w:rsidP="00430E4E">
      <w:pPr>
        <w:pStyle w:val="NormalWeb"/>
        <w:spacing w:before="0" w:beforeAutospacing="0" w:after="200"/>
        <w:ind w:right="283" w:firstLine="709"/>
        <w:jc w:val="both"/>
        <w:rPr>
          <w:color w:val="010000"/>
          <w:szCs w:val="19"/>
        </w:rPr>
      </w:pP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Sayıştay Başkanlığı tarafından Partiye gönderilen 20.3.2013 günlü ve Destek Grubu (</w:t>
      </w:r>
      <w:proofErr w:type="gramStart"/>
      <w:r w:rsidRPr="00430E4E">
        <w:rPr>
          <w:color w:val="010000"/>
          <w:szCs w:val="19"/>
        </w:rPr>
        <w:t>6)/</w:t>
      </w:r>
      <w:proofErr w:type="gramEnd"/>
      <w:r w:rsidRPr="00430E4E">
        <w:rPr>
          <w:color w:val="010000"/>
          <w:szCs w:val="19"/>
        </w:rPr>
        <w:t>2013-15/18369 sayılı yazıyla yukarıda ayrıntısı verilen ödemelere ilişkin fatura asıllarının gönderilmesi istenmiştir. Parti tarafından 2.1.2014 günlü ve HEPAR.GSK.00.003/001 sayılı cevap yazısına ekli olarak 2.997,00 TL tutarındaki ödemeye ilişkin sevk irsaliyesi gönderilmiş; 2.602,00 TL tutarındaki ödeme için ise herhangi bir fatura ya da fatura yerine geçen belge gönderilmemiştir.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2820 sayılı Kanun’un 70. maddesinde beş milyon (2011 yılı için 64,14 TL) liraya kadar olan harcamaların makbuz veya fatura gibi bir belge ile tevsik edilmesi zorunlu olmadığı belirtildiğinden bu miktarı aşan harcamaların makbuz veya fatura gibi geçerli ve kanıtlayıcı belgeye dayanması gerekmektedir. Bu nedenle, fatura aslı olmaksızın veya 213 sayılı Kanun’a uygun düzenlenmiş belge olmadan kaydedilen giderin, 2820 sayılı Kanun’un öngördüğü anlamda belgeye dayandırılmış olduğunun kabul edilmesi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213 sayılı Kanun’a uygun olarak düzenlenmiş fatura, serbest meslek makbuzu, gider pusulası gibi kanıtlayıcı belgelerin aslı olmadan yapılan toplam</w:t>
      </w:r>
      <w:r w:rsidRPr="00430E4E">
        <w:rPr>
          <w:b/>
          <w:bCs/>
          <w:color w:val="010000"/>
          <w:szCs w:val="19"/>
        </w:rPr>
        <w:t xml:space="preserve"> </w:t>
      </w:r>
      <w:r w:rsidRPr="00430E4E">
        <w:rPr>
          <w:bCs/>
          <w:color w:val="010000"/>
          <w:szCs w:val="19"/>
        </w:rPr>
        <w:t>5.599,00 TL</w:t>
      </w:r>
      <w:r w:rsidRPr="00430E4E">
        <w:rPr>
          <w:color w:val="010000"/>
          <w:szCs w:val="19"/>
        </w:rPr>
        <w:t xml:space="preserve"> tutarındaki giderin 2820 sayılı Kanun’un öngördüğü anlamda belgeye dayandırılmış olduğu kabul edilmemiştir. </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6-</w:t>
      </w:r>
      <w:r w:rsidRPr="00430E4E">
        <w:rPr>
          <w:color w:val="010000"/>
          <w:szCs w:val="19"/>
        </w:rPr>
        <w:t xml:space="preserve"> Aşağıda ayrıntısı verilen ödemelere ilişkin fatura asıllarının gönderilmesi istenmiştir.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1"/>
        <w:gridCol w:w="2427"/>
        <w:gridCol w:w="2724"/>
        <w:gridCol w:w="2208"/>
      </w:tblGrid>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Yevmiye Tarih ve No’su</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Belgesi Türü ve Tarihi</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Yapılan Kişi</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Tutarı (TL)</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13.1.2011-37</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Banka Dekontu-13.1.2011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YENİGÜN HABER AJANSI</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2.000,00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13.1.2011-38</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Banka Dekontu-13.1.2011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 xml:space="preserve">Ankara 1. </w:t>
            </w:r>
            <w:proofErr w:type="spellStart"/>
            <w:r w:rsidRPr="00430E4E">
              <w:rPr>
                <w:color w:val="010000"/>
                <w:szCs w:val="19"/>
              </w:rPr>
              <w:t>No’lu</w:t>
            </w:r>
            <w:proofErr w:type="spellEnd"/>
            <w:r w:rsidRPr="00430E4E">
              <w:rPr>
                <w:color w:val="010000"/>
                <w:szCs w:val="19"/>
              </w:rPr>
              <w:t xml:space="preserve"> Sağlık Döner Sermaye Saymanlığı</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1.080,00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lastRenderedPageBreak/>
              <w:t>13.1.2011-41</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Banka Dekontu-13.1.2011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PTT KARGO</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1.000,00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14.1.2011-44</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Tahsilat Makbuzu-14.1.2011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ÜÇBİLEK OFSET TİPO SÜREKLİ FORM-UFUK BOZTEPE</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950,00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18.1.2011-64</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 xml:space="preserve">ATM Kartsız Para Yatırma </w:t>
            </w:r>
            <w:proofErr w:type="gramStart"/>
            <w:r w:rsidRPr="00430E4E">
              <w:rPr>
                <w:color w:val="010000"/>
                <w:szCs w:val="19"/>
              </w:rPr>
              <w:t>Makbuzu -</w:t>
            </w:r>
            <w:proofErr w:type="gramEnd"/>
            <w:r w:rsidRPr="00430E4E">
              <w:rPr>
                <w:color w:val="010000"/>
                <w:szCs w:val="19"/>
              </w:rPr>
              <w:t>14.1.2011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Evren SEÇKAL</w:t>
            </w:r>
          </w:p>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Şube No: 730</w:t>
            </w:r>
          </w:p>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Hesap No: 666 04 04</w:t>
            </w:r>
          </w:p>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Garanti Bankası</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1.500,00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19.1.2011-66</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İş Bankası Dekontu-19.1.2011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İNKİLAP KİTABEVİ</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2.670,00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21.01.2011-73</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Tahsilat Makbuzu-21.1.2011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ASYA REKLAM DAĞITIM PROMOSYON TANITIM ÜRÜNLERİ İML. İTH. İHR. İNŞ. SAN. TİC. LTD. ŞTİ.</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1.830,00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24.1.2011-87</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TAHSİLAT MAKBUZU-24.1.2011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ALBAN TANITIM ORG. MAT. HALK. İLİŞ. EĞT. VE TURZ. SAN VE TİC. LTD. ŞTİ.</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1.327,50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11.3.2011-187</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BANKA DEKONTU-11.3.2011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Broşür, Kitapçık bedeli</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1.000,00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18.3.2011-213</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BANKA DEKONTU-18.3.2011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Broşür, Kitapçık bedeli</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1.000,00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5.5.2011-331</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Servis Formu-5.5.2011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Kardeşler Oto Elektrik</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250,00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20.5.2011-360</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Makbuzu- 20.5.2011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 xml:space="preserve">PASİFİKART-Pasifik Plastik Kart Sis. </w:t>
            </w:r>
            <w:r w:rsidRPr="00430E4E">
              <w:rPr>
                <w:color w:val="010000"/>
                <w:szCs w:val="19"/>
              </w:rPr>
              <w:lastRenderedPageBreak/>
              <w:t>Bilgisayar Reklamcılık Sanayi ve Tic. Ltd. Şti.</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lastRenderedPageBreak/>
              <w:t>3.000,00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26.5.2011-421</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Makbuzu- 26.5.2011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1.247,00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24.6.2011-459</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Makbuzu- 24.6.2011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AV. A. RIFAT MALKOÇOĞLU- (KİRA İCRA DOSYASI İÇİN)</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12.500,00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24.6.2011-456</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Banka Dekontu-24.6.2011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YENİGÜN HABER AJANSI</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840,00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7.9.2011-574</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2.735,00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11.11.2011-620</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Makbuzu- 11.11.2011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1.000,00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30.12.2011-677</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Makbuzu- 30.12.2011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1.000,00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1.12.2011-643</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ATM İşlem Makbuzu- 1.12.2011</w:t>
            </w: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w:t>
            </w: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1.728,00</w:t>
            </w:r>
          </w:p>
        </w:tc>
      </w:tr>
      <w:tr w:rsidR="00430E4E" w:rsidRPr="00430E4E" w:rsidTr="00430E4E">
        <w:trPr>
          <w:jc w:val="center"/>
        </w:trPr>
        <w:tc>
          <w:tcPr>
            <w:tcW w:w="123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TOPLAM</w:t>
            </w:r>
          </w:p>
        </w:tc>
        <w:tc>
          <w:tcPr>
            <w:tcW w:w="1242"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p>
        </w:tc>
        <w:tc>
          <w:tcPr>
            <w:tcW w:w="1394"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p>
        </w:tc>
        <w:tc>
          <w:tcPr>
            <w:tcW w:w="1130"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38.657,50</w:t>
            </w:r>
          </w:p>
        </w:tc>
      </w:tr>
    </w:tbl>
    <w:p w:rsidR="00430E4E" w:rsidRDefault="00430E4E" w:rsidP="00430E4E">
      <w:pPr>
        <w:pStyle w:val="NormalWeb"/>
        <w:spacing w:before="0" w:beforeAutospacing="0" w:after="200"/>
        <w:ind w:right="283" w:firstLine="709"/>
        <w:jc w:val="both"/>
        <w:rPr>
          <w:color w:val="010000"/>
          <w:szCs w:val="19"/>
        </w:rPr>
      </w:pP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Sayıştay Başkanlığı tarafından Partiye gönderilen 20.3.2013 günlü ve Destek Grubu (</w:t>
      </w:r>
      <w:proofErr w:type="gramStart"/>
      <w:r w:rsidRPr="00430E4E">
        <w:rPr>
          <w:color w:val="010000"/>
          <w:szCs w:val="19"/>
        </w:rPr>
        <w:t>6)/</w:t>
      </w:r>
      <w:proofErr w:type="gramEnd"/>
      <w:r w:rsidRPr="00430E4E">
        <w:rPr>
          <w:color w:val="010000"/>
          <w:szCs w:val="19"/>
        </w:rPr>
        <w:t xml:space="preserve">2013-15/18369 sayılı yazıyla yukarıda ayrıntısı verilen ödemelere ilişkin fatura asıllarının gönderilmesi istenmiştir. Parti tarafından gönderilen 02.01.2014 günlü ve HEPAR.GSK.00.003/001 sayılı cevap yazısında söz konusu ödemelere ilişkin fatura </w:t>
      </w:r>
      <w:proofErr w:type="spellStart"/>
      <w:r w:rsidRPr="00430E4E">
        <w:rPr>
          <w:color w:val="010000"/>
          <w:szCs w:val="19"/>
        </w:rPr>
        <w:t>v.b</w:t>
      </w:r>
      <w:proofErr w:type="spellEnd"/>
      <w:r w:rsidRPr="00430E4E">
        <w:rPr>
          <w:color w:val="010000"/>
          <w:szCs w:val="19"/>
        </w:rPr>
        <w:t xml:space="preserve"> belge asıllarının aranmasına devam edildiği, bulunmasını müteakip sunulacağı ifade edilmiştir. Parti yukarıda ayrıntısı verilen ödemelere ilişkin olarak hiçbir fatura veya fatura yerine geçen belge aslı göndermemiştir.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2820 sayılı Kanun’un 70. maddesinde beş milyon (2011 yılı için 64,14 TL) liraya kadar olan harcamaların makbuz veya fatura gibi bir belge ile tevsik edilmesi zorunlu olmadığı belirtildiğinden bu miktarı aşan harcamaların makbuz veya fatura gibi geçerli ve kanıtlayıcı belgeye dayanması gerekmektedir. Bu nedenle, fatura aslı olmaksızın veya 213 sayılı Kanun’a uygun düzenlenmiş belge olmadan kaydedilen giderin, 2820 sayılı Kanun’un öngördüğü anlamda belgeye dayandırılmış olduğunun kabul edilmesi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lastRenderedPageBreak/>
        <w:t>213 sayılı Kanun’a uygun olarak düzenlenmiş fatura, serbest meslek makbuzu, gider pusulası gibi kanıtlayıcı belgelerin aslı olmadan yapılan toplam</w:t>
      </w:r>
      <w:r w:rsidRPr="00430E4E">
        <w:rPr>
          <w:b/>
          <w:bCs/>
          <w:color w:val="010000"/>
          <w:szCs w:val="19"/>
        </w:rPr>
        <w:t xml:space="preserve"> </w:t>
      </w:r>
      <w:r w:rsidRPr="00430E4E">
        <w:rPr>
          <w:bCs/>
          <w:color w:val="010000"/>
          <w:szCs w:val="19"/>
        </w:rPr>
        <w:t>38.657,50 TL</w:t>
      </w:r>
      <w:r w:rsidRPr="00430E4E">
        <w:rPr>
          <w:color w:val="010000"/>
          <w:szCs w:val="19"/>
        </w:rPr>
        <w:t xml:space="preserve"> tutarındaki giderin 2820 sayılı Kanun’un öngördüğü anlamda belgeye dayandırılmış olduğu kabul edilmemiştir. </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7-</w:t>
      </w:r>
      <w:r w:rsidRPr="00430E4E">
        <w:rPr>
          <w:color w:val="010000"/>
          <w:szCs w:val="19"/>
        </w:rPr>
        <w:t xml:space="preserve"> A4 kağıdına yazılan aşağıdaki hususlara ilişkin fatura, tahsilat makbuzu vb. ispat edici belgelerin gönderilmesi istenmiştir.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Yevmiye Tarihi: 22.2.2011</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Yevmiye No: 153</w:t>
      </w:r>
    </w:p>
    <w:p w:rsidR="00430E4E" w:rsidRPr="00430E4E" w:rsidRDefault="00430E4E" w:rsidP="00430E4E">
      <w:pPr>
        <w:pStyle w:val="NormalWeb"/>
        <w:spacing w:before="0" w:beforeAutospacing="0" w:after="200"/>
        <w:ind w:right="283" w:firstLine="709"/>
        <w:jc w:val="both"/>
        <w:rPr>
          <w:color w:val="010000"/>
          <w:szCs w:val="19"/>
        </w:rPr>
      </w:pPr>
      <w:proofErr w:type="gramStart"/>
      <w:r w:rsidRPr="00430E4E">
        <w:rPr>
          <w:color w:val="010000"/>
          <w:szCs w:val="19"/>
        </w:rPr>
        <w:t>a</w:t>
      </w:r>
      <w:proofErr w:type="gramEnd"/>
      <w:r w:rsidRPr="00430E4E">
        <w:rPr>
          <w:color w:val="010000"/>
          <w:szCs w:val="19"/>
        </w:rPr>
        <w:t>- 7.2.2011 günlü A4 kağıdına yazılan husus;</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w:t>
      </w:r>
      <w:r w:rsidRPr="00430E4E">
        <w:rPr>
          <w:i/>
          <w:color w:val="010000"/>
          <w:szCs w:val="19"/>
        </w:rPr>
        <w:t>10.000 adet ekonomi kitabı baskısı için 5.000 TL avans aldım.</w:t>
      </w:r>
      <w:r w:rsidRPr="00430E4E">
        <w:rPr>
          <w:color w:val="010000"/>
          <w:szCs w:val="19"/>
        </w:rPr>
        <w:t>” Yusuf KAYNAMIŞ</w:t>
      </w:r>
    </w:p>
    <w:p w:rsidR="00430E4E" w:rsidRPr="00430E4E" w:rsidRDefault="00430E4E" w:rsidP="00430E4E">
      <w:pPr>
        <w:pStyle w:val="NormalWeb"/>
        <w:spacing w:before="0" w:beforeAutospacing="0" w:after="200"/>
        <w:ind w:right="283" w:firstLine="709"/>
        <w:jc w:val="both"/>
        <w:rPr>
          <w:color w:val="010000"/>
          <w:szCs w:val="19"/>
        </w:rPr>
      </w:pPr>
      <w:proofErr w:type="gramStart"/>
      <w:r w:rsidRPr="00430E4E">
        <w:rPr>
          <w:color w:val="010000"/>
          <w:szCs w:val="19"/>
        </w:rPr>
        <w:t>b</w:t>
      </w:r>
      <w:proofErr w:type="gramEnd"/>
      <w:r w:rsidRPr="00430E4E">
        <w:rPr>
          <w:color w:val="010000"/>
          <w:szCs w:val="19"/>
        </w:rPr>
        <w:t>- 22.2.2011 günlü A4 kağıdına yazılan husus;</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w:t>
      </w:r>
      <w:r w:rsidRPr="00430E4E">
        <w:rPr>
          <w:i/>
          <w:color w:val="010000"/>
          <w:szCs w:val="19"/>
        </w:rPr>
        <w:t>Hak ve Eşitlik Partisi için yaptığım 10.000 adet ‘Ekonomi’ kitapçığı alacağımdan kalan 5.000 (</w:t>
      </w:r>
      <w:proofErr w:type="spellStart"/>
      <w:r w:rsidRPr="00430E4E">
        <w:rPr>
          <w:i/>
          <w:color w:val="010000"/>
          <w:szCs w:val="19"/>
        </w:rPr>
        <w:t>beşbin</w:t>
      </w:r>
      <w:proofErr w:type="spellEnd"/>
      <w:r w:rsidRPr="00430E4E">
        <w:rPr>
          <w:i/>
          <w:color w:val="010000"/>
          <w:szCs w:val="19"/>
        </w:rPr>
        <w:t>) TL’nin 1.300 (</w:t>
      </w:r>
      <w:proofErr w:type="spellStart"/>
      <w:r w:rsidRPr="00430E4E">
        <w:rPr>
          <w:i/>
          <w:color w:val="010000"/>
          <w:szCs w:val="19"/>
        </w:rPr>
        <w:t>binüçyüz</w:t>
      </w:r>
      <w:proofErr w:type="spellEnd"/>
      <w:r w:rsidRPr="00430E4E">
        <w:rPr>
          <w:i/>
          <w:color w:val="010000"/>
          <w:szCs w:val="19"/>
        </w:rPr>
        <w:t>) TL’sini aldım.</w:t>
      </w:r>
      <w:r w:rsidRPr="00430E4E">
        <w:rPr>
          <w:color w:val="010000"/>
          <w:szCs w:val="19"/>
        </w:rPr>
        <w:t>” Yusuf KAYNAMIŞ</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Sayıştay Başkanlığı tarafından Partiye gönderilen 20.03.2013 günlü ve Destek Grubu (</w:t>
      </w:r>
      <w:proofErr w:type="gramStart"/>
      <w:r w:rsidRPr="00430E4E">
        <w:rPr>
          <w:color w:val="010000"/>
          <w:szCs w:val="19"/>
        </w:rPr>
        <w:t>6)/</w:t>
      </w:r>
      <w:proofErr w:type="gramEnd"/>
      <w:r w:rsidRPr="00430E4E">
        <w:rPr>
          <w:color w:val="010000"/>
          <w:szCs w:val="19"/>
        </w:rPr>
        <w:t xml:space="preserve">2013-15/18369 sayılı yazıyla yukarıda ayrıntısı verilen ödemeye ilişkin fatura aslının gönderilmesi istenmiştir. Parti tarafından gönderilen 2.1.2014 günlü ve HEPAR.GSK.00.003/001 sayılı cevap yazısında söz konusu ödemelere ilişkin fatura </w:t>
      </w:r>
      <w:proofErr w:type="spellStart"/>
      <w:r w:rsidRPr="00430E4E">
        <w:rPr>
          <w:color w:val="010000"/>
          <w:szCs w:val="19"/>
        </w:rPr>
        <w:t>v.b</w:t>
      </w:r>
      <w:proofErr w:type="spellEnd"/>
      <w:r w:rsidRPr="00430E4E">
        <w:rPr>
          <w:color w:val="010000"/>
          <w:szCs w:val="19"/>
        </w:rPr>
        <w:t xml:space="preserve"> belge asıllarının aranmasına devam edildiği, bulunmasını müteakip sunulacağı ifade edilmiştir. Parti yukarıda ayrıntısı verilen ödemelere ilişkin olarak hiçbir fatura veya fatura yerine geçen belge aslı göndermemiştir.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2820 sayılı Kanun’un 70. maddesinde beş milyon (2011 yılı için 64,14 TL) liraya kadar olan harcamaların makbuz veya fatura gibi bir belge ile tevsik edilmesi zorunlu olmadığı belirtildiğinden bu miktarı aşan harcamaların makbuz veya fatura gibi geçerli ve kanıtlayıcı belgeye dayanması gerekmektedir. Bu nedenle, fatura aslı olmaksızın veya 213 sayılı Kanun’a uygun düzenlenmiş belge olmadan kaydedilen giderin, 2820 sayılı Kanun’un öngördüğü anlamda belgeye dayandırılmış olduğunun kabul edilmesi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213 sayılı Kanun’a uygun olarak düzenlenmiş fatura, serbest meslek makbuzu, gider pusulası gibi kanıtlayıcı belgelerin aslı olmadan yapılan toplam</w:t>
      </w:r>
      <w:r w:rsidRPr="00430E4E">
        <w:rPr>
          <w:b/>
          <w:bCs/>
          <w:color w:val="010000"/>
          <w:szCs w:val="19"/>
        </w:rPr>
        <w:t xml:space="preserve"> </w:t>
      </w:r>
      <w:r w:rsidRPr="00430E4E">
        <w:rPr>
          <w:bCs/>
          <w:color w:val="010000"/>
          <w:szCs w:val="19"/>
        </w:rPr>
        <w:t>6.300,00 TL</w:t>
      </w:r>
      <w:r w:rsidRPr="00430E4E">
        <w:rPr>
          <w:color w:val="010000"/>
          <w:szCs w:val="19"/>
        </w:rPr>
        <w:t xml:space="preserve"> tutarındaki giderin 2820 sayılı Kanun’un öngördüğü anlamda belgeye dayandırılmış olduğu kabul edilmemiştir. </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8-</w:t>
      </w:r>
      <w:r w:rsidRPr="00430E4E">
        <w:rPr>
          <w:color w:val="010000"/>
          <w:szCs w:val="19"/>
        </w:rPr>
        <w:t xml:space="preserve"> Aşağıda ayrıntısı verilen ve tutanakla yapılan ödemeye ilişkin tahsilat makbuzu, fatura vb. ispat edici belgelerin gönderilmesi istenmiştir.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Yevmiye Tarihi: 13.4.2011</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Yevmiye No: 273</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TUTANAKTIR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w:t>
      </w:r>
      <w:r w:rsidRPr="00430E4E">
        <w:rPr>
          <w:i/>
          <w:color w:val="010000"/>
          <w:szCs w:val="19"/>
        </w:rPr>
        <w:t xml:space="preserve">1 milyon adet 90 gr, 10X20 ebatlarında </w:t>
      </w:r>
      <w:proofErr w:type="spellStart"/>
      <w:r w:rsidRPr="00430E4E">
        <w:rPr>
          <w:i/>
          <w:color w:val="010000"/>
          <w:szCs w:val="19"/>
        </w:rPr>
        <w:t>flyer</w:t>
      </w:r>
      <w:proofErr w:type="spellEnd"/>
      <w:r w:rsidRPr="00430E4E">
        <w:rPr>
          <w:i/>
          <w:color w:val="010000"/>
          <w:szCs w:val="19"/>
        </w:rPr>
        <w:t xml:space="preserve"> basımı için gereken 8.500 TL’nin 5.000 TL’sini elden teslim aldım.</w:t>
      </w:r>
      <w:r w:rsidRPr="00430E4E">
        <w:rPr>
          <w:color w:val="010000"/>
          <w:szCs w:val="19"/>
        </w:rPr>
        <w:t>” 13.4.2011 Enver ÖZEN</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Sayıştay Başkanlığı tarafından Partiye gönderilen 20.3.2013 günlü ve Destek Grubu (</w:t>
      </w:r>
      <w:proofErr w:type="gramStart"/>
      <w:r w:rsidRPr="00430E4E">
        <w:rPr>
          <w:color w:val="010000"/>
          <w:szCs w:val="19"/>
        </w:rPr>
        <w:t>6)/</w:t>
      </w:r>
      <w:proofErr w:type="gramEnd"/>
      <w:r w:rsidRPr="00430E4E">
        <w:rPr>
          <w:color w:val="010000"/>
          <w:szCs w:val="19"/>
        </w:rPr>
        <w:t xml:space="preserve">2013-15/18369 sayılı yazıyla yukarıda ayrıntısı verilen ödemeye ilişkin fatura aslının gönderilmesi istenmiştir. Parti tarafından gönderilen 2.1.2014 günlü ve HEPAR.GSK.00.003/001 sayılı cevap yazısında söz konusu ödemelere ilişkin fatura </w:t>
      </w:r>
      <w:proofErr w:type="spellStart"/>
      <w:r w:rsidRPr="00430E4E">
        <w:rPr>
          <w:color w:val="010000"/>
          <w:szCs w:val="19"/>
        </w:rPr>
        <w:t>v.b</w:t>
      </w:r>
      <w:proofErr w:type="spellEnd"/>
      <w:r w:rsidRPr="00430E4E">
        <w:rPr>
          <w:color w:val="010000"/>
          <w:szCs w:val="19"/>
        </w:rPr>
        <w:t xml:space="preserve"> belge asıllarının aranmasına devam </w:t>
      </w:r>
      <w:r w:rsidRPr="00430E4E">
        <w:rPr>
          <w:color w:val="010000"/>
          <w:szCs w:val="19"/>
        </w:rPr>
        <w:lastRenderedPageBreak/>
        <w:t>edildiği, bulunmasını müteakip sunulacağı ifade edilmiştir. Parti yukarıda ayrıntısı verilen ödemelere ilişkin olarak hiçbir fatura veya fatura yerine geçen belge aslı göndermemiştir.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2820 sayılı Kanun’un 70. maddesinde beş milyon (2011 yılı için 64,14 TL) liraya kadar olan harcamaların makbuz veya fatura gibi bir belge ile tevsik edilmesi zorunlu olmadığı belirtildiğinden bu miktarı aşan harcamaların makbuz veya fatura gibi geçerli ve kanıtlayıcı belgeye dayanması gerekmektedir. Bu nedenle, fatura aslı olmaksızın veya 213 sayılı Kanun’a uygun düzenlenmiş belge olmadan kaydedilen giderin, 2820 sayılı Kanun’un öngördüğü anlamda belgeye dayandırılmış olduğunun kabul edilmesi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213 sayılı Kanun’a uygun olarak düzenlenmiş fatura, serbest meslek makbuzu, gider pusulası gibi kanıtlayıcı belgelerin aslı olmadan yapılan toplam</w:t>
      </w:r>
      <w:r w:rsidRPr="00430E4E">
        <w:rPr>
          <w:b/>
          <w:bCs/>
          <w:color w:val="010000"/>
          <w:szCs w:val="19"/>
        </w:rPr>
        <w:t xml:space="preserve"> </w:t>
      </w:r>
      <w:r w:rsidRPr="00430E4E">
        <w:rPr>
          <w:bCs/>
          <w:color w:val="010000"/>
          <w:szCs w:val="19"/>
        </w:rPr>
        <w:t>5.000,00 TL</w:t>
      </w:r>
      <w:r w:rsidRPr="00430E4E">
        <w:rPr>
          <w:color w:val="010000"/>
          <w:szCs w:val="19"/>
        </w:rPr>
        <w:t xml:space="preserve"> tutarındaki giderin 2820 sayılı Kanun’un öngördüğü anlamda belgeye dayandırılmış olduğu kabul edilmemiştir. </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9-</w:t>
      </w:r>
      <w:r w:rsidRPr="00430E4E">
        <w:rPr>
          <w:color w:val="010000"/>
          <w:szCs w:val="19"/>
        </w:rPr>
        <w:t xml:space="preserve"> Aşağıda ayrıntısı verilen akaryakıt ödemelerinin yapıldığı araçların Parti tüzel kişiliğine ait olup olmadığının izahı ve Parti tüzel kişiliğine ait ise bu araçlara ilişkin ruhsat fotokopilerinin gönderilmesi istenmiştir.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9"/>
        <w:gridCol w:w="2140"/>
        <w:gridCol w:w="1878"/>
        <w:gridCol w:w="1655"/>
        <w:gridCol w:w="1878"/>
      </w:tblGrid>
      <w:tr w:rsidR="00430E4E" w:rsidRPr="00430E4E" w:rsidTr="00430E4E">
        <w:trPr>
          <w:jc w:val="center"/>
        </w:trPr>
        <w:tc>
          <w:tcPr>
            <w:tcW w:w="1136"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Yevmiye Tarih ve No’su</w:t>
            </w:r>
          </w:p>
        </w:tc>
        <w:tc>
          <w:tcPr>
            <w:tcW w:w="1095"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Belgesi Türü ve Tarihi</w:t>
            </w: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Yapılan Kişi</w:t>
            </w:r>
          </w:p>
        </w:tc>
        <w:tc>
          <w:tcPr>
            <w:tcW w:w="847"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Araç Plakaları</w:t>
            </w: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Ödeme Tutarı (TL)</w:t>
            </w:r>
          </w:p>
        </w:tc>
      </w:tr>
      <w:tr w:rsidR="00430E4E" w:rsidRPr="00430E4E" w:rsidTr="00430E4E">
        <w:trPr>
          <w:jc w:val="center"/>
        </w:trPr>
        <w:tc>
          <w:tcPr>
            <w:tcW w:w="1136"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17.4.2011-281</w:t>
            </w:r>
          </w:p>
        </w:tc>
        <w:tc>
          <w:tcPr>
            <w:tcW w:w="1095"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Akaryakıt Fişi-17.4.2011</w:t>
            </w: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proofErr w:type="spellStart"/>
            <w:r w:rsidRPr="00430E4E">
              <w:rPr>
                <w:color w:val="010000"/>
                <w:szCs w:val="19"/>
              </w:rPr>
              <w:t>Lezsan</w:t>
            </w:r>
            <w:proofErr w:type="spellEnd"/>
            <w:r w:rsidRPr="00430E4E">
              <w:rPr>
                <w:color w:val="010000"/>
                <w:szCs w:val="19"/>
              </w:rPr>
              <w:t xml:space="preserve"> Petrol</w:t>
            </w:r>
          </w:p>
        </w:tc>
        <w:tc>
          <w:tcPr>
            <w:tcW w:w="847"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 xml:space="preserve">31 </w:t>
            </w:r>
            <w:proofErr w:type="gramStart"/>
            <w:r w:rsidRPr="00430E4E">
              <w:rPr>
                <w:color w:val="010000"/>
                <w:szCs w:val="19"/>
              </w:rPr>
              <w:t>TC</w:t>
            </w:r>
            <w:proofErr w:type="gramEnd"/>
            <w:r w:rsidRPr="00430E4E">
              <w:rPr>
                <w:color w:val="010000"/>
                <w:szCs w:val="19"/>
              </w:rPr>
              <w:t xml:space="preserve"> 024</w:t>
            </w: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150,00</w:t>
            </w:r>
          </w:p>
        </w:tc>
      </w:tr>
      <w:tr w:rsidR="00430E4E" w:rsidRPr="00430E4E" w:rsidTr="00430E4E">
        <w:trPr>
          <w:jc w:val="center"/>
        </w:trPr>
        <w:tc>
          <w:tcPr>
            <w:tcW w:w="1136"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30.4.2011-307</w:t>
            </w:r>
          </w:p>
        </w:tc>
        <w:tc>
          <w:tcPr>
            <w:tcW w:w="1095"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Akaryakıt Fişi-30.4.2011</w:t>
            </w: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proofErr w:type="spellStart"/>
            <w:r w:rsidRPr="00430E4E">
              <w:rPr>
                <w:color w:val="010000"/>
                <w:szCs w:val="19"/>
              </w:rPr>
              <w:t>Akka</w:t>
            </w:r>
            <w:proofErr w:type="spellEnd"/>
            <w:r w:rsidRPr="00430E4E">
              <w:rPr>
                <w:color w:val="010000"/>
                <w:szCs w:val="19"/>
              </w:rPr>
              <w:t xml:space="preserve"> Petrol</w:t>
            </w:r>
          </w:p>
        </w:tc>
        <w:tc>
          <w:tcPr>
            <w:tcW w:w="847"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06 AL 9809</w:t>
            </w: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90,29</w:t>
            </w:r>
          </w:p>
        </w:tc>
      </w:tr>
      <w:tr w:rsidR="00430E4E" w:rsidRPr="00430E4E" w:rsidTr="00430E4E">
        <w:trPr>
          <w:jc w:val="center"/>
        </w:trPr>
        <w:tc>
          <w:tcPr>
            <w:tcW w:w="1136"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1.5.2011-311</w:t>
            </w:r>
          </w:p>
        </w:tc>
        <w:tc>
          <w:tcPr>
            <w:tcW w:w="1095"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Akaryakıt Fişi- 1.5.2011</w:t>
            </w: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Asal Petrol</w:t>
            </w:r>
          </w:p>
        </w:tc>
        <w:tc>
          <w:tcPr>
            <w:tcW w:w="847"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06 AL 9809</w:t>
            </w: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95,01</w:t>
            </w:r>
          </w:p>
        </w:tc>
      </w:tr>
      <w:tr w:rsidR="00430E4E" w:rsidRPr="00430E4E" w:rsidTr="00430E4E">
        <w:trPr>
          <w:jc w:val="center"/>
        </w:trPr>
        <w:tc>
          <w:tcPr>
            <w:tcW w:w="1136"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2.5.2011-312</w:t>
            </w:r>
          </w:p>
        </w:tc>
        <w:tc>
          <w:tcPr>
            <w:tcW w:w="1095"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Akaryakıt Fişi- 2.5.2011</w:t>
            </w: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Nilüfer Petrol</w:t>
            </w:r>
          </w:p>
        </w:tc>
        <w:tc>
          <w:tcPr>
            <w:tcW w:w="847"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06 AL 9809</w:t>
            </w: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88,50</w:t>
            </w:r>
          </w:p>
        </w:tc>
      </w:tr>
      <w:tr w:rsidR="00430E4E" w:rsidRPr="00430E4E" w:rsidTr="00430E4E">
        <w:trPr>
          <w:jc w:val="center"/>
        </w:trPr>
        <w:tc>
          <w:tcPr>
            <w:tcW w:w="1136"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TOPLAM</w:t>
            </w:r>
          </w:p>
        </w:tc>
        <w:tc>
          <w:tcPr>
            <w:tcW w:w="1095"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p>
        </w:tc>
        <w:tc>
          <w:tcPr>
            <w:tcW w:w="847"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p>
        </w:tc>
        <w:tc>
          <w:tcPr>
            <w:tcW w:w="961" w:type="pct"/>
            <w:tcBorders>
              <w:top w:val="single" w:sz="4" w:space="0" w:color="auto"/>
              <w:left w:val="single" w:sz="4" w:space="0" w:color="auto"/>
              <w:bottom w:val="single" w:sz="4" w:space="0" w:color="auto"/>
              <w:right w:val="single" w:sz="4" w:space="0" w:color="auto"/>
            </w:tcBorders>
          </w:tcPr>
          <w:p w:rsidR="00430E4E" w:rsidRPr="00430E4E" w:rsidRDefault="00430E4E" w:rsidP="00430E4E">
            <w:pPr>
              <w:pStyle w:val="NormalWeb"/>
              <w:overflowPunct w:val="0"/>
              <w:autoSpaceDE w:val="0"/>
              <w:autoSpaceDN w:val="0"/>
              <w:adjustRightInd w:val="0"/>
              <w:spacing w:before="240" w:beforeAutospacing="0" w:after="240"/>
              <w:jc w:val="center"/>
              <w:rPr>
                <w:color w:val="010000"/>
                <w:szCs w:val="19"/>
              </w:rPr>
            </w:pPr>
            <w:r w:rsidRPr="00430E4E">
              <w:rPr>
                <w:color w:val="010000"/>
                <w:szCs w:val="19"/>
              </w:rPr>
              <w:t>423,80</w:t>
            </w:r>
          </w:p>
        </w:tc>
      </w:tr>
    </w:tbl>
    <w:p w:rsidR="00430E4E" w:rsidRDefault="00430E4E" w:rsidP="00430E4E">
      <w:pPr>
        <w:pStyle w:val="NormalWeb"/>
        <w:spacing w:before="0" w:beforeAutospacing="0" w:after="200"/>
        <w:ind w:right="283" w:firstLine="709"/>
        <w:jc w:val="both"/>
        <w:rPr>
          <w:color w:val="010000"/>
          <w:szCs w:val="19"/>
        </w:rPr>
      </w:pP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Sayıştay Başkanlığı tarafından Partiye gönderilen 20.3.2013 günlü ve Destek Grubu (</w:t>
      </w:r>
      <w:proofErr w:type="gramStart"/>
      <w:r w:rsidRPr="00430E4E">
        <w:rPr>
          <w:color w:val="010000"/>
          <w:szCs w:val="19"/>
        </w:rPr>
        <w:t>6)/</w:t>
      </w:r>
      <w:proofErr w:type="gramEnd"/>
      <w:r w:rsidRPr="00430E4E">
        <w:rPr>
          <w:color w:val="010000"/>
          <w:szCs w:val="19"/>
        </w:rPr>
        <w:t xml:space="preserve">2013-15/18369 sayılı yazıyla yukarıda ayrıntısı verilen ödemeye ilişkin fatura aslının gönderilmesi istenmiştir. Parti tarafından gönderilen 2.1.2014 günlü ve HEPAR.GSK.00.003/001 sayılı cevap yazısında Parti tüzel kişiliğine ait araç olmadığı, kiralanmış araç da bulunmadığı, bahse konu araçların Ankara İl Başkanlığı tarafından kiralandığı ve buna ilişkin belgelerin ise henüz taraflarına ulaşmadığını ifade etmiştir. Partinin cevap yazısından da görüldüğü üzere söz konusu araçlar Parti adına kayıtlı değildir ve Parti tarafından kiralanmamıştır. Ayrıca bu araçların Ankara İl Başkanlığı tarafından kiralanan araçlar olduğu ileri sürülmesine rağmen, buna ilişkin olarak hiçbir </w:t>
      </w:r>
      <w:r w:rsidRPr="00430E4E">
        <w:rPr>
          <w:color w:val="010000"/>
          <w:szCs w:val="19"/>
        </w:rPr>
        <w:lastRenderedPageBreak/>
        <w:t>bilgi ve belge sunulmamıştır. Bu itibarla Parti adına kayıtlı olmayan araçlara ilişkin olarak yapılan ve yukarıda ayrıntısı verilen giderlerin Parti bütçesinden karşılanması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Dolayısıyla, </w:t>
      </w:r>
      <w:r w:rsidRPr="00430E4E">
        <w:rPr>
          <w:bCs/>
          <w:color w:val="010000"/>
          <w:szCs w:val="19"/>
        </w:rPr>
        <w:t>423,80 TL</w:t>
      </w:r>
      <w:r w:rsidRPr="00430E4E">
        <w:rPr>
          <w:color w:val="010000"/>
          <w:szCs w:val="19"/>
        </w:rPr>
        <w:t xml:space="preserve"> giderin Parti amaçlarına uygun ve Parti tüzel kişiliği adına yapılmış bir harcama olarak kabul edilmesi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10-</w:t>
      </w:r>
      <w:r w:rsidRPr="00430E4E">
        <w:rPr>
          <w:color w:val="010000"/>
          <w:szCs w:val="19"/>
        </w:rPr>
        <w:t xml:space="preserve"> Aşağıda ayrıntısı verilen tutanağa istinaden yapılan ödemeye ilişkin fatura aslının gönderilmesi istenmiştir.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w:t>
      </w:r>
      <w:r w:rsidRPr="00430E4E">
        <w:rPr>
          <w:i/>
          <w:color w:val="010000"/>
          <w:szCs w:val="19"/>
        </w:rPr>
        <w:t>Partinizin araçlarında kullanılmak üzere yapılan 10 adet mıknatıslı araç giydirmenin bedeli olarak 500 TL teslim alınmıştır.</w:t>
      </w:r>
      <w:r w:rsidRPr="00430E4E">
        <w:rPr>
          <w:color w:val="010000"/>
          <w:szCs w:val="19"/>
        </w:rPr>
        <w:t>” 24.5.2011</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Teslim Alan: İDEAL GRUP REK. MATB. KIRT. TEKS. TASARIM. SAN. VE TİC. LTD. ŞTİ.</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Sayıştay Başkanlığı tarafından Partiye gönderilen 20.3.2013 günlü ve Destek Grubu (</w:t>
      </w:r>
      <w:proofErr w:type="gramStart"/>
      <w:r w:rsidRPr="00430E4E">
        <w:rPr>
          <w:color w:val="010000"/>
          <w:szCs w:val="19"/>
        </w:rPr>
        <w:t>6)/</w:t>
      </w:r>
      <w:proofErr w:type="gramEnd"/>
      <w:r w:rsidRPr="00430E4E">
        <w:rPr>
          <w:color w:val="010000"/>
          <w:szCs w:val="19"/>
        </w:rPr>
        <w:t xml:space="preserve">2013-15/18369 sayılı yazıyla yukarıda ayrıntısı verilen ödemeye ilişkin fatura aslının gönderilmesi istenmiştir. Parti tarafından gönderilen 2.1.2014 günlü ve HEPAR.GSK.00.003/001 sayılı cevap yazısında söz konusu ödemelere ilişkin fatura </w:t>
      </w:r>
      <w:proofErr w:type="spellStart"/>
      <w:r w:rsidRPr="00430E4E">
        <w:rPr>
          <w:color w:val="010000"/>
          <w:szCs w:val="19"/>
        </w:rPr>
        <w:t>v.b</w:t>
      </w:r>
      <w:proofErr w:type="spellEnd"/>
      <w:r w:rsidRPr="00430E4E">
        <w:rPr>
          <w:color w:val="010000"/>
          <w:szCs w:val="19"/>
        </w:rPr>
        <w:t xml:space="preserve"> belge asıllarının aranmasına devam edildiği, bulunmasını müteakip sunulacağı ifade edilmiştir. Parti yukarıda ayrıntısı verilen ödemelere ilişkin olarak hiçbir fatura veya fatura yerine geçen belge aslı göndermemiştir.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 xml:space="preserve"> </w:t>
      </w:r>
      <w:r w:rsidRPr="00430E4E">
        <w:rPr>
          <w:color w:val="010000"/>
          <w:szCs w:val="19"/>
        </w:rPr>
        <w:t>2820 sayılı Kanun’un 70. maddesinde beş milyon (2011 yılı için 64,14 TL) liraya kadar olan harcamaların makbuz veya fatura gibi bir belge ile tevsik edilmesi zorunlu olmadığı belirtildiğinden bu miktarı aşan harcamaların makbuz veya fatura gibi geçerli ve kanıtlayıcı belgeye dayanması gerekmektedir. Bu nedenle, fatura aslı olmaksızın veya 213 sayılı Kanun’a uygun düzenlenmiş belge olmadan kaydedilen giderin, 2820 sayılı Kanun’un öngördüğü anlamda belgeye dayandırılmış olduğunun kabul edilmesi mümkün değildir.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213 sayılı Kanun’a uygun olarak düzenlenmiş fatura, serbest meslek makbuzu, gider pusulası gibi kanıtlayıcı belgelerin aslı olmadan yapılan toplam</w:t>
      </w:r>
      <w:r w:rsidRPr="00430E4E">
        <w:rPr>
          <w:b/>
          <w:bCs/>
          <w:color w:val="010000"/>
          <w:szCs w:val="19"/>
        </w:rPr>
        <w:t xml:space="preserve"> </w:t>
      </w:r>
      <w:r w:rsidRPr="00430E4E">
        <w:rPr>
          <w:bCs/>
          <w:color w:val="010000"/>
          <w:szCs w:val="19"/>
        </w:rPr>
        <w:t>500,00 TL</w:t>
      </w:r>
      <w:r w:rsidRPr="00430E4E">
        <w:rPr>
          <w:color w:val="010000"/>
          <w:szCs w:val="19"/>
        </w:rPr>
        <w:t xml:space="preserve"> tutarındaki giderin 2820 sayılı Kanun’un öngördüğü anlamda belgeye dayandırılmış olduğu kabul edilmemiştir. </w:t>
      </w:r>
    </w:p>
    <w:p w:rsidR="00430E4E" w:rsidRPr="00430E4E" w:rsidRDefault="00430E4E" w:rsidP="00430E4E">
      <w:pPr>
        <w:pStyle w:val="NormalWeb"/>
        <w:spacing w:before="0" w:beforeAutospacing="0" w:after="200"/>
        <w:ind w:right="283" w:firstLine="709"/>
        <w:jc w:val="both"/>
        <w:rPr>
          <w:b/>
          <w:bCs/>
          <w:color w:val="010000"/>
          <w:szCs w:val="22"/>
        </w:rPr>
      </w:pPr>
      <w:r w:rsidRPr="00430E4E">
        <w:rPr>
          <w:b/>
          <w:bCs/>
          <w:color w:val="010000"/>
          <w:szCs w:val="22"/>
        </w:rPr>
        <w:t>2- İl Örgütleri Giderleri</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Hak ve Eşitlik Partisi il örgütlerinin 2011 yılı giderleri toplamı 91.779,90 TL olup bunun;</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5.253,43 TL’si personel giderleri; 7.228,50 TL’si temsil ve ağırlama giderleri; 8.082,39 TL’si kırtasiye ve büro giderleri; 4.615,33 TL’si haberleşme giderleri; 1.447,00 TL’si seyahat giderleri; 28.780,00 TL’si kira giderleri; 564,75 TL’si bakım onarım giderleri; 5.000,65 TL’si ısınma aydınlatma ve temizlik giderleri; 1.459,62 TL’si vergi, sigorta ve noter giderleri; 14.189,98 TL’si tanıtım giderleri; 14.960,00 TL’si teşkilata yardım giderleri; 198,25 TL’si reklam giderlerinden oluşmaktadır. Gelecek yıla devreden nakit tutarı ise 139,60 TL’dir.</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Hak ve Eşitlik Partisinin il örgütlerinin 2011 yılı kesin hesap çizelgelerinin gider bölümü üzerinde yapılan incelemede, giderlerin 2820 sayılı Kanun’a uygun olduğu görülmektedir.</w:t>
      </w:r>
    </w:p>
    <w:p w:rsidR="00430E4E" w:rsidRPr="00430E4E" w:rsidRDefault="00430E4E" w:rsidP="00430E4E">
      <w:pPr>
        <w:pStyle w:val="NormalWeb"/>
        <w:spacing w:before="0" w:beforeAutospacing="0" w:after="200"/>
        <w:ind w:right="283" w:firstLine="709"/>
        <w:jc w:val="both"/>
        <w:rPr>
          <w:b/>
          <w:bCs/>
          <w:color w:val="010000"/>
          <w:szCs w:val="22"/>
        </w:rPr>
      </w:pPr>
      <w:r w:rsidRPr="00430E4E">
        <w:rPr>
          <w:b/>
          <w:bCs/>
          <w:color w:val="010000"/>
          <w:szCs w:val="19"/>
        </w:rPr>
        <w:t xml:space="preserve"> </w:t>
      </w:r>
      <w:r w:rsidRPr="00430E4E">
        <w:rPr>
          <w:b/>
          <w:bCs/>
          <w:color w:val="010000"/>
          <w:szCs w:val="22"/>
        </w:rPr>
        <w:t>C- Parti Mallarının İncelenmesi</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Hak ve Eşitlik Partisinin 2011 yılı defter ve belgeleri üzerinde yapılan incelemede, Partinin 2011 yılında herhangi bir taşınmaz ile değeri 100 TL’yi aşan taşınır, menkul kıymet ve hak ediniminde bulunmadığı anlaşılmıştır.</w:t>
      </w:r>
    </w:p>
    <w:p w:rsidR="00430E4E" w:rsidRPr="00430E4E" w:rsidRDefault="00430E4E" w:rsidP="00430E4E">
      <w:pPr>
        <w:pStyle w:val="NormalWeb"/>
        <w:spacing w:before="0" w:beforeAutospacing="0" w:after="200"/>
        <w:ind w:right="283" w:firstLine="709"/>
        <w:jc w:val="both"/>
        <w:rPr>
          <w:color w:val="010000"/>
          <w:szCs w:val="22"/>
        </w:rPr>
      </w:pPr>
      <w:r w:rsidRPr="00430E4E">
        <w:rPr>
          <w:b/>
          <w:bCs/>
          <w:color w:val="010000"/>
          <w:szCs w:val="22"/>
        </w:rPr>
        <w:t>IV- SONUÇ</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lastRenderedPageBreak/>
        <w:t>Hak ve Eşitlik Partisinin 2011 yılı kesin hesabının incelenmesi sonucunda;</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1-</w:t>
      </w:r>
      <w:r w:rsidRPr="00430E4E">
        <w:rPr>
          <w:color w:val="010000"/>
          <w:szCs w:val="19"/>
        </w:rPr>
        <w:t xml:space="preserve"> Partinin 2011 yılı kesin hesabında gösterilen 448.177,99 TL gelir ve 447.802,30 TL giderin Hazineye gelir kaydedilenler dışında kalan bölümünün eldeki bilgi ve belgelere göre doğru, denk ve 2820 sayılı Siyasi Partiler Kanunu’na uygun olduğuna,</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 xml:space="preserve">2- </w:t>
      </w:r>
      <w:r w:rsidRPr="00430E4E">
        <w:rPr>
          <w:color w:val="010000"/>
          <w:szCs w:val="19"/>
        </w:rPr>
        <w:t xml:space="preserve">2820 sayılı Kanun’un 70. maddesine aykırı olarak Partinin amaçlarına uygun olmayan ve Parti tüzel kişiliği adına yapılmış harcama olarak kabulü mümkün görülmeyen 74.258,24 TL karşılığı Parti malvarlığının, 2820 sayılı Kanun’un 75. ve 76. maddeleri gereğince Hazineye gelir kaydedilmesine, </w:t>
      </w:r>
    </w:p>
    <w:p w:rsidR="00430E4E" w:rsidRPr="00430E4E" w:rsidRDefault="00430E4E" w:rsidP="00430E4E">
      <w:pPr>
        <w:pStyle w:val="NormalWeb"/>
        <w:spacing w:before="0" w:beforeAutospacing="0" w:after="200"/>
        <w:ind w:right="283" w:firstLine="709"/>
        <w:jc w:val="both"/>
        <w:rPr>
          <w:color w:val="010000"/>
          <w:szCs w:val="19"/>
        </w:rPr>
      </w:pPr>
      <w:r w:rsidRPr="00430E4E">
        <w:rPr>
          <w:b/>
          <w:bCs/>
          <w:color w:val="010000"/>
          <w:szCs w:val="19"/>
        </w:rPr>
        <w:t>3-</w:t>
      </w:r>
      <w:r w:rsidRPr="00430E4E">
        <w:rPr>
          <w:color w:val="010000"/>
          <w:szCs w:val="19"/>
        </w:rPr>
        <w:t xml:space="preserve"> İlk İnceleme toplantısında verilen karar gereğince,</w:t>
      </w:r>
      <w:r w:rsidRPr="00430E4E">
        <w:rPr>
          <w:i/>
          <w:iCs/>
          <w:color w:val="010000"/>
          <w:szCs w:val="19"/>
        </w:rPr>
        <w:t xml:space="preserve"> </w:t>
      </w:r>
      <w:r w:rsidRPr="00430E4E">
        <w:rPr>
          <w:color w:val="010000"/>
          <w:szCs w:val="19"/>
        </w:rPr>
        <w:t>Partinin 2011 yılı kesin hesabını 2820 sayılı Kanun’un 74. maddesinde öngörülen sürede Anayasa Mahkemesine vermeyen Parti sorumluları hakkında aynı Kanun’un 111. maddesinin birinci fıkrasının (b) bendi uyarınca yasal işlem yapılması için Ankara Cumhuriyet Başsavcılığına suç duyurusunda bulunulmasına,</w:t>
      </w:r>
      <w:r w:rsidRPr="00430E4E">
        <w:rPr>
          <w:color w:val="010000"/>
          <w:szCs w:val="19"/>
        </w:rPr>
        <w:t xml:space="preserve"> </w:t>
      </w:r>
    </w:p>
    <w:p w:rsidR="00430E4E" w:rsidRPr="00430E4E" w:rsidRDefault="00430E4E" w:rsidP="00430E4E">
      <w:pPr>
        <w:pStyle w:val="NormalWeb"/>
        <w:spacing w:before="0" w:beforeAutospacing="0" w:after="200"/>
        <w:ind w:right="283" w:firstLine="709"/>
        <w:jc w:val="both"/>
        <w:rPr>
          <w:color w:val="010000"/>
          <w:szCs w:val="19"/>
        </w:rPr>
      </w:pPr>
      <w:r w:rsidRPr="00430E4E">
        <w:rPr>
          <w:color w:val="010000"/>
          <w:szCs w:val="19"/>
        </w:rPr>
        <w:t>11.2.2014 gününde OYBİRLİĞİYLE karar verildi.</w:t>
      </w:r>
    </w:p>
    <w:p w:rsidR="00430E4E" w:rsidRDefault="00430E4E">
      <w:bookmarkStart w:id="0" w:name="_GoBack"/>
      <w:bookmarkEnd w:id="0"/>
    </w:p>
    <w:tbl>
      <w:tblPr>
        <w:tblW w:w="5000" w:type="pct"/>
        <w:jc w:val="center"/>
        <w:tblCellMar>
          <w:left w:w="70" w:type="dxa"/>
          <w:right w:w="70" w:type="dxa"/>
        </w:tblCellMar>
        <w:tblLook w:val="0000" w:firstRow="0" w:lastRow="0" w:firstColumn="0" w:lastColumn="0" w:noHBand="0" w:noVBand="0"/>
      </w:tblPr>
      <w:tblGrid>
        <w:gridCol w:w="3326"/>
        <w:gridCol w:w="3227"/>
        <w:gridCol w:w="3227"/>
      </w:tblGrid>
      <w:tr w:rsidR="00430E4E" w:rsidRPr="00430E4E" w:rsidTr="00430E4E">
        <w:trPr>
          <w:jc w:val="center"/>
        </w:trPr>
        <w:tc>
          <w:tcPr>
            <w:tcW w:w="1700" w:type="pct"/>
          </w:tcPr>
          <w:p w:rsidR="00430E4E" w:rsidRPr="00430E4E" w:rsidRDefault="00430E4E" w:rsidP="00430E4E">
            <w:pPr>
              <w:spacing w:before="240" w:after="240"/>
              <w:jc w:val="center"/>
              <w:rPr>
                <w:color w:val="010000"/>
                <w:szCs w:val="19"/>
              </w:rPr>
            </w:pPr>
            <w:r w:rsidRPr="00430E4E">
              <w:rPr>
                <w:color w:val="010000"/>
                <w:szCs w:val="19"/>
              </w:rPr>
              <w:t>Başkan</w:t>
            </w:r>
          </w:p>
          <w:p w:rsidR="00430E4E" w:rsidRPr="00430E4E" w:rsidRDefault="00430E4E" w:rsidP="00430E4E">
            <w:pPr>
              <w:spacing w:before="240" w:after="240"/>
              <w:jc w:val="center"/>
              <w:rPr>
                <w:color w:val="010000"/>
                <w:szCs w:val="19"/>
              </w:rPr>
            </w:pPr>
            <w:r w:rsidRPr="00430E4E">
              <w:rPr>
                <w:color w:val="010000"/>
                <w:szCs w:val="19"/>
              </w:rPr>
              <w:t>Haşim KILIÇ</w:t>
            </w:r>
          </w:p>
        </w:tc>
        <w:tc>
          <w:tcPr>
            <w:tcW w:w="1650" w:type="pct"/>
          </w:tcPr>
          <w:p w:rsidR="00430E4E" w:rsidRPr="00430E4E" w:rsidRDefault="00430E4E" w:rsidP="00430E4E">
            <w:pPr>
              <w:spacing w:before="240" w:after="240"/>
              <w:jc w:val="center"/>
              <w:rPr>
                <w:color w:val="010000"/>
                <w:szCs w:val="19"/>
              </w:rPr>
            </w:pPr>
            <w:r w:rsidRPr="00430E4E">
              <w:rPr>
                <w:color w:val="010000"/>
                <w:szCs w:val="19"/>
              </w:rPr>
              <w:t>Başkanvekili</w:t>
            </w:r>
          </w:p>
          <w:p w:rsidR="00430E4E" w:rsidRPr="00430E4E" w:rsidRDefault="00430E4E" w:rsidP="00430E4E">
            <w:pPr>
              <w:spacing w:before="240" w:after="240"/>
              <w:jc w:val="center"/>
              <w:rPr>
                <w:color w:val="010000"/>
                <w:szCs w:val="19"/>
              </w:rPr>
            </w:pPr>
            <w:proofErr w:type="spellStart"/>
            <w:r w:rsidRPr="00430E4E">
              <w:rPr>
                <w:color w:val="010000"/>
                <w:szCs w:val="19"/>
              </w:rPr>
              <w:t>Serruh</w:t>
            </w:r>
            <w:proofErr w:type="spellEnd"/>
            <w:r w:rsidRPr="00430E4E">
              <w:rPr>
                <w:color w:val="010000"/>
                <w:szCs w:val="19"/>
              </w:rPr>
              <w:t xml:space="preserve"> KALELİ</w:t>
            </w:r>
          </w:p>
        </w:tc>
        <w:tc>
          <w:tcPr>
            <w:tcW w:w="1650" w:type="pct"/>
          </w:tcPr>
          <w:p w:rsidR="00430E4E" w:rsidRPr="00430E4E" w:rsidRDefault="00430E4E" w:rsidP="00430E4E">
            <w:pPr>
              <w:spacing w:before="240" w:after="240"/>
              <w:jc w:val="center"/>
              <w:rPr>
                <w:color w:val="010000"/>
                <w:szCs w:val="19"/>
              </w:rPr>
            </w:pPr>
            <w:r w:rsidRPr="00430E4E">
              <w:rPr>
                <w:color w:val="010000"/>
                <w:szCs w:val="19"/>
              </w:rPr>
              <w:t>Başkanvekili</w:t>
            </w:r>
          </w:p>
          <w:p w:rsidR="00430E4E" w:rsidRPr="00430E4E" w:rsidRDefault="00430E4E" w:rsidP="00430E4E">
            <w:pPr>
              <w:spacing w:before="240" w:after="240"/>
              <w:jc w:val="center"/>
              <w:rPr>
                <w:color w:val="010000"/>
                <w:szCs w:val="19"/>
              </w:rPr>
            </w:pPr>
            <w:r w:rsidRPr="00430E4E">
              <w:rPr>
                <w:color w:val="010000"/>
                <w:szCs w:val="19"/>
              </w:rPr>
              <w:t>Alparslan ALTAN</w:t>
            </w:r>
          </w:p>
        </w:tc>
      </w:tr>
      <w:tr w:rsidR="00430E4E" w:rsidRPr="00430E4E" w:rsidTr="00430E4E">
        <w:tblPrEx>
          <w:tblCellMar>
            <w:left w:w="108" w:type="dxa"/>
            <w:right w:w="108" w:type="dxa"/>
          </w:tblCellMar>
          <w:tblLook w:val="01E0" w:firstRow="1" w:lastRow="1" w:firstColumn="1" w:lastColumn="1" w:noHBand="0" w:noVBand="0"/>
        </w:tblPrEx>
        <w:trPr>
          <w:jc w:val="center"/>
        </w:trPr>
        <w:tc>
          <w:tcPr>
            <w:tcW w:w="1700" w:type="pct"/>
          </w:tcPr>
          <w:p w:rsidR="00430E4E" w:rsidRPr="00430E4E" w:rsidRDefault="00430E4E" w:rsidP="00430E4E">
            <w:pPr>
              <w:overflowPunct w:val="0"/>
              <w:autoSpaceDE w:val="0"/>
              <w:autoSpaceDN w:val="0"/>
              <w:adjustRightInd w:val="0"/>
              <w:spacing w:before="240" w:after="240"/>
              <w:jc w:val="center"/>
              <w:rPr>
                <w:color w:val="010000"/>
                <w:szCs w:val="19"/>
              </w:rPr>
            </w:pPr>
            <w:r w:rsidRPr="00430E4E">
              <w:rPr>
                <w:color w:val="010000"/>
                <w:szCs w:val="19"/>
              </w:rPr>
              <w:t>Üye</w:t>
            </w:r>
          </w:p>
          <w:p w:rsidR="00430E4E" w:rsidRPr="00430E4E" w:rsidRDefault="00430E4E" w:rsidP="00430E4E">
            <w:pPr>
              <w:overflowPunct w:val="0"/>
              <w:autoSpaceDE w:val="0"/>
              <w:autoSpaceDN w:val="0"/>
              <w:adjustRightInd w:val="0"/>
              <w:spacing w:before="240" w:after="240"/>
              <w:jc w:val="center"/>
              <w:rPr>
                <w:color w:val="010000"/>
                <w:szCs w:val="19"/>
              </w:rPr>
            </w:pPr>
            <w:r w:rsidRPr="00430E4E">
              <w:rPr>
                <w:color w:val="010000"/>
                <w:szCs w:val="19"/>
              </w:rPr>
              <w:t>Serdar ÖZGÜLDÜR</w:t>
            </w:r>
          </w:p>
        </w:tc>
        <w:tc>
          <w:tcPr>
            <w:tcW w:w="1650" w:type="pct"/>
          </w:tcPr>
          <w:p w:rsidR="00430E4E" w:rsidRPr="00430E4E" w:rsidRDefault="00430E4E" w:rsidP="00430E4E">
            <w:pPr>
              <w:overflowPunct w:val="0"/>
              <w:autoSpaceDE w:val="0"/>
              <w:autoSpaceDN w:val="0"/>
              <w:adjustRightInd w:val="0"/>
              <w:spacing w:before="240" w:after="240"/>
              <w:jc w:val="center"/>
              <w:rPr>
                <w:color w:val="010000"/>
                <w:szCs w:val="19"/>
              </w:rPr>
            </w:pPr>
            <w:r w:rsidRPr="00430E4E">
              <w:rPr>
                <w:color w:val="010000"/>
                <w:szCs w:val="19"/>
              </w:rPr>
              <w:t>Üye</w:t>
            </w:r>
          </w:p>
          <w:p w:rsidR="00430E4E" w:rsidRPr="00430E4E" w:rsidRDefault="00430E4E" w:rsidP="00430E4E">
            <w:pPr>
              <w:overflowPunct w:val="0"/>
              <w:autoSpaceDE w:val="0"/>
              <w:autoSpaceDN w:val="0"/>
              <w:adjustRightInd w:val="0"/>
              <w:spacing w:before="240" w:after="240"/>
              <w:jc w:val="center"/>
              <w:rPr>
                <w:color w:val="010000"/>
                <w:szCs w:val="19"/>
              </w:rPr>
            </w:pPr>
            <w:r w:rsidRPr="00430E4E">
              <w:rPr>
                <w:color w:val="010000"/>
                <w:szCs w:val="19"/>
              </w:rPr>
              <w:t xml:space="preserve">Osman </w:t>
            </w:r>
            <w:proofErr w:type="spellStart"/>
            <w:r w:rsidRPr="00430E4E">
              <w:rPr>
                <w:color w:val="010000"/>
                <w:szCs w:val="19"/>
              </w:rPr>
              <w:t>Alifeyyaz</w:t>
            </w:r>
            <w:proofErr w:type="spellEnd"/>
            <w:r w:rsidRPr="00430E4E">
              <w:rPr>
                <w:color w:val="010000"/>
                <w:szCs w:val="19"/>
              </w:rPr>
              <w:t xml:space="preserve"> PAKSÜT</w:t>
            </w:r>
          </w:p>
        </w:tc>
        <w:tc>
          <w:tcPr>
            <w:tcW w:w="1650" w:type="pct"/>
          </w:tcPr>
          <w:p w:rsidR="00430E4E" w:rsidRPr="00430E4E" w:rsidRDefault="00430E4E" w:rsidP="00430E4E">
            <w:pPr>
              <w:overflowPunct w:val="0"/>
              <w:autoSpaceDE w:val="0"/>
              <w:autoSpaceDN w:val="0"/>
              <w:adjustRightInd w:val="0"/>
              <w:spacing w:before="240" w:after="240"/>
              <w:jc w:val="center"/>
              <w:rPr>
                <w:color w:val="010000"/>
                <w:szCs w:val="19"/>
              </w:rPr>
            </w:pPr>
            <w:r w:rsidRPr="00430E4E">
              <w:rPr>
                <w:color w:val="010000"/>
                <w:szCs w:val="19"/>
              </w:rPr>
              <w:t>Üye</w:t>
            </w:r>
          </w:p>
          <w:p w:rsidR="00430E4E" w:rsidRPr="00430E4E" w:rsidRDefault="00430E4E" w:rsidP="00430E4E">
            <w:pPr>
              <w:overflowPunct w:val="0"/>
              <w:autoSpaceDE w:val="0"/>
              <w:autoSpaceDN w:val="0"/>
              <w:adjustRightInd w:val="0"/>
              <w:spacing w:before="240" w:after="240"/>
              <w:jc w:val="center"/>
              <w:rPr>
                <w:color w:val="010000"/>
                <w:szCs w:val="19"/>
              </w:rPr>
            </w:pPr>
            <w:r w:rsidRPr="00430E4E">
              <w:rPr>
                <w:color w:val="010000"/>
                <w:szCs w:val="19"/>
              </w:rPr>
              <w:t>Zehra Ayla PERKTAŞ</w:t>
            </w:r>
          </w:p>
        </w:tc>
      </w:tr>
      <w:tr w:rsidR="00430E4E" w:rsidRPr="00430E4E" w:rsidTr="00430E4E">
        <w:trPr>
          <w:jc w:val="center"/>
        </w:trPr>
        <w:tc>
          <w:tcPr>
            <w:tcW w:w="1700" w:type="pct"/>
          </w:tcPr>
          <w:p w:rsidR="00430E4E" w:rsidRPr="00430E4E" w:rsidRDefault="00430E4E" w:rsidP="00430E4E">
            <w:pPr>
              <w:spacing w:before="240" w:after="240"/>
              <w:jc w:val="center"/>
              <w:rPr>
                <w:color w:val="010000"/>
                <w:szCs w:val="19"/>
              </w:rPr>
            </w:pPr>
            <w:r w:rsidRPr="00430E4E">
              <w:rPr>
                <w:color w:val="010000"/>
                <w:szCs w:val="19"/>
              </w:rPr>
              <w:t>Üye</w:t>
            </w:r>
          </w:p>
          <w:p w:rsidR="00430E4E" w:rsidRPr="00430E4E" w:rsidRDefault="00430E4E" w:rsidP="00430E4E">
            <w:pPr>
              <w:spacing w:before="240" w:after="240"/>
              <w:jc w:val="center"/>
              <w:rPr>
                <w:color w:val="010000"/>
                <w:szCs w:val="19"/>
              </w:rPr>
            </w:pPr>
            <w:r w:rsidRPr="00430E4E">
              <w:rPr>
                <w:color w:val="010000"/>
                <w:szCs w:val="19"/>
              </w:rPr>
              <w:t>Recep KÖMÜRCÜ</w:t>
            </w:r>
          </w:p>
        </w:tc>
        <w:tc>
          <w:tcPr>
            <w:tcW w:w="1650" w:type="pct"/>
          </w:tcPr>
          <w:p w:rsidR="00430E4E" w:rsidRPr="00430E4E" w:rsidRDefault="00430E4E" w:rsidP="00430E4E">
            <w:pPr>
              <w:spacing w:before="240" w:after="240"/>
              <w:jc w:val="center"/>
              <w:rPr>
                <w:color w:val="010000"/>
                <w:szCs w:val="19"/>
              </w:rPr>
            </w:pPr>
            <w:r w:rsidRPr="00430E4E">
              <w:rPr>
                <w:color w:val="010000"/>
                <w:szCs w:val="19"/>
              </w:rPr>
              <w:t>Üye</w:t>
            </w:r>
          </w:p>
          <w:p w:rsidR="00430E4E" w:rsidRPr="00430E4E" w:rsidRDefault="00430E4E" w:rsidP="00430E4E">
            <w:pPr>
              <w:spacing w:before="240" w:after="240"/>
              <w:jc w:val="center"/>
              <w:rPr>
                <w:color w:val="010000"/>
                <w:szCs w:val="19"/>
              </w:rPr>
            </w:pPr>
            <w:r w:rsidRPr="00430E4E">
              <w:rPr>
                <w:color w:val="010000"/>
                <w:szCs w:val="19"/>
              </w:rPr>
              <w:t>Burhan ÜSTÜN</w:t>
            </w:r>
          </w:p>
        </w:tc>
        <w:tc>
          <w:tcPr>
            <w:tcW w:w="1650" w:type="pct"/>
          </w:tcPr>
          <w:p w:rsidR="00430E4E" w:rsidRPr="00430E4E" w:rsidRDefault="00430E4E" w:rsidP="00430E4E">
            <w:pPr>
              <w:spacing w:before="240" w:after="240"/>
              <w:jc w:val="center"/>
              <w:rPr>
                <w:color w:val="010000"/>
                <w:szCs w:val="19"/>
              </w:rPr>
            </w:pPr>
            <w:r w:rsidRPr="00430E4E">
              <w:rPr>
                <w:color w:val="010000"/>
                <w:szCs w:val="19"/>
              </w:rPr>
              <w:t>Üye</w:t>
            </w:r>
          </w:p>
          <w:p w:rsidR="00430E4E" w:rsidRPr="00430E4E" w:rsidRDefault="00430E4E" w:rsidP="00430E4E">
            <w:pPr>
              <w:spacing w:before="240" w:after="240"/>
              <w:jc w:val="center"/>
              <w:rPr>
                <w:color w:val="010000"/>
                <w:szCs w:val="19"/>
              </w:rPr>
            </w:pPr>
            <w:r w:rsidRPr="00430E4E">
              <w:rPr>
                <w:color w:val="010000"/>
                <w:szCs w:val="19"/>
              </w:rPr>
              <w:t>Engin YILDIRIM</w:t>
            </w:r>
          </w:p>
        </w:tc>
      </w:tr>
      <w:tr w:rsidR="00430E4E" w:rsidRPr="00430E4E" w:rsidTr="00430E4E">
        <w:trPr>
          <w:jc w:val="center"/>
        </w:trPr>
        <w:tc>
          <w:tcPr>
            <w:tcW w:w="1700" w:type="pct"/>
          </w:tcPr>
          <w:p w:rsidR="00430E4E" w:rsidRPr="00430E4E" w:rsidRDefault="00430E4E" w:rsidP="00430E4E">
            <w:pPr>
              <w:spacing w:before="240" w:after="240"/>
              <w:jc w:val="center"/>
              <w:rPr>
                <w:color w:val="010000"/>
                <w:szCs w:val="19"/>
              </w:rPr>
            </w:pPr>
            <w:r w:rsidRPr="00430E4E">
              <w:rPr>
                <w:color w:val="010000"/>
                <w:szCs w:val="19"/>
              </w:rPr>
              <w:t>Üye</w:t>
            </w:r>
          </w:p>
          <w:p w:rsidR="00430E4E" w:rsidRPr="00430E4E" w:rsidRDefault="00430E4E" w:rsidP="00430E4E">
            <w:pPr>
              <w:spacing w:before="240" w:after="240"/>
              <w:jc w:val="center"/>
              <w:rPr>
                <w:color w:val="010000"/>
                <w:szCs w:val="19"/>
              </w:rPr>
            </w:pPr>
            <w:r w:rsidRPr="00430E4E">
              <w:rPr>
                <w:color w:val="010000"/>
                <w:szCs w:val="19"/>
              </w:rPr>
              <w:t>Nuri NECİPOĞLU</w:t>
            </w:r>
          </w:p>
        </w:tc>
        <w:tc>
          <w:tcPr>
            <w:tcW w:w="1650" w:type="pct"/>
          </w:tcPr>
          <w:p w:rsidR="00430E4E" w:rsidRPr="00430E4E" w:rsidRDefault="00430E4E" w:rsidP="00430E4E">
            <w:pPr>
              <w:spacing w:before="240" w:after="240"/>
              <w:jc w:val="center"/>
              <w:rPr>
                <w:color w:val="010000"/>
                <w:szCs w:val="19"/>
              </w:rPr>
            </w:pPr>
            <w:r w:rsidRPr="00430E4E">
              <w:rPr>
                <w:color w:val="010000"/>
                <w:szCs w:val="19"/>
              </w:rPr>
              <w:t>Üye</w:t>
            </w:r>
          </w:p>
          <w:p w:rsidR="00430E4E" w:rsidRPr="00430E4E" w:rsidRDefault="00430E4E" w:rsidP="00430E4E">
            <w:pPr>
              <w:spacing w:before="240" w:after="240"/>
              <w:jc w:val="center"/>
              <w:rPr>
                <w:color w:val="010000"/>
                <w:szCs w:val="19"/>
              </w:rPr>
            </w:pPr>
            <w:r w:rsidRPr="00430E4E">
              <w:rPr>
                <w:color w:val="010000"/>
                <w:szCs w:val="19"/>
              </w:rPr>
              <w:t>Celal Mümtaz AKINCI</w:t>
            </w:r>
          </w:p>
        </w:tc>
        <w:tc>
          <w:tcPr>
            <w:tcW w:w="1650" w:type="pct"/>
          </w:tcPr>
          <w:p w:rsidR="00430E4E" w:rsidRPr="00430E4E" w:rsidRDefault="00430E4E" w:rsidP="00430E4E">
            <w:pPr>
              <w:spacing w:before="240" w:after="240"/>
              <w:jc w:val="center"/>
              <w:rPr>
                <w:color w:val="010000"/>
                <w:szCs w:val="19"/>
              </w:rPr>
            </w:pPr>
            <w:r w:rsidRPr="00430E4E">
              <w:rPr>
                <w:color w:val="010000"/>
                <w:szCs w:val="19"/>
              </w:rPr>
              <w:t>Üye</w:t>
            </w:r>
          </w:p>
          <w:p w:rsidR="00430E4E" w:rsidRPr="00430E4E" w:rsidRDefault="00430E4E" w:rsidP="00430E4E">
            <w:pPr>
              <w:spacing w:before="240" w:after="240"/>
              <w:jc w:val="center"/>
              <w:rPr>
                <w:color w:val="010000"/>
                <w:szCs w:val="19"/>
              </w:rPr>
            </w:pPr>
            <w:r w:rsidRPr="00430E4E">
              <w:rPr>
                <w:color w:val="010000"/>
                <w:szCs w:val="19"/>
              </w:rPr>
              <w:t>Erdal TERCAN</w:t>
            </w:r>
          </w:p>
        </w:tc>
      </w:tr>
      <w:tr w:rsidR="00430E4E" w:rsidRPr="00430E4E" w:rsidTr="00430E4E">
        <w:trPr>
          <w:jc w:val="center"/>
        </w:trPr>
        <w:tc>
          <w:tcPr>
            <w:tcW w:w="1700" w:type="pct"/>
          </w:tcPr>
          <w:p w:rsidR="00430E4E" w:rsidRPr="00430E4E" w:rsidRDefault="00430E4E" w:rsidP="00430E4E">
            <w:pPr>
              <w:spacing w:before="240" w:after="240"/>
              <w:jc w:val="center"/>
              <w:rPr>
                <w:color w:val="010000"/>
                <w:szCs w:val="19"/>
              </w:rPr>
            </w:pPr>
            <w:r w:rsidRPr="00430E4E">
              <w:rPr>
                <w:color w:val="010000"/>
                <w:szCs w:val="19"/>
              </w:rPr>
              <w:t>Üye</w:t>
            </w:r>
          </w:p>
          <w:p w:rsidR="00430E4E" w:rsidRPr="00430E4E" w:rsidRDefault="00430E4E" w:rsidP="00430E4E">
            <w:pPr>
              <w:spacing w:before="240" w:after="240"/>
              <w:jc w:val="center"/>
              <w:rPr>
                <w:color w:val="010000"/>
                <w:szCs w:val="19"/>
              </w:rPr>
            </w:pPr>
            <w:r w:rsidRPr="00430E4E">
              <w:rPr>
                <w:color w:val="010000"/>
                <w:szCs w:val="19"/>
              </w:rPr>
              <w:t>Muammer TOPAL</w:t>
            </w:r>
          </w:p>
        </w:tc>
        <w:tc>
          <w:tcPr>
            <w:tcW w:w="1650" w:type="pct"/>
          </w:tcPr>
          <w:p w:rsidR="00430E4E" w:rsidRPr="00430E4E" w:rsidRDefault="00430E4E" w:rsidP="00430E4E">
            <w:pPr>
              <w:spacing w:before="240" w:after="240"/>
              <w:jc w:val="center"/>
              <w:rPr>
                <w:color w:val="010000"/>
                <w:szCs w:val="19"/>
              </w:rPr>
            </w:pPr>
            <w:r w:rsidRPr="00430E4E">
              <w:rPr>
                <w:color w:val="010000"/>
                <w:szCs w:val="19"/>
              </w:rPr>
              <w:t>Üye</w:t>
            </w:r>
          </w:p>
          <w:p w:rsidR="00430E4E" w:rsidRPr="00430E4E" w:rsidRDefault="00430E4E" w:rsidP="00430E4E">
            <w:pPr>
              <w:spacing w:before="240" w:after="240"/>
              <w:jc w:val="center"/>
              <w:rPr>
                <w:color w:val="010000"/>
                <w:szCs w:val="19"/>
              </w:rPr>
            </w:pPr>
            <w:r w:rsidRPr="00430E4E">
              <w:rPr>
                <w:color w:val="010000"/>
                <w:szCs w:val="19"/>
              </w:rPr>
              <w:t>Zühtü ARSLAN</w:t>
            </w:r>
          </w:p>
        </w:tc>
        <w:tc>
          <w:tcPr>
            <w:tcW w:w="1650" w:type="pct"/>
          </w:tcPr>
          <w:p w:rsidR="00430E4E" w:rsidRPr="00430E4E" w:rsidRDefault="00430E4E" w:rsidP="00430E4E">
            <w:pPr>
              <w:spacing w:before="240" w:after="240"/>
              <w:jc w:val="center"/>
              <w:rPr>
                <w:color w:val="010000"/>
                <w:szCs w:val="19"/>
              </w:rPr>
            </w:pPr>
            <w:r w:rsidRPr="00430E4E">
              <w:rPr>
                <w:color w:val="010000"/>
                <w:szCs w:val="19"/>
              </w:rPr>
              <w:t>Üye</w:t>
            </w:r>
          </w:p>
          <w:p w:rsidR="00430E4E" w:rsidRPr="00430E4E" w:rsidRDefault="00430E4E" w:rsidP="00430E4E">
            <w:pPr>
              <w:spacing w:before="240" w:after="240"/>
              <w:jc w:val="center"/>
              <w:rPr>
                <w:color w:val="010000"/>
                <w:szCs w:val="19"/>
              </w:rPr>
            </w:pPr>
            <w:r w:rsidRPr="00430E4E">
              <w:rPr>
                <w:color w:val="010000"/>
                <w:szCs w:val="19"/>
              </w:rPr>
              <w:t>M. Emin KUZ</w:t>
            </w:r>
          </w:p>
        </w:tc>
      </w:tr>
    </w:tbl>
    <w:p w:rsidR="00430E4E" w:rsidRPr="00430E4E" w:rsidRDefault="00430E4E" w:rsidP="00430E4E">
      <w:pPr>
        <w:spacing w:after="200"/>
        <w:ind w:right="283" w:firstLine="709"/>
        <w:jc w:val="both"/>
        <w:rPr>
          <w:color w:val="010000"/>
        </w:rPr>
      </w:pPr>
    </w:p>
    <w:sectPr w:rsidR="00430E4E" w:rsidRPr="00430E4E" w:rsidSect="00430E4E">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F725B" w:rsidRDefault="00FF725B" w:rsidP="00430E4E">
      <w:r>
        <w:separator/>
      </w:r>
    </w:p>
  </w:endnote>
  <w:endnote w:type="continuationSeparator" w:id="0">
    <w:p w:rsidR="00FF725B" w:rsidRDefault="00FF725B" w:rsidP="00430E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0487" w:rsidRDefault="00FF725B" w:rsidP="00430E4E">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A0487" w:rsidRDefault="00FF725B" w:rsidP="00430E4E">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0487" w:rsidRPr="00430E4E" w:rsidRDefault="00FF725B" w:rsidP="00430E4E">
    <w:pPr>
      <w:pStyle w:val="a"/>
      <w:framePr w:wrap="around" w:vAnchor="text" w:hAnchor="margin" w:xAlign="right" w:y="1"/>
      <w:rPr>
        <w:rStyle w:val="SayfaNumaras"/>
        <w:szCs w:val="20"/>
      </w:rPr>
    </w:pPr>
    <w:r w:rsidRPr="00430E4E">
      <w:rPr>
        <w:rStyle w:val="SayfaNumaras"/>
        <w:szCs w:val="20"/>
      </w:rPr>
      <w:fldChar w:fldCharType="begin"/>
    </w:r>
    <w:r w:rsidRPr="00430E4E">
      <w:rPr>
        <w:rStyle w:val="SayfaNumaras"/>
        <w:szCs w:val="20"/>
      </w:rPr>
      <w:instrText xml:space="preserve">PAGE  </w:instrText>
    </w:r>
    <w:r w:rsidRPr="00430E4E">
      <w:rPr>
        <w:rStyle w:val="SayfaNumaras"/>
        <w:szCs w:val="20"/>
      </w:rPr>
      <w:fldChar w:fldCharType="separate"/>
    </w:r>
    <w:r w:rsidRPr="00430E4E">
      <w:rPr>
        <w:rStyle w:val="SayfaNumaras"/>
        <w:noProof/>
        <w:szCs w:val="20"/>
      </w:rPr>
      <w:t>2</w:t>
    </w:r>
    <w:r w:rsidRPr="00430E4E">
      <w:rPr>
        <w:rStyle w:val="SayfaNumaras"/>
        <w:szCs w:val="20"/>
      </w:rPr>
      <w:fldChar w:fldCharType="end"/>
    </w:r>
  </w:p>
  <w:p w:rsidR="007A0487" w:rsidRDefault="00FF725B" w:rsidP="00430E4E">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F725B" w:rsidRDefault="00FF725B" w:rsidP="00430E4E">
      <w:r>
        <w:separator/>
      </w:r>
    </w:p>
  </w:footnote>
  <w:footnote w:type="continuationSeparator" w:id="0">
    <w:p w:rsidR="00FF725B" w:rsidRDefault="00FF725B" w:rsidP="00430E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0E4E" w:rsidRPr="00430E4E" w:rsidRDefault="00430E4E" w:rsidP="00430E4E">
    <w:pPr>
      <w:pStyle w:val="stBilgi"/>
      <w:rPr>
        <w:b/>
      </w:rPr>
    </w:pPr>
    <w:r w:rsidRPr="00430E4E">
      <w:rPr>
        <w:b/>
      </w:rPr>
      <w:t>Esas Sayısı:2012/70 (Siyasi Parti Mali Denetimi)</w:t>
    </w:r>
  </w:p>
  <w:p w:rsidR="00430E4E" w:rsidRDefault="00430E4E" w:rsidP="00430E4E">
    <w:pPr>
      <w:pStyle w:val="stBilgi"/>
      <w:rPr>
        <w:b/>
      </w:rPr>
    </w:pPr>
    <w:r>
      <w:rPr>
        <w:b/>
      </w:rPr>
      <w:t>Karar Sayısı:2014/20</w:t>
    </w:r>
  </w:p>
  <w:p w:rsidR="007A0487" w:rsidRPr="00430E4E" w:rsidRDefault="00FF725B" w:rsidP="00430E4E">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0E4E"/>
    <w:rsid w:val="00430E4E"/>
    <w:rsid w:val="00D12EB3"/>
    <w:rsid w:val="00FF725B"/>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41114"/>
  <w15:chartTrackingRefBased/>
  <w15:docId w15:val="{CCF16C88-C789-4062-9D40-84EAE2F19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30E4E"/>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430E4E"/>
    <w:pPr>
      <w:spacing w:before="100" w:beforeAutospacing="1" w:after="119"/>
    </w:pPr>
  </w:style>
  <w:style w:type="paragraph" w:styleId="a">
    <w:basedOn w:val="Normal"/>
    <w:next w:val="stBilgi"/>
    <w:rsid w:val="00430E4E"/>
    <w:pPr>
      <w:tabs>
        <w:tab w:val="center" w:pos="4536"/>
        <w:tab w:val="right" w:pos="9072"/>
      </w:tabs>
    </w:pPr>
  </w:style>
  <w:style w:type="character" w:styleId="SayfaNumaras">
    <w:name w:val="page number"/>
    <w:basedOn w:val="VarsaylanParagrafYazTipi"/>
    <w:rsid w:val="00430E4E"/>
  </w:style>
  <w:style w:type="paragraph" w:styleId="stBilgi">
    <w:name w:val="header"/>
    <w:basedOn w:val="Normal"/>
    <w:link w:val="stBilgiChar"/>
    <w:uiPriority w:val="99"/>
    <w:unhideWhenUsed/>
    <w:rsid w:val="00430E4E"/>
    <w:pPr>
      <w:tabs>
        <w:tab w:val="center" w:pos="4536"/>
        <w:tab w:val="right" w:pos="9072"/>
      </w:tabs>
    </w:pPr>
  </w:style>
  <w:style w:type="character" w:customStyle="1" w:styleId="stBilgiChar">
    <w:name w:val="Üst Bilgi Char"/>
    <w:basedOn w:val="VarsaylanParagrafYazTipi"/>
    <w:link w:val="stBilgi"/>
    <w:uiPriority w:val="99"/>
    <w:rsid w:val="00430E4E"/>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430E4E"/>
    <w:pPr>
      <w:tabs>
        <w:tab w:val="center" w:pos="4536"/>
        <w:tab w:val="right" w:pos="9072"/>
      </w:tabs>
    </w:pPr>
  </w:style>
  <w:style w:type="character" w:customStyle="1" w:styleId="AltBilgiChar">
    <w:name w:val="Alt Bilgi Char"/>
    <w:basedOn w:val="VarsaylanParagrafYazTipi"/>
    <w:link w:val="AltBilgi"/>
    <w:uiPriority w:val="99"/>
    <w:rsid w:val="00430E4E"/>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3997</Words>
  <Characters>22784</Characters>
  <Application>Microsoft Office Word</Application>
  <DocSecurity>0</DocSecurity>
  <Lines>189</Lines>
  <Paragraphs>53</Paragraphs>
  <ScaleCrop>false</ScaleCrop>
  <Company/>
  <LinksUpToDate>false</LinksUpToDate>
  <CharactersWithSpaces>26728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2020-06-15T07:56:00Z</dcterms:created>
  <dcterms:modified xsi:type="dcterms:W3CDTF">2020-06-15T07:58:00Z</dcterms:modified>
</cp:coreProperties>
</file>