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18E" w:rsidRDefault="00C4318E" w:rsidP="00C4318E">
      <w:pPr>
        <w:spacing w:after="200"/>
        <w:ind w:right="283"/>
        <w:jc w:val="center"/>
        <w:rPr>
          <w:b/>
          <w:bCs/>
          <w:caps/>
          <w:color w:val="010000"/>
          <w:szCs w:val="26"/>
        </w:rPr>
      </w:pPr>
      <w:r w:rsidRPr="00C4318E">
        <w:rPr>
          <w:b/>
          <w:bCs/>
          <w:caps/>
          <w:color w:val="010000"/>
          <w:szCs w:val="26"/>
        </w:rPr>
        <w:t>ANAYASA MAHKEMESİ KARARI</w:t>
      </w:r>
    </w:p>
    <w:p w:rsidR="00C4318E" w:rsidRPr="00C4318E" w:rsidRDefault="00C4318E" w:rsidP="00C4318E">
      <w:pPr>
        <w:spacing w:after="200"/>
        <w:ind w:right="283" w:firstLine="709"/>
        <w:jc w:val="center"/>
        <w:rPr>
          <w:b/>
          <w:caps/>
          <w:color w:val="010000"/>
        </w:rPr>
      </w:pPr>
    </w:p>
    <w:p w:rsidR="00C4318E" w:rsidRDefault="00C4318E" w:rsidP="00C4318E">
      <w:pPr>
        <w:rPr>
          <w:b/>
          <w:bCs/>
          <w:color w:val="010000"/>
          <w:szCs w:val="26"/>
        </w:rPr>
      </w:pPr>
      <w:r>
        <w:rPr>
          <w:b/>
          <w:bCs/>
          <w:color w:val="010000"/>
          <w:szCs w:val="26"/>
        </w:rPr>
        <w:t>Esas Sayısı:2012/4 (Siyasi Parti Mali Denetimi)</w:t>
      </w:r>
    </w:p>
    <w:p w:rsidR="00C4318E" w:rsidRDefault="00C4318E" w:rsidP="00C4318E">
      <w:pPr>
        <w:rPr>
          <w:b/>
          <w:color w:val="010000"/>
        </w:rPr>
      </w:pPr>
      <w:r>
        <w:rPr>
          <w:b/>
          <w:color w:val="010000"/>
        </w:rPr>
        <w:t>Karar Sayısı:2013/84</w:t>
      </w:r>
    </w:p>
    <w:p w:rsidR="00C4318E" w:rsidRDefault="00C4318E" w:rsidP="00C4318E">
      <w:pPr>
        <w:rPr>
          <w:b/>
          <w:color w:val="010000"/>
        </w:rPr>
      </w:pPr>
      <w:r>
        <w:rPr>
          <w:b/>
          <w:color w:val="010000"/>
        </w:rPr>
        <w:t>Karar Günü:2.5.2013</w:t>
      </w:r>
    </w:p>
    <w:p w:rsidR="00C4318E" w:rsidRDefault="00C4318E" w:rsidP="00C4318E">
      <w:pPr>
        <w:rPr>
          <w:b/>
          <w:color w:val="010000"/>
        </w:rPr>
      </w:pPr>
      <w:r>
        <w:rPr>
          <w:b/>
          <w:color w:val="010000"/>
        </w:rPr>
        <w:t>R.G. Tarih-Sayı:29.06.2013-28692</w:t>
      </w:r>
    </w:p>
    <w:p w:rsidR="00C4318E" w:rsidRPr="00C4318E" w:rsidRDefault="00C4318E" w:rsidP="00C4318E">
      <w:pPr>
        <w:rPr>
          <w:b/>
          <w:color w:val="010000"/>
        </w:rPr>
      </w:pPr>
    </w:p>
    <w:p w:rsidR="00C4318E" w:rsidRPr="00C4318E" w:rsidRDefault="00C4318E" w:rsidP="00C4318E">
      <w:pPr>
        <w:spacing w:after="200"/>
        <w:ind w:right="283" w:firstLine="709"/>
        <w:jc w:val="both"/>
        <w:rPr>
          <w:color w:val="010000"/>
        </w:rPr>
      </w:pPr>
      <w:r w:rsidRPr="00C4318E">
        <w:rPr>
          <w:b/>
          <w:bCs/>
          <w:color w:val="010000"/>
          <w:szCs w:val="26"/>
        </w:rPr>
        <w:t>I- MALİ DENETİMİN KONUSU</w:t>
      </w:r>
    </w:p>
    <w:p w:rsidR="00C4318E" w:rsidRPr="00C4318E" w:rsidRDefault="00C4318E" w:rsidP="00C4318E">
      <w:pPr>
        <w:spacing w:after="200"/>
        <w:ind w:right="283" w:firstLine="709"/>
        <w:jc w:val="both"/>
        <w:rPr>
          <w:color w:val="010000"/>
        </w:rPr>
      </w:pPr>
      <w:r w:rsidRPr="00C4318E">
        <w:rPr>
          <w:color w:val="010000"/>
          <w:szCs w:val="26"/>
        </w:rPr>
        <w:t>Güçlenen Türkiye Partisinin 2011 yılı kesin hesabının incelenmesidir.</w:t>
      </w:r>
    </w:p>
    <w:p w:rsidR="00C4318E" w:rsidRPr="00C4318E" w:rsidRDefault="00C4318E" w:rsidP="00C4318E">
      <w:pPr>
        <w:spacing w:after="200"/>
        <w:ind w:right="283" w:firstLine="709"/>
        <w:jc w:val="both"/>
        <w:rPr>
          <w:color w:val="010000"/>
        </w:rPr>
      </w:pPr>
      <w:r w:rsidRPr="00C4318E">
        <w:rPr>
          <w:b/>
          <w:bCs/>
          <w:color w:val="010000"/>
          <w:szCs w:val="26"/>
        </w:rPr>
        <w:t>II- İLK VE ESAS İNCELEME</w:t>
      </w:r>
    </w:p>
    <w:p w:rsidR="00C4318E" w:rsidRPr="00C4318E" w:rsidRDefault="00C4318E" w:rsidP="00C4318E">
      <w:pPr>
        <w:spacing w:after="200"/>
        <w:ind w:right="283" w:firstLine="709"/>
        <w:jc w:val="both"/>
        <w:rPr>
          <w:color w:val="010000"/>
        </w:rPr>
      </w:pPr>
      <w:r w:rsidRPr="00C4318E">
        <w:rPr>
          <w:color w:val="010000"/>
          <w:szCs w:val="26"/>
        </w:rPr>
        <w:t>Güçlenen Türkiye Partisinin, Anayasa Mahkemesine verdiği 2011 yılı kesin hesabına ilişkin belgeler üzerinde yapılan inceleme sonuçlarını içeren ve Raportör Selim ERDEM tarafından heyete sunulan ilk ve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C4318E" w:rsidRPr="00C4318E" w:rsidRDefault="00C4318E" w:rsidP="00C4318E">
      <w:pPr>
        <w:spacing w:after="200"/>
        <w:ind w:right="283" w:firstLine="709"/>
        <w:jc w:val="both"/>
        <w:rPr>
          <w:color w:val="010000"/>
        </w:rPr>
      </w:pPr>
      <w:r w:rsidRPr="00C4318E">
        <w:rPr>
          <w:color w:val="010000"/>
          <w:szCs w:val="26"/>
        </w:rPr>
        <w:t xml:space="preserve">Anayasa Mahkemesi İçtüzüğü hükümleri uyarınca, Partinin 2011 yılı kesin hesabının incelenmesine ilişkin olarak 3.1.2013 gününde yapılan ilk inceleme toplantısında; </w:t>
      </w:r>
    </w:p>
    <w:p w:rsidR="00C4318E" w:rsidRPr="00C4318E" w:rsidRDefault="00C4318E" w:rsidP="00C4318E">
      <w:pPr>
        <w:spacing w:after="200"/>
        <w:ind w:right="283" w:firstLine="709"/>
        <w:jc w:val="both"/>
        <w:rPr>
          <w:color w:val="010000"/>
        </w:rPr>
      </w:pPr>
      <w:r w:rsidRPr="00C4318E">
        <w:rPr>
          <w:i/>
          <w:iCs/>
          <w:color w:val="010000"/>
          <w:szCs w:val="26"/>
        </w:rPr>
        <w:t>'Güçlenen Türkiye Partisinin 2011 yılı kesin hesabının incelenmesi sonucunda, Partinin genel merkez kesin hesap cetvelinde herhangi bir gelir ve gider göstermediği tespit edilmiştir.</w:t>
      </w:r>
    </w:p>
    <w:p w:rsidR="00C4318E" w:rsidRPr="00C4318E" w:rsidRDefault="00C4318E" w:rsidP="00C4318E">
      <w:pPr>
        <w:spacing w:after="200"/>
        <w:ind w:right="283" w:firstLine="709"/>
        <w:jc w:val="both"/>
        <w:rPr>
          <w:color w:val="010000"/>
        </w:rPr>
      </w:pPr>
      <w:r w:rsidRPr="00C4318E">
        <w:rPr>
          <w:i/>
          <w:iCs/>
          <w:color w:val="010000"/>
          <w:szCs w:val="26"/>
        </w:rPr>
        <w:t>2820 sayılı Siyasi Partiler Kanunu'nun; 60. maddesinde, siyasi partilerin tutmak zorunda oldukları defterler sayılarak, bu defterlerin teşkilatın bağlı bulunduğu seçim kurulu başkanı tarafından mühürlenip tasdik edileceği; 61. maddesinde, siyasi partilerin elde edebilecekleri gelirler sıralanarak, siyasi partilerin gelirlerinin amaçlarına aykırı olamayacağı;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w:t>
      </w:r>
    </w:p>
    <w:p w:rsidR="00C4318E" w:rsidRPr="00C4318E" w:rsidRDefault="00C4318E" w:rsidP="00C4318E">
      <w:pPr>
        <w:spacing w:after="200"/>
        <w:ind w:right="283" w:firstLine="709"/>
        <w:jc w:val="both"/>
        <w:rPr>
          <w:color w:val="010000"/>
        </w:rPr>
      </w:pPr>
      <w:r w:rsidRPr="00C4318E">
        <w:rPr>
          <w:i/>
          <w:iCs/>
          <w:color w:val="010000"/>
          <w:szCs w:val="26"/>
        </w:rPr>
        <w:t>Siyasi partilerin genel merkez olarak kullanacakları yerler partilerin kendilerine ait olabileceği gibi kiralık olarak da kullanılabilecektir. Şayet, parti yetkililerine ait veya bunların kendilerinin kullandıkları yerler genel merkez olarak gösterilir ise bu takdirde kira sözleşmesi düzenlenerek isabet eden tutarın partiye bağış geliri ve karşılığının da kira gideri olarak kaydedilmesi gerekir.</w:t>
      </w:r>
    </w:p>
    <w:p w:rsidR="00C4318E" w:rsidRPr="00C4318E" w:rsidRDefault="00C4318E" w:rsidP="00C4318E">
      <w:pPr>
        <w:spacing w:after="200"/>
        <w:ind w:right="283" w:firstLine="709"/>
        <w:jc w:val="both"/>
        <w:rPr>
          <w:color w:val="010000"/>
        </w:rPr>
      </w:pPr>
      <w:r w:rsidRPr="00C4318E">
        <w:rPr>
          <w:i/>
          <w:iCs/>
          <w:color w:val="010000"/>
          <w:szCs w:val="26"/>
        </w:rPr>
        <w:t>Ayrıca, partilerin genel merkezleri ile ilgili olarak hayatın olağan akışı gereği su, elektrik, telefon, kırtasiye, tutulacak defterlerin satın alınması vb. bir takım genel yönetim giderlerini yapacağı da açıktır.</w:t>
      </w:r>
    </w:p>
    <w:p w:rsidR="00C4318E" w:rsidRPr="00C4318E" w:rsidRDefault="00C4318E" w:rsidP="00C4318E">
      <w:pPr>
        <w:spacing w:after="200"/>
        <w:ind w:right="283" w:firstLine="709"/>
        <w:jc w:val="both"/>
        <w:rPr>
          <w:color w:val="010000"/>
        </w:rPr>
      </w:pPr>
      <w:r w:rsidRPr="00C4318E">
        <w:rPr>
          <w:i/>
          <w:iCs/>
          <w:color w:val="010000"/>
          <w:szCs w:val="26"/>
        </w:rPr>
        <w:t xml:space="preserve">2820 sayılı Kanun'un, bir siyasi partinin bütün gelirlerinin ve giderlerinin o siyasi parti tüzel kişiliği adına yapılacağı yönündeki hükmüne göre, parti yetkililerinin genel yönetim giderlerini kendi imkânlarıyla karşılamaları mümkün değildir. Parti yetkililerinin bu şekilde yapmış oldukları gider bedellerinin partiye bağış geliri olarak, karşılığının da genel yönetim gideri olarak </w:t>
      </w:r>
      <w:r w:rsidRPr="00C4318E">
        <w:rPr>
          <w:i/>
          <w:iCs/>
          <w:color w:val="010000"/>
          <w:szCs w:val="26"/>
        </w:rPr>
        <w:lastRenderedPageBreak/>
        <w:t xml:space="preserve">kaydedilerek parti tüzelkişiliği adına hesaplara dahil edilmesi gerekir. Genel yönetim giderlerinin parti hesaplarında gösterilmemesi kayıt dışı gelir ve gider oluşturulduğu anlamına gelecektir. </w:t>
      </w:r>
    </w:p>
    <w:p w:rsidR="00C4318E" w:rsidRPr="00C4318E" w:rsidRDefault="00C4318E" w:rsidP="00C4318E">
      <w:pPr>
        <w:spacing w:after="200"/>
        <w:ind w:right="283" w:firstLine="709"/>
        <w:jc w:val="both"/>
        <w:rPr>
          <w:color w:val="010000"/>
        </w:rPr>
      </w:pPr>
      <w:r w:rsidRPr="00C4318E">
        <w:rPr>
          <w:i/>
          <w:iCs/>
          <w:color w:val="010000"/>
          <w:szCs w:val="26"/>
        </w:rPr>
        <w:t>Bu nedenle;</w:t>
      </w:r>
    </w:p>
    <w:p w:rsidR="00C4318E" w:rsidRPr="00C4318E" w:rsidRDefault="00C4318E" w:rsidP="00C4318E">
      <w:pPr>
        <w:pStyle w:val="msobodytextindent2"/>
        <w:spacing w:after="200"/>
        <w:ind w:left="0" w:right="283" w:firstLine="709"/>
        <w:jc w:val="both"/>
        <w:rPr>
          <w:rFonts w:ascii="Times New Roman" w:hAnsi="Times New Roman" w:cs="Times New Roman"/>
          <w:color w:val="010000"/>
          <w:sz w:val="24"/>
        </w:rPr>
      </w:pPr>
      <w:r w:rsidRPr="00C4318E">
        <w:rPr>
          <w:rFonts w:ascii="Times New Roman" w:hAnsi="Times New Roman" w:cs="Times New Roman"/>
          <w:i/>
          <w:iCs/>
          <w:color w:val="010000"/>
          <w:sz w:val="24"/>
          <w:szCs w:val="26"/>
        </w:rPr>
        <w:t>1- Dosyada eksiklik bulunmadığından işin esasının incelenmesine,</w:t>
      </w:r>
    </w:p>
    <w:p w:rsidR="00C4318E" w:rsidRPr="00C4318E" w:rsidRDefault="00C4318E" w:rsidP="00C4318E">
      <w:pPr>
        <w:spacing w:after="200"/>
        <w:ind w:right="283" w:firstLine="709"/>
        <w:jc w:val="both"/>
        <w:rPr>
          <w:color w:val="010000"/>
        </w:rPr>
      </w:pPr>
      <w:r w:rsidRPr="00C4318E">
        <w:rPr>
          <w:i/>
          <w:iCs/>
          <w:color w:val="010000"/>
          <w:szCs w:val="26"/>
        </w:rPr>
        <w:t>2- Yukarıda yapılan açıklamalara uygun olarak düzenlenecek 2011 yılı genel merkez kesin hesabı ve genel merkezin gelir-gider belgeleri ile bunların kaydedildiği defterlerini Sayıştay Başkanlığına sunması için, Partiye bu kararın tebliğinden itibaren 30 gün süre verilmesine,</w:t>
      </w:r>
    </w:p>
    <w:p w:rsidR="00C4318E" w:rsidRPr="00C4318E" w:rsidRDefault="00C4318E" w:rsidP="00C4318E">
      <w:pPr>
        <w:spacing w:after="200"/>
        <w:ind w:right="283" w:firstLine="709"/>
        <w:jc w:val="both"/>
        <w:rPr>
          <w:color w:val="010000"/>
        </w:rPr>
      </w:pPr>
      <w:r w:rsidRPr="00C4318E">
        <w:rPr>
          <w:i/>
          <w:iCs/>
          <w:color w:val="010000"/>
          <w:szCs w:val="26"/>
        </w:rPr>
        <w:t>3- Bu süre içerisinde söz konusu belgelerin gönderilmemesi durumunda; hesap verilebilir şekilde kayıt ve belge düzeninin oluşturulmaması ve hesabın dışında gelir ve gider yapılması, inceleme ve araştırmayı engellemeye yönelik eylemler olarak değerlendirilerek, 2820 sayılı Kanun'un 111. maddesinin birinci fıkrasının (c) bendi uyarınca yasal işlem yapılması için Ankara Cumhuriyet Başsavcılığına suç duyurusunda bulunulacağının Partiye bildirilmesine,'</w:t>
      </w:r>
    </w:p>
    <w:p w:rsidR="00C4318E" w:rsidRPr="00C4318E" w:rsidRDefault="00C4318E" w:rsidP="00C4318E">
      <w:pPr>
        <w:spacing w:after="200"/>
        <w:ind w:right="283" w:firstLine="709"/>
        <w:jc w:val="both"/>
        <w:rPr>
          <w:color w:val="010000"/>
        </w:rPr>
      </w:pPr>
      <w:r w:rsidRPr="00C4318E">
        <w:rPr>
          <w:color w:val="010000"/>
          <w:szCs w:val="26"/>
        </w:rPr>
        <w:t>OYBİRLİĞİYLE karar verilmiştir.</w:t>
      </w:r>
    </w:p>
    <w:p w:rsidR="00C4318E" w:rsidRPr="00C4318E" w:rsidRDefault="00C4318E" w:rsidP="00C4318E">
      <w:pPr>
        <w:spacing w:after="200"/>
        <w:ind w:right="283" w:firstLine="709"/>
        <w:jc w:val="both"/>
        <w:rPr>
          <w:color w:val="010000"/>
        </w:rPr>
      </w:pPr>
      <w:r w:rsidRPr="00C4318E">
        <w:rPr>
          <w:color w:val="010000"/>
          <w:szCs w:val="26"/>
        </w:rPr>
        <w:t>Parti yetkilileri bu kararı 31.1.2013 tarihinde tebellüğ etmelerine rağmen, herhangi bir cevap vermemişlerdir.</w:t>
      </w:r>
    </w:p>
    <w:p w:rsidR="00C4318E" w:rsidRPr="00C4318E" w:rsidRDefault="00C4318E" w:rsidP="00C4318E">
      <w:pPr>
        <w:spacing w:after="200"/>
        <w:ind w:right="283" w:firstLine="709"/>
        <w:jc w:val="both"/>
        <w:rPr>
          <w:color w:val="010000"/>
        </w:rPr>
      </w:pPr>
      <w:r w:rsidRPr="00C4318E">
        <w:rPr>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C4318E" w:rsidRPr="00C4318E" w:rsidRDefault="00C4318E" w:rsidP="00C4318E">
      <w:pPr>
        <w:spacing w:after="200"/>
        <w:ind w:right="283" w:firstLine="709"/>
        <w:jc w:val="both"/>
        <w:rPr>
          <w:color w:val="010000"/>
        </w:rPr>
      </w:pPr>
      <w:r w:rsidRPr="00C4318E">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p>
    <w:p w:rsidR="00C4318E" w:rsidRPr="00C4318E" w:rsidRDefault="00C4318E" w:rsidP="00C4318E">
      <w:pPr>
        <w:spacing w:after="200"/>
        <w:ind w:right="283" w:firstLine="709"/>
        <w:jc w:val="both"/>
        <w:rPr>
          <w:color w:val="010000"/>
        </w:rPr>
      </w:pPr>
      <w:r w:rsidRPr="00C4318E">
        <w:rPr>
          <w:color w:val="010000"/>
          <w:szCs w:val="26"/>
        </w:rPr>
        <w:t xml:space="preserve">2820 sayılı Kanun'un 69. maddesinde, bir siyasi partinin bütün gelirlerinin, o siyasi partinin tüzelkişiliği adına elde edileceği, 70. maddesinde siyasi partilerin giderlerinin amaçlarına aykırı 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w:t>
      </w:r>
      <w:proofErr w:type="gramStart"/>
      <w:r w:rsidRPr="00C4318E">
        <w:rPr>
          <w:color w:val="010000"/>
          <w:szCs w:val="26"/>
        </w:rPr>
        <w:t>giderlerini</w:t>
      </w:r>
      <w:proofErr w:type="gramEnd"/>
      <w:r w:rsidRPr="00C4318E">
        <w:rPr>
          <w:color w:val="010000"/>
          <w:szCs w:val="26"/>
        </w:rPr>
        <w:t xml:space="preserve"> kendi imkânlarıyla karşılamaları mümkün değildir. Parti yetkililerinin, bu şekilde yapmış oldukları gider bedellerini partiye bağış geliri olarak, karşılığını da genel yönetim gideri olarak kaydetmek suretiyle parti tüzelkişiliği adına hesaplara dahil etmesi gerekir.</w:t>
      </w:r>
    </w:p>
    <w:p w:rsidR="00C4318E" w:rsidRPr="00C4318E" w:rsidRDefault="00C4318E" w:rsidP="00C4318E">
      <w:pPr>
        <w:spacing w:after="200"/>
        <w:ind w:right="283" w:firstLine="709"/>
        <w:jc w:val="both"/>
        <w:rPr>
          <w:color w:val="010000"/>
        </w:rPr>
      </w:pPr>
      <w:r w:rsidRPr="00C4318E">
        <w:rPr>
          <w:color w:val="010000"/>
          <w:szCs w:val="26"/>
        </w:rPr>
        <w:t>Yönetim giderlerinin hesaplarda görülmemesi kayıt dışı gelir ve gider oluşturulmuş olduğunu göstermektedir. Bu durumda, 2820 sayılı Kanun'un 69. ve 70. maddelerine aykırı davranılmış olmaktadır.</w:t>
      </w:r>
    </w:p>
    <w:p w:rsidR="00C4318E" w:rsidRPr="00C4318E" w:rsidRDefault="00C4318E" w:rsidP="00C4318E">
      <w:pPr>
        <w:spacing w:after="200"/>
        <w:ind w:right="283" w:firstLine="709"/>
        <w:jc w:val="both"/>
        <w:rPr>
          <w:color w:val="010000"/>
        </w:rPr>
      </w:pPr>
      <w:r w:rsidRPr="00C4318E">
        <w:rPr>
          <w:color w:val="010000"/>
          <w:szCs w:val="26"/>
        </w:rPr>
        <w:t>12.10.2009 tarihinde kurulmuş olan Partinin, Genel Merkezinin 2011 yılında herhangi bir gelir ve giderinin bulunmadığının kabul edilmesi hayatın olağan akışına uygun değildir.</w:t>
      </w:r>
    </w:p>
    <w:p w:rsidR="00C4318E" w:rsidRPr="00C4318E" w:rsidRDefault="00C4318E" w:rsidP="00C4318E">
      <w:pPr>
        <w:spacing w:after="200"/>
        <w:ind w:right="283" w:firstLine="709"/>
        <w:jc w:val="both"/>
        <w:rPr>
          <w:color w:val="010000"/>
        </w:rPr>
      </w:pPr>
      <w:r w:rsidRPr="00C4318E">
        <w:rPr>
          <w:color w:val="010000"/>
          <w:szCs w:val="26"/>
        </w:rPr>
        <w:t xml:space="preserve">Parti, 2011 yılı hesabının 2820 sayılı Kanun çerçevesinde denetiminin yapılmasını sağlayacak düzeyde bilgi ve belge ibraz etmemiştir. Bu haliyle Partinin 2011 yılı hesabının incelenip denetlenmesi mümkün değildir. Bu nedenle, Parti hesabının 2820 sayılı Kanun hükümleri gereğince </w:t>
      </w:r>
      <w:r w:rsidRPr="00C4318E">
        <w:rPr>
          <w:color w:val="010000"/>
          <w:szCs w:val="26"/>
        </w:rPr>
        <w:lastRenderedPageBreak/>
        <w:t>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111. maddesinin birinci fıkrasının (c) bendi uyarınca gerekli işlemlerin yapılmasını temin için suç duyurusunda bulunulması gerektiği sonucuna varılmıştır.</w:t>
      </w:r>
    </w:p>
    <w:p w:rsidR="00C4318E" w:rsidRPr="00C4318E" w:rsidRDefault="00C4318E" w:rsidP="00C4318E">
      <w:pPr>
        <w:spacing w:after="200"/>
        <w:ind w:right="283" w:firstLine="709"/>
        <w:jc w:val="both"/>
        <w:rPr>
          <w:color w:val="010000"/>
        </w:rPr>
      </w:pPr>
      <w:r w:rsidRPr="00C4318E">
        <w:rPr>
          <w:b/>
          <w:bCs/>
          <w:color w:val="010000"/>
          <w:szCs w:val="26"/>
        </w:rPr>
        <w:t>III- SONUÇ</w:t>
      </w:r>
    </w:p>
    <w:p w:rsidR="00C4318E" w:rsidRPr="00C4318E" w:rsidRDefault="00C4318E" w:rsidP="00C4318E">
      <w:pPr>
        <w:spacing w:after="200"/>
        <w:ind w:right="283" w:firstLine="709"/>
        <w:jc w:val="both"/>
        <w:rPr>
          <w:color w:val="010000"/>
        </w:rPr>
      </w:pPr>
      <w:r w:rsidRPr="00C4318E">
        <w:rPr>
          <w:color w:val="010000"/>
          <w:szCs w:val="26"/>
        </w:rPr>
        <w:t>Güçlenen Türkiye Partisinin 2011 yılı hesabının incelenmesi sonucunda;</w:t>
      </w:r>
    </w:p>
    <w:p w:rsidR="00C4318E" w:rsidRPr="00C4318E" w:rsidRDefault="00C4318E" w:rsidP="00C4318E">
      <w:pPr>
        <w:spacing w:after="200"/>
        <w:ind w:right="283" w:firstLine="709"/>
        <w:jc w:val="both"/>
        <w:rPr>
          <w:color w:val="010000"/>
        </w:rPr>
      </w:pPr>
      <w:r w:rsidRPr="00C4318E">
        <w:rPr>
          <w:b/>
          <w:bCs/>
          <w:color w:val="010000"/>
          <w:szCs w:val="26"/>
        </w:rPr>
        <w:t>1-</w:t>
      </w:r>
      <w:r w:rsidRPr="00C4318E">
        <w:rPr>
          <w:color w:val="010000"/>
          <w:szCs w:val="26"/>
        </w:rPr>
        <w:t xml:space="preserve"> Gelir ve gideri olmadığı beyan edilerek herhangi bir bilgi ve belge ibraz edilmeyen Parti Genel Merkez hesabının denetimi gerçekleştirilemediğinden, Partinin 2011 yılı birleştirilmiş kesin hesabının 2820 sayılı Kanun'a uygun olarak sunulmadığına ve kabul edilmesinin mümkün olmadığına,</w:t>
      </w:r>
    </w:p>
    <w:p w:rsidR="00C4318E" w:rsidRPr="00C4318E" w:rsidRDefault="00C4318E" w:rsidP="00C4318E">
      <w:pPr>
        <w:spacing w:after="200"/>
        <w:ind w:right="283" w:firstLine="709"/>
        <w:jc w:val="both"/>
        <w:rPr>
          <w:color w:val="010000"/>
        </w:rPr>
      </w:pPr>
      <w:r w:rsidRPr="00C4318E">
        <w:rPr>
          <w:b/>
          <w:bCs/>
          <w:color w:val="010000"/>
          <w:szCs w:val="26"/>
        </w:rPr>
        <w:t>2-</w:t>
      </w:r>
      <w:r w:rsidRPr="00C4318E">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da yasal işlem yapılması için Ankara Cumhuriyet Başsavcılığına suç duyurusunda bulunulmasına,</w:t>
      </w:r>
    </w:p>
    <w:p w:rsidR="00C4318E" w:rsidRPr="00C4318E" w:rsidRDefault="00C4318E" w:rsidP="00C4318E">
      <w:pPr>
        <w:spacing w:after="200"/>
        <w:ind w:right="283" w:firstLine="709"/>
        <w:jc w:val="both"/>
        <w:rPr>
          <w:color w:val="010000"/>
        </w:rPr>
      </w:pPr>
      <w:r w:rsidRPr="00C4318E">
        <w:rPr>
          <w:color w:val="010000"/>
          <w:szCs w:val="26"/>
        </w:rPr>
        <w:t>2.5.2013 gününde OYBİRLİĞİYLE karar verildi.</w:t>
      </w:r>
    </w:p>
    <w:p w:rsidR="00C4318E" w:rsidRPr="00C4318E" w:rsidRDefault="00C4318E" w:rsidP="00C4318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4318E" w:rsidRPr="00C4318E" w:rsidTr="00C4318E">
        <w:trPr>
          <w:jc w:val="center"/>
        </w:trPr>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Başkanvekili</w:t>
            </w:r>
          </w:p>
          <w:p w:rsidR="00C4318E" w:rsidRPr="00C4318E" w:rsidRDefault="00C4318E" w:rsidP="00C4318E">
            <w:pPr>
              <w:spacing w:before="240" w:after="240"/>
              <w:jc w:val="center"/>
              <w:rPr>
                <w:color w:val="010000"/>
              </w:rPr>
            </w:pPr>
            <w:proofErr w:type="spellStart"/>
            <w:r w:rsidRPr="00C4318E">
              <w:rPr>
                <w:color w:val="010000"/>
                <w:szCs w:val="26"/>
              </w:rPr>
              <w:t>Serruh</w:t>
            </w:r>
            <w:proofErr w:type="spellEnd"/>
            <w:r w:rsidRPr="00C4318E">
              <w:rPr>
                <w:color w:val="010000"/>
                <w:szCs w:val="26"/>
              </w:rPr>
              <w:t xml:space="preserve"> KALELİ</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Başkanvekili</w:t>
            </w:r>
          </w:p>
          <w:p w:rsidR="00C4318E" w:rsidRPr="00C4318E" w:rsidRDefault="00C4318E" w:rsidP="00C4318E">
            <w:pPr>
              <w:spacing w:before="240" w:after="240"/>
              <w:jc w:val="center"/>
              <w:rPr>
                <w:color w:val="010000"/>
              </w:rPr>
            </w:pPr>
            <w:r w:rsidRPr="00C4318E">
              <w:rPr>
                <w:color w:val="010000"/>
                <w:szCs w:val="26"/>
              </w:rPr>
              <w:t>Alparslan ALTAN</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Mehmet ERTEN</w:t>
            </w:r>
          </w:p>
        </w:tc>
      </w:tr>
    </w:tbl>
    <w:p w:rsidR="00C4318E" w:rsidRPr="00C4318E" w:rsidRDefault="00C4318E" w:rsidP="00C4318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4318E" w:rsidRPr="00C4318E" w:rsidTr="00C4318E">
        <w:trPr>
          <w:jc w:val="center"/>
        </w:trPr>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Serdar ÖZGÜLDÜR</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Zehra Ayla PERKTAŞ</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Recep KÖMÜRCÜ</w:t>
            </w:r>
          </w:p>
        </w:tc>
      </w:tr>
    </w:tbl>
    <w:p w:rsidR="00C4318E" w:rsidRPr="00C4318E" w:rsidRDefault="00C4318E" w:rsidP="00C4318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4318E" w:rsidRPr="00C4318E" w:rsidTr="00C4318E">
        <w:trPr>
          <w:jc w:val="center"/>
        </w:trPr>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Burhan ÜSTÜN</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Engin YILDIRIM</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Nuri NECİPOĞLU</w:t>
            </w:r>
          </w:p>
        </w:tc>
      </w:tr>
    </w:tbl>
    <w:p w:rsidR="00C4318E" w:rsidRPr="00C4318E" w:rsidRDefault="00C4318E" w:rsidP="00C4318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4318E" w:rsidRPr="00C4318E" w:rsidTr="00C4318E">
        <w:trPr>
          <w:jc w:val="center"/>
        </w:trPr>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proofErr w:type="spellStart"/>
            <w:r w:rsidRPr="00C4318E">
              <w:rPr>
                <w:color w:val="010000"/>
                <w:szCs w:val="26"/>
              </w:rPr>
              <w:t>Hicabi</w:t>
            </w:r>
            <w:proofErr w:type="spellEnd"/>
            <w:r w:rsidRPr="00C4318E">
              <w:rPr>
                <w:color w:val="010000"/>
                <w:szCs w:val="26"/>
              </w:rPr>
              <w:t xml:space="preserve"> DURSUN</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Celal Mümtaz AKINCI</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Erdal TERCAN</w:t>
            </w:r>
          </w:p>
        </w:tc>
      </w:tr>
    </w:tbl>
    <w:p w:rsidR="00C4318E" w:rsidRPr="00C4318E" w:rsidRDefault="00C4318E" w:rsidP="00C4318E">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C4318E" w:rsidRPr="00C4318E" w:rsidTr="00C4318E">
        <w:trPr>
          <w:jc w:val="center"/>
        </w:trPr>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bookmarkStart w:id="0" w:name="_GoBack"/>
            <w:bookmarkEnd w:id="0"/>
            <w:r w:rsidRPr="00C4318E">
              <w:rPr>
                <w:color w:val="010000"/>
                <w:szCs w:val="26"/>
              </w:rPr>
              <w:lastRenderedPageBreak/>
              <w:t>Üye</w:t>
            </w:r>
          </w:p>
          <w:p w:rsidR="00C4318E" w:rsidRPr="00C4318E" w:rsidRDefault="00C4318E" w:rsidP="00C4318E">
            <w:pPr>
              <w:spacing w:before="240" w:after="240"/>
              <w:jc w:val="center"/>
              <w:rPr>
                <w:color w:val="010000"/>
              </w:rPr>
            </w:pPr>
            <w:r w:rsidRPr="00C4318E">
              <w:rPr>
                <w:color w:val="010000"/>
                <w:szCs w:val="26"/>
              </w:rPr>
              <w:t>Muammer TOPAL</w:t>
            </w:r>
          </w:p>
        </w:tc>
        <w:tc>
          <w:tcPr>
            <w:tcW w:w="1667"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Zühtü ARSLAN</w:t>
            </w:r>
          </w:p>
        </w:tc>
        <w:tc>
          <w:tcPr>
            <w:tcW w:w="1666" w:type="pct"/>
            <w:tcMar>
              <w:top w:w="0" w:type="dxa"/>
              <w:left w:w="70" w:type="dxa"/>
              <w:bottom w:w="0" w:type="dxa"/>
              <w:right w:w="70" w:type="dxa"/>
            </w:tcMar>
            <w:hideMark/>
          </w:tcPr>
          <w:p w:rsidR="00C4318E" w:rsidRPr="00C4318E" w:rsidRDefault="00C4318E" w:rsidP="00C4318E">
            <w:pPr>
              <w:spacing w:before="240" w:after="240"/>
              <w:jc w:val="center"/>
              <w:rPr>
                <w:color w:val="010000"/>
              </w:rPr>
            </w:pPr>
            <w:r w:rsidRPr="00C4318E">
              <w:rPr>
                <w:color w:val="010000"/>
                <w:szCs w:val="26"/>
              </w:rPr>
              <w:t>Üye</w:t>
            </w:r>
          </w:p>
          <w:p w:rsidR="00C4318E" w:rsidRPr="00C4318E" w:rsidRDefault="00C4318E" w:rsidP="00C4318E">
            <w:pPr>
              <w:spacing w:before="240" w:after="240"/>
              <w:jc w:val="center"/>
              <w:rPr>
                <w:color w:val="010000"/>
              </w:rPr>
            </w:pPr>
            <w:r w:rsidRPr="00C4318E">
              <w:rPr>
                <w:color w:val="010000"/>
                <w:szCs w:val="26"/>
              </w:rPr>
              <w:t>M. Emin KUZ</w:t>
            </w:r>
          </w:p>
        </w:tc>
      </w:tr>
    </w:tbl>
    <w:p w:rsidR="00C4318E" w:rsidRPr="00C4318E" w:rsidRDefault="00C4318E" w:rsidP="00C4318E">
      <w:pPr>
        <w:spacing w:after="200"/>
        <w:ind w:right="283" w:firstLine="709"/>
        <w:jc w:val="both"/>
        <w:rPr>
          <w:color w:val="010000"/>
        </w:rPr>
      </w:pPr>
    </w:p>
    <w:sectPr w:rsidR="00C4318E" w:rsidRPr="00C4318E" w:rsidSect="00C4318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BFC" w:rsidRDefault="00906BFC" w:rsidP="00C4318E">
      <w:r>
        <w:separator/>
      </w:r>
    </w:p>
  </w:endnote>
  <w:endnote w:type="continuationSeparator" w:id="0">
    <w:p w:rsidR="00906BFC" w:rsidRDefault="00906BFC" w:rsidP="00C4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8E" w:rsidRDefault="00C4318E"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4318E" w:rsidRDefault="00C4318E" w:rsidP="00C4318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8E" w:rsidRPr="00C4318E" w:rsidRDefault="00C4318E" w:rsidP="00465FFF">
    <w:pPr>
      <w:pStyle w:val="AltBilgi"/>
      <w:framePr w:wrap="around" w:vAnchor="text" w:hAnchor="margin" w:xAlign="right" w:y="1"/>
      <w:rPr>
        <w:rStyle w:val="SayfaNumaras"/>
      </w:rPr>
    </w:pPr>
    <w:r w:rsidRPr="00C4318E">
      <w:rPr>
        <w:rStyle w:val="SayfaNumaras"/>
      </w:rPr>
      <w:fldChar w:fldCharType="begin"/>
    </w:r>
    <w:r w:rsidRPr="00C4318E">
      <w:rPr>
        <w:rStyle w:val="SayfaNumaras"/>
      </w:rPr>
      <w:instrText xml:space="preserve"> PAGE </w:instrText>
    </w:r>
    <w:r w:rsidRPr="00C4318E">
      <w:rPr>
        <w:rStyle w:val="SayfaNumaras"/>
      </w:rPr>
      <w:fldChar w:fldCharType="separate"/>
    </w:r>
    <w:r w:rsidRPr="00C4318E">
      <w:rPr>
        <w:rStyle w:val="SayfaNumaras"/>
        <w:noProof/>
      </w:rPr>
      <w:t>1</w:t>
    </w:r>
    <w:r w:rsidRPr="00C4318E">
      <w:rPr>
        <w:rStyle w:val="SayfaNumaras"/>
      </w:rPr>
      <w:fldChar w:fldCharType="end"/>
    </w:r>
  </w:p>
  <w:p w:rsidR="00C4318E" w:rsidRDefault="00C4318E" w:rsidP="00C4318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BFC" w:rsidRDefault="00906BFC" w:rsidP="00C4318E">
      <w:r>
        <w:separator/>
      </w:r>
    </w:p>
  </w:footnote>
  <w:footnote w:type="continuationSeparator" w:id="0">
    <w:p w:rsidR="00906BFC" w:rsidRDefault="00906BFC" w:rsidP="00C43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18E" w:rsidRPr="00C4318E" w:rsidRDefault="00C4318E" w:rsidP="00C4318E">
    <w:pPr>
      <w:pStyle w:val="stBilgi"/>
      <w:rPr>
        <w:b/>
      </w:rPr>
    </w:pPr>
    <w:r w:rsidRPr="00C4318E">
      <w:rPr>
        <w:b/>
      </w:rPr>
      <w:t>Esas Sayısı:2012/4 (Siyasi Parti Mali Denetimi)</w:t>
    </w:r>
  </w:p>
  <w:p w:rsidR="00C4318E" w:rsidRDefault="00C4318E" w:rsidP="00C4318E">
    <w:pPr>
      <w:pStyle w:val="stBilgi"/>
      <w:rPr>
        <w:b/>
      </w:rPr>
    </w:pPr>
    <w:r>
      <w:rPr>
        <w:b/>
      </w:rPr>
      <w:t>Karar Sayısı:2013/84</w:t>
    </w:r>
  </w:p>
  <w:p w:rsidR="00C4318E" w:rsidRPr="00C4318E" w:rsidRDefault="00C4318E" w:rsidP="00C4318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8E"/>
    <w:rsid w:val="00906BFC"/>
    <w:rsid w:val="00C4318E"/>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ECBD5-A267-445B-BEF7-1B0F126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18E"/>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msobodytextindent2"/>
    <w:rsid w:val="00C4318E"/>
  </w:style>
  <w:style w:type="paragraph" w:customStyle="1" w:styleId="msobodytextindent2">
    <w:name w:val="msobodytextindent2"/>
    <w:basedOn w:val="Normal"/>
    <w:link w:val="GvdeMetniGirintisi2Char"/>
    <w:rsid w:val="00C4318E"/>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C4318E"/>
    <w:pPr>
      <w:tabs>
        <w:tab w:val="center" w:pos="4536"/>
        <w:tab w:val="right" w:pos="9072"/>
      </w:tabs>
    </w:pPr>
  </w:style>
  <w:style w:type="character" w:customStyle="1" w:styleId="stBilgiChar">
    <w:name w:val="Üst Bilgi Char"/>
    <w:basedOn w:val="VarsaylanParagrafYazTipi"/>
    <w:link w:val="stBilgi"/>
    <w:uiPriority w:val="99"/>
    <w:rsid w:val="00C4318E"/>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4318E"/>
    <w:pPr>
      <w:tabs>
        <w:tab w:val="center" w:pos="4536"/>
        <w:tab w:val="right" w:pos="9072"/>
      </w:tabs>
    </w:pPr>
  </w:style>
  <w:style w:type="character" w:customStyle="1" w:styleId="AltBilgiChar">
    <w:name w:val="Alt Bilgi Char"/>
    <w:basedOn w:val="VarsaylanParagrafYazTipi"/>
    <w:link w:val="AltBilgi"/>
    <w:uiPriority w:val="99"/>
    <w:rsid w:val="00C4318E"/>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4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6818</Characters>
  <Application>Microsoft Office Word</Application>
  <DocSecurity>0</DocSecurity>
  <Lines>56</Lines>
  <Paragraphs>15</Paragraphs>
  <ScaleCrop>false</ScaleCrop>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2020-06-14T15:21:00Z</dcterms:created>
  <dcterms:modified xsi:type="dcterms:W3CDTF">2020-06-14T15:22:00Z</dcterms:modified>
</cp:coreProperties>
</file>