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3DD9" w:rsidRDefault="005B3DD9" w:rsidP="005B3DD9">
      <w:pPr>
        <w:spacing w:after="200"/>
        <w:ind w:right="283"/>
        <w:jc w:val="center"/>
        <w:rPr>
          <w:b/>
          <w:bCs/>
          <w:caps/>
          <w:color w:val="010000"/>
          <w:szCs w:val="26"/>
        </w:rPr>
      </w:pPr>
      <w:r w:rsidRPr="005B3DD9">
        <w:rPr>
          <w:b/>
          <w:bCs/>
          <w:caps/>
          <w:color w:val="010000"/>
          <w:szCs w:val="26"/>
        </w:rPr>
        <w:t>ANAYASA MAHKEMESİ KARARI</w:t>
      </w:r>
    </w:p>
    <w:p w:rsidR="005B3DD9" w:rsidRPr="005B3DD9" w:rsidRDefault="005B3DD9" w:rsidP="005B3DD9">
      <w:pPr>
        <w:spacing w:after="200"/>
        <w:ind w:right="283" w:firstLine="709"/>
        <w:jc w:val="center"/>
        <w:rPr>
          <w:b/>
          <w:caps/>
          <w:color w:val="010000"/>
        </w:rPr>
      </w:pPr>
    </w:p>
    <w:p w:rsidR="005B3DD9" w:rsidRDefault="005B3DD9" w:rsidP="005B3DD9">
      <w:pPr>
        <w:pStyle w:val="NormalWeb"/>
        <w:spacing w:before="0" w:beforeAutospacing="0" w:after="0"/>
        <w:rPr>
          <w:b/>
          <w:bCs/>
          <w:color w:val="010000"/>
          <w:szCs w:val="26"/>
        </w:rPr>
      </w:pPr>
      <w:r>
        <w:rPr>
          <w:b/>
          <w:bCs/>
          <w:color w:val="010000"/>
          <w:szCs w:val="26"/>
        </w:rPr>
        <w:t>Esas Sayısı:2011/28 (Siyasi Parti Mali Denetimi)</w:t>
      </w:r>
    </w:p>
    <w:p w:rsidR="005B3DD9" w:rsidRDefault="005B3DD9" w:rsidP="005B3DD9">
      <w:pPr>
        <w:pStyle w:val="NormalWeb"/>
        <w:spacing w:before="0" w:beforeAutospacing="0" w:after="0"/>
        <w:rPr>
          <w:b/>
          <w:color w:val="010000"/>
        </w:rPr>
      </w:pPr>
      <w:r>
        <w:rPr>
          <w:b/>
          <w:color w:val="010000"/>
        </w:rPr>
        <w:t>Karar Sayısı:2013/5</w:t>
      </w:r>
    </w:p>
    <w:p w:rsidR="005B3DD9" w:rsidRDefault="005B3DD9" w:rsidP="005B3DD9">
      <w:pPr>
        <w:pStyle w:val="NormalWeb"/>
        <w:spacing w:before="0" w:beforeAutospacing="0" w:after="0"/>
        <w:rPr>
          <w:b/>
          <w:color w:val="010000"/>
        </w:rPr>
      </w:pPr>
      <w:r>
        <w:rPr>
          <w:b/>
          <w:color w:val="010000"/>
        </w:rPr>
        <w:t>Karar Günü:3.1.2013</w:t>
      </w:r>
    </w:p>
    <w:p w:rsidR="005B3DD9" w:rsidRDefault="005B3DD9" w:rsidP="005B3DD9">
      <w:pPr>
        <w:pStyle w:val="NormalWeb"/>
        <w:spacing w:before="0" w:beforeAutospacing="0" w:after="0"/>
        <w:rPr>
          <w:b/>
          <w:color w:val="010000"/>
        </w:rPr>
      </w:pPr>
      <w:r>
        <w:rPr>
          <w:b/>
          <w:color w:val="010000"/>
        </w:rPr>
        <w:t>R.G. Tarih-Sayı:19.01.2013-28533</w:t>
      </w:r>
    </w:p>
    <w:p w:rsidR="005B3DD9" w:rsidRPr="005B3DD9" w:rsidRDefault="005B3DD9" w:rsidP="005B3DD9">
      <w:pPr>
        <w:pStyle w:val="NormalWeb"/>
        <w:spacing w:before="0" w:beforeAutospacing="0" w:after="0"/>
        <w:rPr>
          <w:b/>
          <w:color w:val="010000"/>
        </w:rPr>
      </w:pPr>
    </w:p>
    <w:p w:rsidR="005B3DD9" w:rsidRPr="005B3DD9" w:rsidRDefault="005B3DD9" w:rsidP="005B3DD9">
      <w:pPr>
        <w:pStyle w:val="NormalWeb"/>
        <w:spacing w:before="0" w:beforeAutospacing="0" w:after="200"/>
        <w:ind w:right="283" w:firstLine="709"/>
        <w:jc w:val="both"/>
        <w:rPr>
          <w:color w:val="010000"/>
          <w:szCs w:val="26"/>
        </w:rPr>
      </w:pPr>
      <w:r w:rsidRPr="005B3DD9">
        <w:rPr>
          <w:b/>
          <w:bCs/>
          <w:color w:val="010000"/>
          <w:szCs w:val="26"/>
        </w:rPr>
        <w:t>I- MALİ DENETİMİN KONUSU</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İşçi Partisinin 2010 yılı kesin hesabının incelenmesidir.</w:t>
      </w:r>
    </w:p>
    <w:p w:rsidR="005B3DD9" w:rsidRPr="005B3DD9" w:rsidRDefault="005B3DD9" w:rsidP="005B3DD9">
      <w:pPr>
        <w:pStyle w:val="NormalWeb"/>
        <w:spacing w:before="0" w:beforeAutospacing="0" w:after="200"/>
        <w:ind w:right="283" w:firstLine="709"/>
        <w:jc w:val="both"/>
        <w:rPr>
          <w:color w:val="010000"/>
        </w:rPr>
      </w:pPr>
      <w:r w:rsidRPr="005B3DD9">
        <w:rPr>
          <w:b/>
          <w:bCs/>
          <w:color w:val="010000"/>
          <w:szCs w:val="26"/>
        </w:rPr>
        <w:t>II- İLK İNCELEME</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 xml:space="preserve">Anayasa Mahkemesi </w:t>
      </w:r>
      <w:proofErr w:type="spellStart"/>
      <w:r w:rsidRPr="005B3DD9">
        <w:rPr>
          <w:color w:val="010000"/>
          <w:szCs w:val="26"/>
        </w:rPr>
        <w:t>İçtüzüğü'nün</w:t>
      </w:r>
      <w:proofErr w:type="spellEnd"/>
      <w:r w:rsidRPr="005B3DD9">
        <w:rPr>
          <w:color w:val="010000"/>
          <w:szCs w:val="26"/>
        </w:rPr>
        <w:t xml:space="preserve"> 16. maddesi uyarınca, </w:t>
      </w:r>
      <w:proofErr w:type="spellStart"/>
      <w:r w:rsidRPr="005B3DD9">
        <w:rPr>
          <w:color w:val="010000"/>
          <w:szCs w:val="26"/>
        </w:rPr>
        <w:t>Serruh</w:t>
      </w:r>
      <w:proofErr w:type="spellEnd"/>
      <w:r w:rsidRPr="005B3DD9">
        <w:rPr>
          <w:color w:val="010000"/>
          <w:szCs w:val="26"/>
        </w:rPr>
        <w:t xml:space="preserve"> KALELİ, Alparslan ALTAN, Fulya KANTARCIOĞLU, Ahmet AKYALÇIN, Mehmet ERTEN, Serdar ÖZGÜLDÜR, Osman </w:t>
      </w:r>
      <w:proofErr w:type="spellStart"/>
      <w:r w:rsidRPr="005B3DD9">
        <w:rPr>
          <w:color w:val="010000"/>
          <w:szCs w:val="26"/>
        </w:rPr>
        <w:t>Alifeyyaz</w:t>
      </w:r>
      <w:proofErr w:type="spellEnd"/>
      <w:r w:rsidRPr="005B3DD9">
        <w:rPr>
          <w:color w:val="010000"/>
          <w:szCs w:val="26"/>
        </w:rPr>
        <w:t xml:space="preserve"> PAKSÜT, Zehra Ayla PERKTAŞ, Recep KÖMÜRCÜ, Burhan ÜSTÜN, Engin YILDIRIM, Nuri NECİPOĞLU, </w:t>
      </w:r>
      <w:proofErr w:type="spellStart"/>
      <w:r w:rsidRPr="005B3DD9">
        <w:rPr>
          <w:color w:val="010000"/>
          <w:szCs w:val="26"/>
        </w:rPr>
        <w:t>Hicabi</w:t>
      </w:r>
      <w:proofErr w:type="spellEnd"/>
      <w:r w:rsidRPr="005B3DD9">
        <w:rPr>
          <w:color w:val="010000"/>
          <w:szCs w:val="26"/>
        </w:rPr>
        <w:t xml:space="preserve"> DURSUN, Celal Mümtaz AKINCI ve Erdal </w:t>
      </w:r>
      <w:proofErr w:type="spellStart"/>
      <w:r w:rsidRPr="005B3DD9">
        <w:rPr>
          <w:color w:val="010000"/>
          <w:szCs w:val="26"/>
        </w:rPr>
        <w:t>TERCAN'ın</w:t>
      </w:r>
      <w:proofErr w:type="spellEnd"/>
      <w:r w:rsidRPr="005B3DD9">
        <w:rPr>
          <w:color w:val="010000"/>
          <w:szCs w:val="26"/>
        </w:rPr>
        <w:t xml:space="preserve"> katılımıyla İşçi Partisinin 2010 yılı kesin hesabının incelenmesine ilişkin olarak 14.12.2011 gününde yapılan ilk inceleme toplantısında; </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1- Dosyada eksiklik bulunmadığından işin esasının incelenmesine,</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2- Genel Merkez kesin hesabının dayanağını oluşturan gelir-gider belgeleri ile bu belgelerin kaydedildiği defterlerin gönderilmesi için Partiye bu kararın tebliğinden itibaren 30 gün süre verilmesine,</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OYBİRLİĞİYLE, karar verilmiştir.</w:t>
      </w:r>
    </w:p>
    <w:p w:rsidR="005B3DD9" w:rsidRPr="005B3DD9" w:rsidRDefault="005B3DD9" w:rsidP="005B3DD9">
      <w:pPr>
        <w:pStyle w:val="NormalWeb"/>
        <w:spacing w:before="0" w:beforeAutospacing="0" w:after="200"/>
        <w:ind w:right="283" w:firstLine="709"/>
        <w:jc w:val="both"/>
        <w:rPr>
          <w:color w:val="010000"/>
        </w:rPr>
      </w:pPr>
      <w:r w:rsidRPr="005B3DD9">
        <w:rPr>
          <w:b/>
          <w:bCs/>
          <w:color w:val="010000"/>
          <w:szCs w:val="26"/>
        </w:rPr>
        <w:t>III- ESASIN İNCELENMESİ</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İşçi Partisinin, Anayasa Mahkemesine verdiği 2010 yılı kesin hesap çizelgeleri ile dayanağını oluşturan defter ve belgeler üzerinde yapılan inceleme sonuçlarını içeren ve Anayasa Mahkemesi Raportörü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Denetimin maddi öğelerini oluşturan defter ve belgelerde Partinin Genel Merkezi ile il örgütlerinin 2010 yılı gelirlerinin 1.698.928,37 TL, giderlerinin 1.589.502,08 TL, dönem sonu alacaklarının 10.494,74 TL olduğu, 98.931,55 TL'nin ise kasa ve banka mevcudu olarak 2011 yılına devredildiği anlaşılmaktadır.</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 xml:space="preserve">Partinin 2010 yılı kesin hesabının, Parti Meclisince 27.6.2011 tarihinde kabul edilerek onaylandığı görülmüştür. </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Partinin 2010 yılı kesin hesabının gelir ve gider rakamlarının yukarıda açıklanan tutarlardan oluştuğu, bu haliyle 2010 yılı kesin hesabının doğru, denk ve 2820 sayılı Kanun'a uygun olduğu sonucuna varılmıştır.</w:t>
      </w:r>
    </w:p>
    <w:p w:rsidR="005B3DD9" w:rsidRPr="005B3DD9" w:rsidRDefault="005B3DD9" w:rsidP="005B3DD9">
      <w:pPr>
        <w:pStyle w:val="NormalWeb"/>
        <w:spacing w:before="0" w:beforeAutospacing="0" w:after="200"/>
        <w:ind w:right="283" w:firstLine="709"/>
        <w:jc w:val="both"/>
        <w:rPr>
          <w:color w:val="010000"/>
        </w:rPr>
      </w:pPr>
      <w:r w:rsidRPr="005B3DD9">
        <w:rPr>
          <w:b/>
          <w:bCs/>
          <w:color w:val="010000"/>
          <w:szCs w:val="26"/>
        </w:rPr>
        <w:t>A-</w:t>
      </w:r>
      <w:r w:rsidRPr="005B3DD9">
        <w:rPr>
          <w:color w:val="010000"/>
          <w:szCs w:val="26"/>
        </w:rPr>
        <w:t xml:space="preserve"> </w:t>
      </w:r>
      <w:r w:rsidRPr="005B3DD9">
        <w:rPr>
          <w:b/>
          <w:bCs/>
          <w:color w:val="010000"/>
          <w:szCs w:val="26"/>
        </w:rPr>
        <w:t>Gelirlerin İncelenmesi</w:t>
      </w:r>
    </w:p>
    <w:p w:rsidR="005B3DD9" w:rsidRPr="005B3DD9" w:rsidRDefault="005B3DD9" w:rsidP="005B3DD9">
      <w:pPr>
        <w:pStyle w:val="NormalWeb"/>
        <w:spacing w:before="0" w:beforeAutospacing="0" w:after="200"/>
        <w:ind w:right="283" w:firstLine="709"/>
        <w:jc w:val="both"/>
        <w:rPr>
          <w:color w:val="010000"/>
        </w:rPr>
      </w:pPr>
      <w:r w:rsidRPr="005B3DD9">
        <w:rPr>
          <w:b/>
          <w:bCs/>
          <w:color w:val="010000"/>
          <w:szCs w:val="26"/>
        </w:rPr>
        <w:t>1- Genel Merkez Gelirleri</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lastRenderedPageBreak/>
        <w:t>Partinin Genel Merkez gelirleri 381.281,84 TL olarak gösterilmiştir.</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 xml:space="preserve">Bunun 25.334,43 TL'si bağış gelirleri, 190.342,00 TL'si örgütlerden gönderilen gelirler, 5.090,14 TL'si tazminat gelirleri, 38.674,39 TL'si 2009 yılından devreden nakit, 121.840,88 TL'si ise yıl sonundaki borçlardan oluşmaktadır. </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 Genel Merkezinin defter kayıtları ve gelir belgeleri üzerinde yapılan incelemede, gelirlerin 2820 sayılı Kanun'a uygun olarak sağlandığı sonucuna varılmıştır.</w:t>
      </w:r>
    </w:p>
    <w:p w:rsidR="005B3DD9" w:rsidRPr="005B3DD9" w:rsidRDefault="005B3DD9" w:rsidP="005B3DD9">
      <w:pPr>
        <w:pStyle w:val="NormalWeb"/>
        <w:spacing w:before="0" w:beforeAutospacing="0" w:after="200"/>
        <w:ind w:right="283" w:firstLine="709"/>
        <w:jc w:val="both"/>
        <w:rPr>
          <w:color w:val="010000"/>
        </w:rPr>
      </w:pPr>
      <w:r w:rsidRPr="005B3DD9">
        <w:rPr>
          <w:b/>
          <w:bCs/>
          <w:color w:val="010000"/>
          <w:szCs w:val="26"/>
        </w:rPr>
        <w:t>2- İl Örgütleri Gelirleri</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 il örgütlerinin gelirleri 1.317.646,53 TL olarak gösterilmiştir.</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Bunun 486.978,40 TL'si aidat gelirleri, 490.893,98 TL'si bağış gelirleri, 147.632,00 TL'si alınan örgüt yardımları, 9.577,70 TL'si parti etkinlik gelirleri, 5.704,33 TL'si satış gelirleri, 2.855,00 TL'si mal varlığı gelirleri, 11.487,85 TL'si diğer parti gelirleri, 155.725,38 TL'si 2009 yılından devreden nakit, 6.791,89 TL'si ise yıl sonundaki borçlardan oluşmaktadır.</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 il örgütlerinin kesin hesap çizelgelerinin gelir bölümünde yapılan incelemede, gelirlerin 2820 sayılı Kanun'a uygun olduğu sonucuna varılmıştır.</w:t>
      </w:r>
    </w:p>
    <w:p w:rsidR="005B3DD9" w:rsidRPr="005B3DD9" w:rsidRDefault="005B3DD9" w:rsidP="005B3DD9">
      <w:pPr>
        <w:pStyle w:val="NormalWeb"/>
        <w:spacing w:before="0" w:beforeAutospacing="0" w:after="200"/>
        <w:ind w:right="283" w:firstLine="709"/>
        <w:jc w:val="both"/>
        <w:rPr>
          <w:color w:val="010000"/>
        </w:rPr>
      </w:pPr>
      <w:r w:rsidRPr="005B3DD9">
        <w:rPr>
          <w:b/>
          <w:bCs/>
          <w:color w:val="010000"/>
          <w:szCs w:val="26"/>
        </w:rPr>
        <w:t>B- Giderlerin İncelenmesi</w:t>
      </w:r>
    </w:p>
    <w:p w:rsidR="005B3DD9" w:rsidRPr="005B3DD9" w:rsidRDefault="005B3DD9" w:rsidP="005B3DD9">
      <w:pPr>
        <w:pStyle w:val="NormalWeb"/>
        <w:spacing w:before="0" w:beforeAutospacing="0" w:after="200"/>
        <w:ind w:right="283" w:firstLine="709"/>
        <w:jc w:val="both"/>
        <w:rPr>
          <w:color w:val="010000"/>
        </w:rPr>
      </w:pPr>
      <w:r w:rsidRPr="005B3DD9">
        <w:rPr>
          <w:b/>
          <w:bCs/>
          <w:color w:val="010000"/>
          <w:szCs w:val="26"/>
        </w:rPr>
        <w:t>1- Genel Merkez Giderleri</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Partinin Genel Merkez giderleri 370.073,08 TL olarak gösterilmiştir.</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Bunun 240.974,91 TL'si genel yönetim giderleri, 129.098,17 TL'si ise önceki yıldan kalan borç ödemelerinden oluşmaktadır.</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 Genel Merkezinin 2011 yılına devreden nakit mevcudu 936,02 TL ve dönem sonu alacağı 10.272,74 TL'dir.</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 Genel Merkezinin defter kayıtları ve gider belgeleri üzerinde yapılan incelemede, giderlerin 2820 sayılı Kanun'a uygun olarak gerçekleştirildiği sonucuna varılmıştır.</w:t>
      </w:r>
    </w:p>
    <w:p w:rsidR="005B3DD9" w:rsidRPr="005B3DD9" w:rsidRDefault="005B3DD9" w:rsidP="005B3DD9">
      <w:pPr>
        <w:pStyle w:val="NormalWeb"/>
        <w:spacing w:before="0" w:beforeAutospacing="0" w:after="200"/>
        <w:ind w:right="283" w:firstLine="709"/>
        <w:jc w:val="both"/>
        <w:rPr>
          <w:color w:val="010000"/>
        </w:rPr>
      </w:pPr>
      <w:r w:rsidRPr="005B3DD9">
        <w:rPr>
          <w:b/>
          <w:bCs/>
          <w:color w:val="010000"/>
          <w:szCs w:val="26"/>
        </w:rPr>
        <w:t>2- İl Örgütleri Giderleri</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 il örgütlerinin giderleri 1.219.429,00 TL olarak gösterilmiştir.</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Bunun 1.209.823,13 TL'si genel yönetim giderleri, 9.605,87 TL'si ise önceki yıldan kalan borç ödemelerinden oluşmaktadır.</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 il örgütlerinin 2011 yılına devreden nakit mevcudu 97.995,53 TL ve dönem sonu alacakları 222,00 TL'dir.</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 il örgütlerinin kesin hesap çizelgelerinin gider bölümleri üzerinde yapılan incelemede, giderlerin 2820 sayılı Kanun'a uygun olduğu sonucuna varılmıştır.</w:t>
      </w:r>
    </w:p>
    <w:p w:rsidR="005B3DD9" w:rsidRPr="005B3DD9" w:rsidRDefault="005B3DD9" w:rsidP="005B3DD9">
      <w:pPr>
        <w:pStyle w:val="NormalWeb"/>
        <w:spacing w:before="0" w:beforeAutospacing="0" w:after="200"/>
        <w:ind w:right="283" w:firstLine="709"/>
        <w:jc w:val="both"/>
        <w:rPr>
          <w:color w:val="010000"/>
        </w:rPr>
      </w:pPr>
      <w:r w:rsidRPr="005B3DD9">
        <w:rPr>
          <w:b/>
          <w:bCs/>
          <w:color w:val="010000"/>
          <w:szCs w:val="26"/>
        </w:rPr>
        <w:t>C- Parti Malları</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Partinin 2010 yılı defter ve belgeleri üzerinde yapılan incelemede, 2010 yılında herhangi bir taşınmaz mal ve değeri yüz lirayı aşan taşınır mal ve menkul kıymet ediniminin olmadığı anlaşılmıştır.</w:t>
      </w:r>
    </w:p>
    <w:p w:rsidR="005B3DD9" w:rsidRPr="005B3DD9" w:rsidRDefault="005B3DD9" w:rsidP="005B3DD9">
      <w:pPr>
        <w:pStyle w:val="NormalWeb"/>
        <w:spacing w:before="0" w:beforeAutospacing="0" w:after="200"/>
        <w:ind w:right="283" w:firstLine="709"/>
        <w:jc w:val="both"/>
        <w:rPr>
          <w:color w:val="010000"/>
        </w:rPr>
      </w:pPr>
      <w:r w:rsidRPr="005B3DD9">
        <w:rPr>
          <w:b/>
          <w:bCs/>
          <w:color w:val="010000"/>
          <w:szCs w:val="26"/>
        </w:rPr>
        <w:lastRenderedPageBreak/>
        <w:t>IV- SONUÇ</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İşçi Partisinin 2010 yılı kesin hesabının incelenmesi sonucunda;</w:t>
      </w:r>
    </w:p>
    <w:p w:rsidR="005B3DD9" w:rsidRPr="005B3DD9" w:rsidRDefault="005B3DD9" w:rsidP="005B3DD9">
      <w:pPr>
        <w:pStyle w:val="NormalWeb"/>
        <w:spacing w:before="0" w:beforeAutospacing="0" w:after="200"/>
        <w:ind w:right="283" w:firstLine="709"/>
        <w:jc w:val="both"/>
        <w:rPr>
          <w:color w:val="010000"/>
        </w:rPr>
      </w:pPr>
      <w:r w:rsidRPr="005B3DD9">
        <w:rPr>
          <w:color w:val="010000"/>
          <w:szCs w:val="26"/>
        </w:rPr>
        <w:t>Partinin 2010 yılı kesin hesabında gösterilen 1.698.928,37 TL gelir, 1.589.502,08 TL gider ve 10.494,74 TL dönem sonu alacağı ile 98.931,55 TL nakit devrinin eldeki bilgi ve belgelere göre doğru, denk ve 2820 sayılı Siyasi Partiler Kanunu'na uygun olduğuna, 3.1.2013 gününde OYBİRLİĞİYLE karar verildi.</w:t>
      </w:r>
    </w:p>
    <w:p w:rsidR="005B3DD9" w:rsidRPr="005B3DD9" w:rsidRDefault="005B3DD9" w:rsidP="005B3DD9">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5B3DD9" w:rsidRPr="005B3DD9" w:rsidTr="005B3DD9">
        <w:trPr>
          <w:jc w:val="center"/>
        </w:trPr>
        <w:tc>
          <w:tcPr>
            <w:tcW w:w="1667"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Başkan</w:t>
            </w:r>
          </w:p>
          <w:p w:rsidR="005B3DD9" w:rsidRPr="005B3DD9" w:rsidRDefault="005B3DD9" w:rsidP="005B3DD9">
            <w:pPr>
              <w:spacing w:before="240" w:after="240"/>
              <w:jc w:val="center"/>
              <w:rPr>
                <w:color w:val="010000"/>
              </w:rPr>
            </w:pPr>
            <w:r w:rsidRPr="005B3DD9">
              <w:rPr>
                <w:color w:val="010000"/>
                <w:szCs w:val="26"/>
              </w:rPr>
              <w:t>Haşim KILIÇ</w:t>
            </w:r>
          </w:p>
        </w:tc>
        <w:tc>
          <w:tcPr>
            <w:tcW w:w="1667"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Başkanvekili</w:t>
            </w:r>
          </w:p>
          <w:p w:rsidR="005B3DD9" w:rsidRPr="005B3DD9" w:rsidRDefault="005B3DD9" w:rsidP="005B3DD9">
            <w:pPr>
              <w:spacing w:before="240" w:after="240"/>
              <w:jc w:val="center"/>
              <w:rPr>
                <w:color w:val="010000"/>
              </w:rPr>
            </w:pPr>
            <w:proofErr w:type="spellStart"/>
            <w:r w:rsidRPr="005B3DD9">
              <w:rPr>
                <w:color w:val="010000"/>
                <w:szCs w:val="26"/>
              </w:rPr>
              <w:t>Serruh</w:t>
            </w:r>
            <w:proofErr w:type="spellEnd"/>
            <w:r w:rsidRPr="005B3DD9">
              <w:rPr>
                <w:color w:val="010000"/>
                <w:szCs w:val="26"/>
              </w:rPr>
              <w:t xml:space="preserve"> KALELİ</w:t>
            </w:r>
          </w:p>
        </w:tc>
        <w:tc>
          <w:tcPr>
            <w:tcW w:w="1667"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Başkanvekili</w:t>
            </w:r>
          </w:p>
          <w:p w:rsidR="005B3DD9" w:rsidRPr="005B3DD9" w:rsidRDefault="005B3DD9" w:rsidP="005B3DD9">
            <w:pPr>
              <w:spacing w:before="240" w:after="240"/>
              <w:jc w:val="center"/>
              <w:rPr>
                <w:color w:val="010000"/>
              </w:rPr>
            </w:pPr>
            <w:r w:rsidRPr="005B3DD9">
              <w:rPr>
                <w:color w:val="010000"/>
                <w:szCs w:val="26"/>
              </w:rPr>
              <w:t>Alparslan ALTAN</w:t>
            </w:r>
          </w:p>
        </w:tc>
      </w:tr>
    </w:tbl>
    <w:p w:rsidR="005B3DD9" w:rsidRPr="005B3DD9" w:rsidRDefault="005B3DD9" w:rsidP="005B3DD9">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5B3DD9" w:rsidRPr="005B3DD9" w:rsidTr="005B3DD9">
        <w:trPr>
          <w:jc w:val="center"/>
        </w:trPr>
        <w:tc>
          <w:tcPr>
            <w:tcW w:w="1667"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Mehmet ERTEN</w:t>
            </w:r>
          </w:p>
        </w:tc>
        <w:tc>
          <w:tcPr>
            <w:tcW w:w="1667"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Serdar ÖZGÜLDÜR</w:t>
            </w:r>
          </w:p>
        </w:tc>
        <w:tc>
          <w:tcPr>
            <w:tcW w:w="1667"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 xml:space="preserve">Osman </w:t>
            </w:r>
            <w:proofErr w:type="spellStart"/>
            <w:r w:rsidRPr="005B3DD9">
              <w:rPr>
                <w:color w:val="010000"/>
                <w:szCs w:val="26"/>
              </w:rPr>
              <w:t>Alifeyyaz</w:t>
            </w:r>
            <w:proofErr w:type="spellEnd"/>
            <w:r w:rsidRPr="005B3DD9">
              <w:rPr>
                <w:color w:val="010000"/>
                <w:szCs w:val="26"/>
              </w:rPr>
              <w:t xml:space="preserve"> PAKSÜT</w:t>
            </w:r>
          </w:p>
        </w:tc>
      </w:tr>
    </w:tbl>
    <w:p w:rsidR="005B3DD9" w:rsidRPr="005B3DD9" w:rsidRDefault="005B3DD9" w:rsidP="005B3DD9">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5B3DD9" w:rsidRPr="005B3DD9" w:rsidTr="005B3DD9">
        <w:trPr>
          <w:jc w:val="center"/>
        </w:trPr>
        <w:tc>
          <w:tcPr>
            <w:tcW w:w="1667"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Zehra Ayla PERKTAŞ</w:t>
            </w:r>
          </w:p>
        </w:tc>
        <w:tc>
          <w:tcPr>
            <w:tcW w:w="1667"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Recep KÖMÜRCÜ</w:t>
            </w:r>
          </w:p>
        </w:tc>
        <w:tc>
          <w:tcPr>
            <w:tcW w:w="1667"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Burhan ÜSTÜN</w:t>
            </w:r>
          </w:p>
        </w:tc>
      </w:tr>
    </w:tbl>
    <w:p w:rsidR="005B3DD9" w:rsidRPr="005B3DD9" w:rsidRDefault="005B3DD9" w:rsidP="005B3DD9">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5B3DD9" w:rsidRPr="005B3DD9" w:rsidTr="005B3DD9">
        <w:trPr>
          <w:jc w:val="center"/>
        </w:trPr>
        <w:tc>
          <w:tcPr>
            <w:tcW w:w="1660"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Engin YILDIRIM</w:t>
            </w:r>
          </w:p>
        </w:tc>
        <w:tc>
          <w:tcPr>
            <w:tcW w:w="1718"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Nuri NECİPOĞLU</w:t>
            </w:r>
          </w:p>
        </w:tc>
        <w:tc>
          <w:tcPr>
            <w:tcW w:w="1622"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Celal Mümtaz AKINCI</w:t>
            </w:r>
          </w:p>
        </w:tc>
      </w:tr>
    </w:tbl>
    <w:p w:rsidR="005B3DD9" w:rsidRPr="005B3DD9" w:rsidRDefault="005B3DD9" w:rsidP="005B3DD9">
      <w:pPr>
        <w:spacing w:after="200"/>
        <w:ind w:right="283" w:firstLine="709"/>
        <w:jc w:val="both"/>
        <w:rPr>
          <w:color w:val="010000"/>
        </w:rPr>
      </w:pPr>
    </w:p>
    <w:p w:rsidR="005B3DD9" w:rsidRDefault="005B3DD9">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5B3DD9" w:rsidRPr="005B3DD9" w:rsidTr="005B3DD9">
        <w:trPr>
          <w:jc w:val="center"/>
        </w:trPr>
        <w:tc>
          <w:tcPr>
            <w:tcW w:w="1660"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Erdal TERCAN</w:t>
            </w:r>
          </w:p>
        </w:tc>
        <w:tc>
          <w:tcPr>
            <w:tcW w:w="1718"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Muammer TOPAL</w:t>
            </w:r>
          </w:p>
        </w:tc>
        <w:tc>
          <w:tcPr>
            <w:tcW w:w="1622" w:type="pct"/>
            <w:tcMar>
              <w:top w:w="0" w:type="dxa"/>
              <w:left w:w="70" w:type="dxa"/>
              <w:bottom w:w="0" w:type="dxa"/>
              <w:right w:w="70" w:type="dxa"/>
            </w:tcMar>
            <w:hideMark/>
          </w:tcPr>
          <w:p w:rsidR="005B3DD9" w:rsidRPr="005B3DD9" w:rsidRDefault="005B3DD9" w:rsidP="005B3DD9">
            <w:pPr>
              <w:spacing w:before="240" w:after="240"/>
              <w:jc w:val="center"/>
              <w:rPr>
                <w:color w:val="010000"/>
              </w:rPr>
            </w:pPr>
            <w:r w:rsidRPr="005B3DD9">
              <w:rPr>
                <w:color w:val="010000"/>
                <w:szCs w:val="26"/>
              </w:rPr>
              <w:t>Üye</w:t>
            </w:r>
          </w:p>
          <w:p w:rsidR="005B3DD9" w:rsidRPr="005B3DD9" w:rsidRDefault="005B3DD9" w:rsidP="005B3DD9">
            <w:pPr>
              <w:spacing w:before="240" w:after="240"/>
              <w:jc w:val="center"/>
              <w:rPr>
                <w:color w:val="010000"/>
              </w:rPr>
            </w:pPr>
            <w:r w:rsidRPr="005B3DD9">
              <w:rPr>
                <w:color w:val="010000"/>
                <w:szCs w:val="26"/>
              </w:rPr>
              <w:t>Zühtü ARSLAN</w:t>
            </w:r>
          </w:p>
        </w:tc>
      </w:tr>
    </w:tbl>
    <w:p w:rsidR="005B3DD9" w:rsidRPr="005B3DD9" w:rsidRDefault="005B3DD9" w:rsidP="005B3DD9">
      <w:pPr>
        <w:spacing w:after="200"/>
        <w:ind w:right="283" w:firstLine="709"/>
        <w:jc w:val="both"/>
        <w:rPr>
          <w:color w:val="010000"/>
        </w:rPr>
      </w:pPr>
    </w:p>
    <w:sectPr w:rsidR="005B3DD9" w:rsidRPr="005B3DD9" w:rsidSect="005B3DD9">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17D7" w:rsidRDefault="007417D7" w:rsidP="005B3DD9">
      <w:r>
        <w:separator/>
      </w:r>
    </w:p>
  </w:endnote>
  <w:endnote w:type="continuationSeparator" w:id="0">
    <w:p w:rsidR="007417D7" w:rsidRDefault="007417D7" w:rsidP="005B3D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3DD9" w:rsidRDefault="005B3DD9"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5B3DD9" w:rsidRDefault="005B3DD9" w:rsidP="005B3DD9">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3DD9" w:rsidRPr="005B3DD9" w:rsidRDefault="005B3DD9" w:rsidP="00465FFF">
    <w:pPr>
      <w:pStyle w:val="AltBilgi"/>
      <w:framePr w:wrap="around" w:vAnchor="text" w:hAnchor="margin" w:xAlign="right" w:y="1"/>
      <w:rPr>
        <w:rStyle w:val="SayfaNumaras"/>
      </w:rPr>
    </w:pPr>
    <w:r w:rsidRPr="005B3DD9">
      <w:rPr>
        <w:rStyle w:val="SayfaNumaras"/>
      </w:rPr>
      <w:fldChar w:fldCharType="begin"/>
    </w:r>
    <w:r w:rsidRPr="005B3DD9">
      <w:rPr>
        <w:rStyle w:val="SayfaNumaras"/>
      </w:rPr>
      <w:instrText xml:space="preserve"> PAGE </w:instrText>
    </w:r>
    <w:r w:rsidRPr="005B3DD9">
      <w:rPr>
        <w:rStyle w:val="SayfaNumaras"/>
      </w:rPr>
      <w:fldChar w:fldCharType="separate"/>
    </w:r>
    <w:r w:rsidRPr="005B3DD9">
      <w:rPr>
        <w:rStyle w:val="SayfaNumaras"/>
        <w:noProof/>
      </w:rPr>
      <w:t>1</w:t>
    </w:r>
    <w:r w:rsidRPr="005B3DD9">
      <w:rPr>
        <w:rStyle w:val="SayfaNumaras"/>
      </w:rPr>
      <w:fldChar w:fldCharType="end"/>
    </w:r>
  </w:p>
  <w:p w:rsidR="005B3DD9" w:rsidRDefault="005B3DD9" w:rsidP="005B3DD9">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17D7" w:rsidRDefault="007417D7" w:rsidP="005B3DD9">
      <w:r>
        <w:separator/>
      </w:r>
    </w:p>
  </w:footnote>
  <w:footnote w:type="continuationSeparator" w:id="0">
    <w:p w:rsidR="007417D7" w:rsidRDefault="007417D7" w:rsidP="005B3D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3DD9" w:rsidRPr="005B3DD9" w:rsidRDefault="005B3DD9" w:rsidP="005B3DD9">
    <w:pPr>
      <w:pStyle w:val="stBilgi"/>
      <w:rPr>
        <w:b/>
      </w:rPr>
    </w:pPr>
    <w:r w:rsidRPr="005B3DD9">
      <w:rPr>
        <w:b/>
      </w:rPr>
      <w:t>Esas Sayısı:2011/28 (Siyasi Parti Mali Denetimi)</w:t>
    </w:r>
  </w:p>
  <w:p w:rsidR="005B3DD9" w:rsidRDefault="005B3DD9" w:rsidP="005B3DD9">
    <w:pPr>
      <w:pStyle w:val="stBilgi"/>
      <w:rPr>
        <w:b/>
      </w:rPr>
    </w:pPr>
    <w:r>
      <w:rPr>
        <w:b/>
      </w:rPr>
      <w:t>Karar Sayısı:2013/5</w:t>
    </w:r>
  </w:p>
  <w:p w:rsidR="005B3DD9" w:rsidRPr="005B3DD9" w:rsidRDefault="005B3DD9" w:rsidP="005B3DD9">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DD9"/>
    <w:rsid w:val="005B3DD9"/>
    <w:rsid w:val="007417D7"/>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9A0342"/>
  <w15:chartTrackingRefBased/>
  <w15:docId w15:val="{26862AA5-9B79-4CCE-B16C-C8B58F859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B3DD9"/>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5B3DD9"/>
    <w:pPr>
      <w:spacing w:before="100" w:beforeAutospacing="1" w:after="119"/>
    </w:pPr>
  </w:style>
  <w:style w:type="paragraph" w:styleId="stBilgi">
    <w:name w:val="header"/>
    <w:basedOn w:val="Normal"/>
    <w:link w:val="stBilgiChar"/>
    <w:uiPriority w:val="99"/>
    <w:unhideWhenUsed/>
    <w:rsid w:val="005B3DD9"/>
    <w:pPr>
      <w:tabs>
        <w:tab w:val="center" w:pos="4536"/>
        <w:tab w:val="right" w:pos="9072"/>
      </w:tabs>
    </w:pPr>
  </w:style>
  <w:style w:type="character" w:customStyle="1" w:styleId="stBilgiChar">
    <w:name w:val="Üst Bilgi Char"/>
    <w:basedOn w:val="VarsaylanParagrafYazTipi"/>
    <w:link w:val="stBilgi"/>
    <w:uiPriority w:val="99"/>
    <w:rsid w:val="005B3DD9"/>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5B3DD9"/>
    <w:pPr>
      <w:tabs>
        <w:tab w:val="center" w:pos="4536"/>
        <w:tab w:val="right" w:pos="9072"/>
      </w:tabs>
    </w:pPr>
  </w:style>
  <w:style w:type="character" w:customStyle="1" w:styleId="AltBilgiChar">
    <w:name w:val="Alt Bilgi Char"/>
    <w:basedOn w:val="VarsaylanParagrafYazTipi"/>
    <w:link w:val="AltBilgi"/>
    <w:uiPriority w:val="99"/>
    <w:rsid w:val="005B3DD9"/>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5B3D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780</Words>
  <Characters>4451</Characters>
  <Application>Microsoft Office Word</Application>
  <DocSecurity>0</DocSecurity>
  <Lines>37</Lines>
  <Paragraphs>10</Paragraphs>
  <ScaleCrop>false</ScaleCrop>
  <Company/>
  <LinksUpToDate>false</LinksUpToDate>
  <CharactersWithSpaces>5221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2020-06-14T13:05:00Z</dcterms:created>
  <dcterms:modified xsi:type="dcterms:W3CDTF">2020-06-14T13:06:00Z</dcterms:modified>
</cp:coreProperties>
</file>