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26EBF" w:rsidRDefault="00C26EBF" w:rsidP="00C26EBF">
      <w:pPr>
        <w:spacing w:after="200"/>
        <w:ind w:right="283"/>
        <w:jc w:val="center"/>
        <w:rPr>
          <w:b/>
          <w:bCs/>
          <w:caps/>
          <w:color w:val="010000"/>
          <w:szCs w:val="26"/>
        </w:rPr>
      </w:pPr>
      <w:r w:rsidRPr="00C26EBF">
        <w:rPr>
          <w:b/>
          <w:caps/>
          <w:color w:val="010000"/>
          <w:szCs w:val="20"/>
        </w:rPr>
        <w:pict/>
      </w:r>
      <w:r w:rsidRPr="00C26EBF">
        <w:rPr>
          <w:b/>
          <w:caps/>
          <w:color w:val="010000"/>
          <w:szCs w:val="20"/>
        </w:rPr>
        <w:pict/>
      </w:r>
      <w:r w:rsidRPr="00C26EBF">
        <w:rPr>
          <w:b/>
          <w:caps/>
          <w:color w:val="010000"/>
          <w:szCs w:val="20"/>
        </w:rPr>
        <w:pict/>
      </w:r>
      <w:r w:rsidRPr="00C26EBF">
        <w:rPr>
          <w:b/>
          <w:bCs/>
          <w:caps/>
          <w:color w:val="010000"/>
          <w:szCs w:val="26"/>
        </w:rPr>
        <w:t>ANAYASA MAHKEMESİ KARARI</w:t>
      </w:r>
    </w:p>
    <w:p w:rsidR="00C26EBF" w:rsidRPr="00C26EBF" w:rsidRDefault="00C26EBF" w:rsidP="00C26EBF">
      <w:pPr>
        <w:spacing w:after="200"/>
        <w:ind w:right="283" w:firstLine="709"/>
        <w:jc w:val="center"/>
        <w:rPr>
          <w:b/>
          <w:caps/>
          <w:color w:val="010000"/>
        </w:rPr>
      </w:pPr>
    </w:p>
    <w:p w:rsidR="00C26EBF" w:rsidRDefault="00C26EBF" w:rsidP="00C26EBF">
      <w:pPr>
        <w:rPr>
          <w:b/>
          <w:bCs/>
          <w:color w:val="010000"/>
          <w:szCs w:val="26"/>
        </w:rPr>
      </w:pPr>
      <w:r>
        <w:rPr>
          <w:b/>
          <w:bCs/>
          <w:color w:val="010000"/>
          <w:szCs w:val="26"/>
        </w:rPr>
        <w:t>Esas Sayısı:2012/13 (Siyasi Parti Mali Denetimi)</w:t>
      </w:r>
    </w:p>
    <w:p w:rsidR="00C26EBF" w:rsidRDefault="00C26EBF" w:rsidP="00C26EBF">
      <w:pPr>
        <w:rPr>
          <w:b/>
          <w:color w:val="010000"/>
        </w:rPr>
      </w:pPr>
      <w:r>
        <w:rPr>
          <w:b/>
          <w:color w:val="010000"/>
        </w:rPr>
        <w:t>Karar Sayısı:2013/31</w:t>
      </w:r>
    </w:p>
    <w:p w:rsidR="00C26EBF" w:rsidRDefault="00C26EBF" w:rsidP="00C26EBF">
      <w:pPr>
        <w:rPr>
          <w:b/>
          <w:color w:val="010000"/>
        </w:rPr>
      </w:pPr>
      <w:r>
        <w:rPr>
          <w:b/>
          <w:color w:val="010000"/>
        </w:rPr>
        <w:t>Karar Günü:20.2.2013</w:t>
      </w:r>
    </w:p>
    <w:p w:rsidR="00C26EBF" w:rsidRDefault="00C26EBF" w:rsidP="00C26EBF">
      <w:pPr>
        <w:rPr>
          <w:b/>
          <w:color w:val="010000"/>
        </w:rPr>
      </w:pPr>
      <w:r>
        <w:rPr>
          <w:b/>
          <w:color w:val="010000"/>
        </w:rPr>
        <w:t>R.G. Tarih-Sayı:06.04.2013-28610</w:t>
      </w:r>
    </w:p>
    <w:p w:rsidR="00C26EBF" w:rsidRPr="00C26EBF" w:rsidRDefault="00C26EBF" w:rsidP="00C26EBF">
      <w:pPr>
        <w:rPr>
          <w:b/>
          <w:color w:val="010000"/>
        </w:rPr>
      </w:pPr>
    </w:p>
    <w:p w:rsidR="00C26EBF" w:rsidRPr="00C26EBF" w:rsidRDefault="00C26EBF" w:rsidP="00C26EBF">
      <w:pPr>
        <w:spacing w:after="200"/>
        <w:ind w:right="283" w:firstLine="709"/>
        <w:jc w:val="both"/>
        <w:rPr>
          <w:color w:val="010000"/>
        </w:rPr>
      </w:pPr>
      <w:r w:rsidRPr="00C26EBF">
        <w:rPr>
          <w:b/>
          <w:bCs/>
          <w:color w:val="010000"/>
          <w:szCs w:val="26"/>
        </w:rPr>
        <w:t>I- MALİ DENETİMİN KONUSU</w:t>
      </w:r>
    </w:p>
    <w:p w:rsidR="00C26EBF" w:rsidRPr="00C26EBF" w:rsidRDefault="00C26EBF" w:rsidP="00C26EBF">
      <w:pPr>
        <w:spacing w:after="200"/>
        <w:ind w:right="283" w:firstLine="709"/>
        <w:jc w:val="both"/>
        <w:rPr>
          <w:color w:val="010000"/>
        </w:rPr>
      </w:pPr>
      <w:r w:rsidRPr="00C26EBF">
        <w:rPr>
          <w:color w:val="010000"/>
          <w:szCs w:val="26"/>
        </w:rPr>
        <w:t>Gönül Birliği Yeşiller Partisinin 2011 yılı kesin hesabının incelenmesidir.</w:t>
      </w:r>
    </w:p>
    <w:p w:rsidR="00C26EBF" w:rsidRPr="00C26EBF" w:rsidRDefault="00C26EBF" w:rsidP="00C26EBF">
      <w:pPr>
        <w:spacing w:after="200"/>
        <w:ind w:right="283" w:firstLine="709"/>
        <w:jc w:val="both"/>
        <w:rPr>
          <w:color w:val="010000"/>
        </w:rPr>
      </w:pPr>
      <w:r w:rsidRPr="00C26EBF">
        <w:rPr>
          <w:b/>
          <w:bCs/>
          <w:color w:val="010000"/>
          <w:szCs w:val="26"/>
        </w:rPr>
        <w:t>II- İLK İNCELEME</w:t>
      </w:r>
    </w:p>
    <w:p w:rsidR="00C26EBF" w:rsidRPr="00C26EBF" w:rsidRDefault="00C26EBF" w:rsidP="00C26EBF">
      <w:pPr>
        <w:pStyle w:val="NormalWeb"/>
        <w:spacing w:before="0" w:beforeAutospacing="0" w:after="200"/>
        <w:ind w:right="283" w:firstLine="709"/>
        <w:jc w:val="both"/>
        <w:rPr>
          <w:color w:val="010000"/>
        </w:rPr>
      </w:pPr>
      <w:r w:rsidRPr="00C26EBF">
        <w:rPr>
          <w:color w:val="010000"/>
          <w:szCs w:val="26"/>
        </w:rPr>
        <w:t>Gönül Birliği Yeşiller Partisinin 2011 yılı kesin hesabının incelenmesi sonucunda, dosyada eksiklik bulunmadığından işin esasının incelenmesine OYBİRLİĞİYLE karar verilmiştir.</w:t>
      </w:r>
    </w:p>
    <w:p w:rsidR="00C26EBF" w:rsidRPr="00C26EBF" w:rsidRDefault="00C26EBF" w:rsidP="00C26EBF">
      <w:pPr>
        <w:spacing w:after="200"/>
        <w:ind w:right="283" w:firstLine="709"/>
        <w:jc w:val="both"/>
        <w:rPr>
          <w:color w:val="010000"/>
        </w:rPr>
      </w:pPr>
      <w:r w:rsidRPr="00C26EBF">
        <w:rPr>
          <w:b/>
          <w:bCs/>
          <w:color w:val="010000"/>
          <w:szCs w:val="26"/>
        </w:rPr>
        <w:t>III- ESASIN İNCELENMESİ</w:t>
      </w:r>
    </w:p>
    <w:p w:rsidR="00C26EBF" w:rsidRPr="00C26EBF" w:rsidRDefault="00C26EBF" w:rsidP="00C26EBF">
      <w:pPr>
        <w:spacing w:after="200"/>
        <w:ind w:right="283" w:firstLine="709"/>
        <w:jc w:val="both"/>
        <w:rPr>
          <w:color w:val="010000"/>
        </w:rPr>
      </w:pPr>
      <w:r w:rsidRPr="00C26EBF">
        <w:rPr>
          <w:color w:val="010000"/>
          <w:szCs w:val="26"/>
        </w:rPr>
        <w:t>Gönül Birliği Yeşiller Partisinin, 2011 yılı itibariyle teşkilatlandığı bir il örgütünün gelir ve gideri bulunmadığından sadece Genel Merkez kesin hesabı incelenmiştir.</w:t>
      </w:r>
    </w:p>
    <w:p w:rsidR="00C26EBF" w:rsidRPr="00C26EBF" w:rsidRDefault="00C26EBF" w:rsidP="00C26EBF">
      <w:pPr>
        <w:spacing w:after="200"/>
        <w:ind w:right="283" w:firstLine="709"/>
        <w:jc w:val="both"/>
        <w:rPr>
          <w:color w:val="010000"/>
        </w:rPr>
      </w:pPr>
      <w:r w:rsidRPr="00C26EBF">
        <w:rPr>
          <w:color w:val="010000"/>
          <w:szCs w:val="26"/>
        </w:rPr>
        <w:t>Partinin, Anayasa Mahkemesine verdiği 2011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C26EBF" w:rsidRPr="00C26EBF" w:rsidRDefault="00C26EBF" w:rsidP="00C26EBF">
      <w:pPr>
        <w:spacing w:after="200"/>
        <w:ind w:right="283" w:firstLine="709"/>
        <w:jc w:val="both"/>
        <w:rPr>
          <w:color w:val="010000"/>
        </w:rPr>
      </w:pPr>
      <w:r w:rsidRPr="00C26EBF">
        <w:rPr>
          <w:color w:val="010000"/>
          <w:szCs w:val="26"/>
        </w:rPr>
        <w:t>Denetimin maddi öğelerini oluşturan defter ve belgelerde Partinin Genel Merkezinin 2011 yılı gelirlerinin 1.104,39 TL, giderlerinin 1.000 TL olduğu, 104,39 TL'nin ise nakit mevcudu olarak 2012 yılına devredildiği anlaşılmaktadır.</w:t>
      </w:r>
    </w:p>
    <w:p w:rsidR="00C26EBF" w:rsidRPr="00C26EBF" w:rsidRDefault="00C26EBF" w:rsidP="00C26EBF">
      <w:pPr>
        <w:spacing w:after="200"/>
        <w:ind w:right="283" w:firstLine="709"/>
        <w:jc w:val="both"/>
        <w:rPr>
          <w:color w:val="010000"/>
        </w:rPr>
      </w:pPr>
      <w:r w:rsidRPr="00C26EBF">
        <w:rPr>
          <w:color w:val="010000"/>
          <w:szCs w:val="26"/>
        </w:rPr>
        <w:t xml:space="preserve">Partinin 2011 yılı kesin hesabının, Parti Merkez Karar ve Yönetim Kurulunun 15.5.2012 günlü, 37 sayılı kararı ile kabul edilerek onaylandığı görülmüştür. </w:t>
      </w:r>
    </w:p>
    <w:p w:rsidR="00C26EBF" w:rsidRPr="00C26EBF" w:rsidRDefault="00C26EBF" w:rsidP="00C26EBF">
      <w:pPr>
        <w:spacing w:after="200"/>
        <w:ind w:right="283" w:firstLine="709"/>
        <w:jc w:val="both"/>
        <w:rPr>
          <w:color w:val="010000"/>
        </w:rPr>
      </w:pPr>
      <w:r w:rsidRPr="00C26EBF">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C26EBF" w:rsidRPr="00C26EBF" w:rsidRDefault="00C26EBF" w:rsidP="00C26EBF">
      <w:pPr>
        <w:spacing w:after="200"/>
        <w:ind w:right="283" w:firstLine="709"/>
        <w:jc w:val="both"/>
        <w:rPr>
          <w:color w:val="010000"/>
        </w:rPr>
      </w:pPr>
      <w:r w:rsidRPr="00C26EBF">
        <w:rPr>
          <w:b/>
          <w:bCs/>
          <w:color w:val="010000"/>
          <w:szCs w:val="26"/>
        </w:rPr>
        <w:t>A-</w:t>
      </w:r>
      <w:r w:rsidRPr="00C26EBF">
        <w:rPr>
          <w:color w:val="010000"/>
          <w:szCs w:val="26"/>
        </w:rPr>
        <w:t xml:space="preserve"> </w:t>
      </w:r>
      <w:r w:rsidRPr="00C26EBF">
        <w:rPr>
          <w:b/>
          <w:bCs/>
          <w:color w:val="010000"/>
          <w:szCs w:val="26"/>
        </w:rPr>
        <w:t>Genel Merkez Gelirlerinin İncelenmesi</w:t>
      </w:r>
    </w:p>
    <w:p w:rsidR="00C26EBF" w:rsidRPr="00C26EBF" w:rsidRDefault="00C26EBF" w:rsidP="00C26EBF">
      <w:pPr>
        <w:spacing w:after="200"/>
        <w:ind w:right="283" w:firstLine="709"/>
        <w:jc w:val="both"/>
        <w:rPr>
          <w:color w:val="010000"/>
        </w:rPr>
      </w:pPr>
      <w:r w:rsidRPr="00C26EBF">
        <w:rPr>
          <w:color w:val="010000"/>
          <w:szCs w:val="26"/>
        </w:rPr>
        <w:t>Partinin Genel Merkez gelirleri 1.104,39 TL olarak gösterilmiştir.</w:t>
      </w:r>
    </w:p>
    <w:p w:rsidR="00C26EBF" w:rsidRPr="00C26EBF" w:rsidRDefault="00C26EBF" w:rsidP="00C26EBF">
      <w:pPr>
        <w:spacing w:after="200"/>
        <w:ind w:right="283" w:firstLine="709"/>
        <w:jc w:val="both"/>
        <w:rPr>
          <w:color w:val="010000"/>
        </w:rPr>
      </w:pPr>
      <w:r w:rsidRPr="00C26EBF">
        <w:rPr>
          <w:color w:val="010000"/>
          <w:szCs w:val="26"/>
        </w:rPr>
        <w:t>Bunun 1.000 TL'si bağış gelirleri, 104,39 TL'si ise 2010 yılından devreden nakit mevcudundan oluşmaktadır.</w:t>
      </w:r>
    </w:p>
    <w:p w:rsidR="00C26EBF" w:rsidRPr="00C26EBF" w:rsidRDefault="00C26EBF" w:rsidP="00C26EBF">
      <w:pPr>
        <w:spacing w:after="200"/>
        <w:ind w:right="283" w:firstLine="709"/>
        <w:jc w:val="both"/>
        <w:rPr>
          <w:color w:val="010000"/>
        </w:rPr>
      </w:pPr>
      <w:r w:rsidRPr="00C26EBF">
        <w:rPr>
          <w:color w:val="010000"/>
          <w:szCs w:val="26"/>
        </w:rPr>
        <w:t>Parti Genel Merkezinin defter kayıtları ve gelir belgeleri üzerinde yapılan incelemede, gelirlerin 2820 sayılı Kanun'a uygun olarak sağlandığı sonucuna varılmıştır.</w:t>
      </w:r>
    </w:p>
    <w:p w:rsidR="00C26EBF" w:rsidRPr="00C26EBF" w:rsidRDefault="00C26EBF" w:rsidP="00C26EBF">
      <w:pPr>
        <w:spacing w:after="200"/>
        <w:ind w:right="283" w:firstLine="709"/>
        <w:jc w:val="both"/>
        <w:rPr>
          <w:color w:val="010000"/>
        </w:rPr>
      </w:pPr>
      <w:r w:rsidRPr="00C26EBF">
        <w:rPr>
          <w:b/>
          <w:bCs/>
          <w:color w:val="010000"/>
          <w:szCs w:val="26"/>
        </w:rPr>
        <w:t>B- Genel Merkez Giderlerinin İncelenmesi</w:t>
      </w:r>
    </w:p>
    <w:p w:rsidR="00C26EBF" w:rsidRPr="00C26EBF" w:rsidRDefault="00C26EBF" w:rsidP="00C26EBF">
      <w:pPr>
        <w:spacing w:after="200"/>
        <w:ind w:right="283" w:firstLine="709"/>
        <w:jc w:val="both"/>
        <w:rPr>
          <w:color w:val="010000"/>
        </w:rPr>
      </w:pPr>
      <w:r w:rsidRPr="00C26EBF">
        <w:rPr>
          <w:color w:val="010000"/>
          <w:szCs w:val="26"/>
        </w:rPr>
        <w:t>Partinin Genel Merkez giderleri 1.000 TL olarak gösterilmiştir.</w:t>
      </w:r>
    </w:p>
    <w:p w:rsidR="00C26EBF" w:rsidRPr="00C26EBF" w:rsidRDefault="00C26EBF" w:rsidP="00C26EBF">
      <w:pPr>
        <w:spacing w:after="200"/>
        <w:ind w:right="283" w:firstLine="709"/>
        <w:jc w:val="both"/>
        <w:rPr>
          <w:color w:val="010000"/>
        </w:rPr>
      </w:pPr>
      <w:r w:rsidRPr="00C26EBF">
        <w:rPr>
          <w:color w:val="010000"/>
          <w:szCs w:val="26"/>
        </w:rPr>
        <w:lastRenderedPageBreak/>
        <w:t>Bunun 200 TL'si temsil ağırlama giderleri, 130 TL'si kırtasiye ve büro giderleri, 70 TL'si haberleşme giderleri, 600 TL'si ise kira giderlerinden oluşmaktadır.</w:t>
      </w:r>
    </w:p>
    <w:p w:rsidR="00C26EBF" w:rsidRPr="00C26EBF" w:rsidRDefault="00C26EBF" w:rsidP="00C26EBF">
      <w:pPr>
        <w:spacing w:after="200"/>
        <w:ind w:right="283" w:firstLine="709"/>
        <w:jc w:val="both"/>
        <w:rPr>
          <w:color w:val="010000"/>
        </w:rPr>
      </w:pPr>
      <w:r w:rsidRPr="00C26EBF">
        <w:rPr>
          <w:color w:val="010000"/>
          <w:szCs w:val="26"/>
        </w:rPr>
        <w:t>Parti Genel Merkezinin 2012 yılına devreden nakit mevcudu 104,39 TL'dir.</w:t>
      </w:r>
    </w:p>
    <w:p w:rsidR="00C26EBF" w:rsidRPr="00C26EBF" w:rsidRDefault="00C26EBF" w:rsidP="00C26EBF">
      <w:pPr>
        <w:spacing w:after="200"/>
        <w:ind w:right="283" w:firstLine="709"/>
        <w:jc w:val="both"/>
        <w:rPr>
          <w:color w:val="010000"/>
        </w:rPr>
      </w:pPr>
      <w:r w:rsidRPr="00C26EBF">
        <w:rPr>
          <w:color w:val="010000"/>
          <w:szCs w:val="26"/>
        </w:rPr>
        <w:t>Parti Genel Merkezinin defter kayıtları ve gider belgeleri üzerinde yapılan incelemede, giderlerin 2820 sayılı Kanun'a uygun olarak gerçekleştirildiği sonucuna varılmıştır.</w:t>
      </w:r>
    </w:p>
    <w:p w:rsidR="00C26EBF" w:rsidRPr="00C26EBF" w:rsidRDefault="00C26EBF" w:rsidP="00C26EBF">
      <w:pPr>
        <w:spacing w:after="200"/>
        <w:ind w:right="283" w:firstLine="709"/>
        <w:jc w:val="both"/>
        <w:rPr>
          <w:color w:val="010000"/>
        </w:rPr>
      </w:pPr>
      <w:r w:rsidRPr="00C26EBF">
        <w:rPr>
          <w:b/>
          <w:bCs/>
          <w:color w:val="010000"/>
          <w:szCs w:val="26"/>
        </w:rPr>
        <w:t>C- Parti Malları</w:t>
      </w:r>
    </w:p>
    <w:p w:rsidR="00C26EBF" w:rsidRPr="00C26EBF" w:rsidRDefault="00C26EBF" w:rsidP="00C26EBF">
      <w:pPr>
        <w:spacing w:after="200"/>
        <w:ind w:right="283" w:firstLine="709"/>
        <w:jc w:val="both"/>
        <w:rPr>
          <w:color w:val="010000"/>
        </w:rPr>
      </w:pPr>
      <w:r w:rsidRPr="00C26EBF">
        <w:rPr>
          <w:color w:val="010000"/>
          <w:szCs w:val="26"/>
        </w:rPr>
        <w:t>Partinin 2011 yılı defter ve belgeleri üzerinde yapılan incelemede, 2011 yılında herhangi bir taşınmaz mal ve değeri 100 TL'yi aşan taşınır mal ve menkul kıymet ediniminin olmadığı anlaşılmıştır.</w:t>
      </w:r>
    </w:p>
    <w:p w:rsidR="00C26EBF" w:rsidRPr="00C26EBF" w:rsidRDefault="00C26EBF" w:rsidP="00C26EBF">
      <w:pPr>
        <w:spacing w:after="200"/>
        <w:ind w:right="283" w:firstLine="709"/>
        <w:jc w:val="both"/>
        <w:rPr>
          <w:color w:val="010000"/>
        </w:rPr>
      </w:pPr>
      <w:r w:rsidRPr="00C26EBF">
        <w:rPr>
          <w:b/>
          <w:bCs/>
          <w:color w:val="010000"/>
          <w:szCs w:val="26"/>
        </w:rPr>
        <w:t>IV- SONUÇ</w:t>
      </w:r>
    </w:p>
    <w:p w:rsidR="00C26EBF" w:rsidRPr="00C26EBF" w:rsidRDefault="00C26EBF" w:rsidP="00C26EBF">
      <w:pPr>
        <w:spacing w:after="200"/>
        <w:ind w:right="283" w:firstLine="709"/>
        <w:jc w:val="both"/>
        <w:rPr>
          <w:color w:val="010000"/>
        </w:rPr>
      </w:pPr>
      <w:r w:rsidRPr="00C26EBF">
        <w:rPr>
          <w:color w:val="010000"/>
          <w:szCs w:val="26"/>
        </w:rPr>
        <w:t xml:space="preserve">Gönül Birliği Yeşiller Partisinin 2011 yılı kesin hesabının incelenmesi sonucunda; </w:t>
      </w:r>
    </w:p>
    <w:p w:rsidR="00C26EBF" w:rsidRPr="00C26EBF" w:rsidRDefault="00C26EBF" w:rsidP="00C26EBF">
      <w:pPr>
        <w:spacing w:after="200"/>
        <w:ind w:right="283" w:firstLine="709"/>
        <w:jc w:val="both"/>
        <w:rPr>
          <w:color w:val="010000"/>
        </w:rPr>
      </w:pPr>
      <w:r w:rsidRPr="00C26EBF">
        <w:rPr>
          <w:color w:val="010000"/>
          <w:szCs w:val="26"/>
        </w:rPr>
        <w:t>Partinin 2011 yılı kesin hesabında gösterilen 1.104,39 TL gelir, 1.000 TL gider ile 104,39 TL nakit devrinin eldeki bilgi ve belgelere göre doğru, denk ve 2820 sayılı Siyasi Partiler Kanunu'na uygun olduğuna, 20.2.2013 gününde OYBİRLİĞİYLE karar verildi.</w:t>
      </w:r>
    </w:p>
    <w:p w:rsidR="00C26EBF" w:rsidRPr="00C26EBF" w:rsidRDefault="00C26EBF" w:rsidP="00C26EB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26EBF" w:rsidRPr="00C26EBF" w:rsidTr="00C26EBF">
        <w:trPr>
          <w:jc w:val="center"/>
        </w:trPr>
        <w:tc>
          <w:tcPr>
            <w:tcW w:w="154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Başkanvekili</w:t>
            </w:r>
          </w:p>
          <w:p w:rsidR="00C26EBF" w:rsidRPr="00C26EBF" w:rsidRDefault="00C26EBF" w:rsidP="00C26EBF">
            <w:pPr>
              <w:spacing w:before="240" w:after="240"/>
              <w:jc w:val="center"/>
              <w:rPr>
                <w:color w:val="010000"/>
              </w:rPr>
            </w:pPr>
            <w:proofErr w:type="spellStart"/>
            <w:r w:rsidRPr="00C26EBF">
              <w:rPr>
                <w:color w:val="010000"/>
                <w:szCs w:val="26"/>
              </w:rPr>
              <w:t>Serruh</w:t>
            </w:r>
            <w:proofErr w:type="spellEnd"/>
            <w:r w:rsidRPr="00C26EBF">
              <w:rPr>
                <w:color w:val="010000"/>
                <w:szCs w:val="26"/>
              </w:rPr>
              <w:t xml:space="preserve"> KALELİ</w:t>
            </w:r>
          </w:p>
        </w:tc>
        <w:tc>
          <w:tcPr>
            <w:tcW w:w="1976"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Başkanvekili</w:t>
            </w:r>
          </w:p>
          <w:p w:rsidR="00C26EBF" w:rsidRPr="00C26EBF" w:rsidRDefault="00C26EBF" w:rsidP="00C26EBF">
            <w:pPr>
              <w:spacing w:before="240" w:after="240"/>
              <w:jc w:val="center"/>
              <w:rPr>
                <w:color w:val="010000"/>
              </w:rPr>
            </w:pPr>
            <w:r w:rsidRPr="00C26EBF">
              <w:rPr>
                <w:color w:val="010000"/>
                <w:szCs w:val="26"/>
              </w:rPr>
              <w:t>Alparslan ALTAN</w:t>
            </w:r>
          </w:p>
        </w:tc>
        <w:tc>
          <w:tcPr>
            <w:tcW w:w="148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Mehmet ERTEN</w:t>
            </w:r>
          </w:p>
        </w:tc>
      </w:tr>
    </w:tbl>
    <w:p w:rsidR="00C26EBF" w:rsidRPr="00C26EBF" w:rsidRDefault="00C26EBF" w:rsidP="00C26EB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26EBF" w:rsidRPr="00C26EBF" w:rsidTr="00C26EBF">
        <w:trPr>
          <w:jc w:val="center"/>
        </w:trPr>
        <w:tc>
          <w:tcPr>
            <w:tcW w:w="154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Serdar ÖZGÜLDÜR</w:t>
            </w:r>
          </w:p>
        </w:tc>
        <w:tc>
          <w:tcPr>
            <w:tcW w:w="1976"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 xml:space="preserve">Osman </w:t>
            </w:r>
            <w:proofErr w:type="spellStart"/>
            <w:r w:rsidRPr="00C26EBF">
              <w:rPr>
                <w:color w:val="010000"/>
                <w:szCs w:val="26"/>
              </w:rPr>
              <w:t>Alifeyyaz</w:t>
            </w:r>
            <w:proofErr w:type="spellEnd"/>
            <w:r w:rsidRPr="00C26EBF">
              <w:rPr>
                <w:color w:val="010000"/>
                <w:szCs w:val="26"/>
              </w:rPr>
              <w:t xml:space="preserve"> PAKSÜT</w:t>
            </w:r>
          </w:p>
        </w:tc>
        <w:tc>
          <w:tcPr>
            <w:tcW w:w="148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Zehra Ayla PERKTAŞ</w:t>
            </w:r>
          </w:p>
        </w:tc>
      </w:tr>
    </w:tbl>
    <w:p w:rsidR="00C26EBF" w:rsidRPr="00C26EBF" w:rsidRDefault="00C26EBF" w:rsidP="00C26EB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26EBF" w:rsidRPr="00C26EBF" w:rsidTr="00C26EBF">
        <w:trPr>
          <w:jc w:val="center"/>
        </w:trPr>
        <w:tc>
          <w:tcPr>
            <w:tcW w:w="154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Recep KÖMÜRCÜ</w:t>
            </w:r>
          </w:p>
        </w:tc>
        <w:tc>
          <w:tcPr>
            <w:tcW w:w="1976"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Burhan ÜSTÜN</w:t>
            </w:r>
          </w:p>
        </w:tc>
        <w:tc>
          <w:tcPr>
            <w:tcW w:w="148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Engin YILDIRIM</w:t>
            </w:r>
          </w:p>
        </w:tc>
      </w:tr>
    </w:tbl>
    <w:p w:rsidR="00C26EBF" w:rsidRPr="00C26EBF" w:rsidRDefault="00C26EBF" w:rsidP="00C26EB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26EBF" w:rsidRPr="00C26EBF" w:rsidTr="00C26EBF">
        <w:trPr>
          <w:jc w:val="center"/>
        </w:trPr>
        <w:tc>
          <w:tcPr>
            <w:tcW w:w="154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Nuri NECİPOĞLU</w:t>
            </w:r>
          </w:p>
        </w:tc>
        <w:tc>
          <w:tcPr>
            <w:tcW w:w="1976"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proofErr w:type="spellStart"/>
            <w:r w:rsidRPr="00C26EBF">
              <w:rPr>
                <w:color w:val="010000"/>
                <w:szCs w:val="26"/>
              </w:rPr>
              <w:t>Hicabi</w:t>
            </w:r>
            <w:proofErr w:type="spellEnd"/>
            <w:r w:rsidRPr="00C26EBF">
              <w:rPr>
                <w:color w:val="010000"/>
                <w:szCs w:val="26"/>
              </w:rPr>
              <w:t xml:space="preserve"> DURSUN</w:t>
            </w:r>
          </w:p>
        </w:tc>
        <w:tc>
          <w:tcPr>
            <w:tcW w:w="148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t>Celal Mümtaz AKINCI</w:t>
            </w:r>
          </w:p>
        </w:tc>
      </w:tr>
    </w:tbl>
    <w:p w:rsidR="00C26EBF" w:rsidRPr="00C26EBF" w:rsidRDefault="00C26EBF" w:rsidP="00C26EBF">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016"/>
        <w:gridCol w:w="3865"/>
        <w:gridCol w:w="2899"/>
      </w:tblGrid>
      <w:tr w:rsidR="00C26EBF" w:rsidRPr="00C26EBF" w:rsidTr="00C26EBF">
        <w:trPr>
          <w:jc w:val="center"/>
        </w:trPr>
        <w:tc>
          <w:tcPr>
            <w:tcW w:w="1542" w:type="pct"/>
            <w:tcMar>
              <w:top w:w="0" w:type="dxa"/>
              <w:left w:w="108" w:type="dxa"/>
              <w:bottom w:w="0" w:type="dxa"/>
              <w:right w:w="108" w:type="dxa"/>
            </w:tcMar>
            <w:hideMark/>
          </w:tcPr>
          <w:p w:rsidR="00C26EBF" w:rsidRPr="00C26EBF" w:rsidRDefault="00C26EBF" w:rsidP="00C26EBF">
            <w:pPr>
              <w:spacing w:before="240" w:after="240"/>
              <w:jc w:val="center"/>
              <w:rPr>
                <w:color w:val="010000"/>
              </w:rPr>
            </w:pPr>
            <w:bookmarkStart w:id="0" w:name="_GoBack"/>
            <w:bookmarkEnd w:id="0"/>
            <w:r w:rsidRPr="00C26EBF">
              <w:rPr>
                <w:color w:val="010000"/>
                <w:szCs w:val="26"/>
              </w:rPr>
              <w:t>Üye</w:t>
            </w:r>
          </w:p>
          <w:p w:rsidR="00C26EBF" w:rsidRPr="00C26EBF" w:rsidRDefault="00C26EBF" w:rsidP="00C26EBF">
            <w:pPr>
              <w:spacing w:before="240" w:after="240"/>
              <w:jc w:val="center"/>
              <w:rPr>
                <w:color w:val="010000"/>
              </w:rPr>
            </w:pPr>
            <w:r w:rsidRPr="00C26EBF">
              <w:rPr>
                <w:color w:val="010000"/>
                <w:szCs w:val="26"/>
              </w:rPr>
              <w:lastRenderedPageBreak/>
              <w:t>Erdal TERCAN</w:t>
            </w:r>
          </w:p>
        </w:tc>
        <w:tc>
          <w:tcPr>
            <w:tcW w:w="1976"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lastRenderedPageBreak/>
              <w:t>Üye</w:t>
            </w:r>
          </w:p>
          <w:p w:rsidR="00C26EBF" w:rsidRPr="00C26EBF" w:rsidRDefault="00C26EBF" w:rsidP="00C26EBF">
            <w:pPr>
              <w:spacing w:before="240" w:after="240"/>
              <w:jc w:val="center"/>
              <w:rPr>
                <w:color w:val="010000"/>
              </w:rPr>
            </w:pPr>
            <w:r w:rsidRPr="00C26EBF">
              <w:rPr>
                <w:color w:val="010000"/>
                <w:szCs w:val="26"/>
              </w:rPr>
              <w:lastRenderedPageBreak/>
              <w:t>Muammer TOPAL</w:t>
            </w:r>
          </w:p>
        </w:tc>
        <w:tc>
          <w:tcPr>
            <w:tcW w:w="1482" w:type="pct"/>
            <w:tcMar>
              <w:top w:w="0" w:type="dxa"/>
              <w:left w:w="108" w:type="dxa"/>
              <w:bottom w:w="0" w:type="dxa"/>
              <w:right w:w="108" w:type="dxa"/>
            </w:tcMar>
            <w:hideMark/>
          </w:tcPr>
          <w:p w:rsidR="00C26EBF" w:rsidRPr="00C26EBF" w:rsidRDefault="00C26EBF" w:rsidP="00C26EBF">
            <w:pPr>
              <w:spacing w:before="240" w:after="240"/>
              <w:jc w:val="center"/>
              <w:rPr>
                <w:color w:val="010000"/>
              </w:rPr>
            </w:pPr>
            <w:r w:rsidRPr="00C26EBF">
              <w:rPr>
                <w:color w:val="010000"/>
                <w:szCs w:val="26"/>
              </w:rPr>
              <w:lastRenderedPageBreak/>
              <w:t>Üye</w:t>
            </w:r>
          </w:p>
          <w:p w:rsidR="00C26EBF" w:rsidRPr="00C26EBF" w:rsidRDefault="00C26EBF" w:rsidP="00C26EBF">
            <w:pPr>
              <w:spacing w:before="240" w:after="240"/>
              <w:jc w:val="center"/>
              <w:rPr>
                <w:color w:val="010000"/>
              </w:rPr>
            </w:pPr>
            <w:r w:rsidRPr="00C26EBF">
              <w:rPr>
                <w:color w:val="010000"/>
                <w:szCs w:val="26"/>
              </w:rPr>
              <w:lastRenderedPageBreak/>
              <w:t>Zühtü ARSLAN</w:t>
            </w:r>
          </w:p>
        </w:tc>
      </w:tr>
    </w:tbl>
    <w:p w:rsidR="00C26EBF" w:rsidRPr="00C26EBF" w:rsidRDefault="00C26EBF" w:rsidP="00C26EBF">
      <w:pPr>
        <w:spacing w:after="200"/>
        <w:ind w:right="283" w:firstLine="709"/>
        <w:jc w:val="both"/>
        <w:rPr>
          <w:color w:val="010000"/>
        </w:rPr>
      </w:pPr>
    </w:p>
    <w:sectPr w:rsidR="00C26EBF" w:rsidRPr="00C26EBF" w:rsidSect="00C26EB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0958" w:rsidRDefault="00BD0958" w:rsidP="00C26EBF">
      <w:r>
        <w:separator/>
      </w:r>
    </w:p>
  </w:endnote>
  <w:endnote w:type="continuationSeparator" w:id="0">
    <w:p w:rsidR="00BD0958" w:rsidRDefault="00BD0958" w:rsidP="00C26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6EBF" w:rsidRDefault="00C26EBF"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26EBF" w:rsidRDefault="00C26EBF" w:rsidP="00C26EB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6EBF" w:rsidRPr="00C26EBF" w:rsidRDefault="00C26EBF" w:rsidP="00465FFF">
    <w:pPr>
      <w:pStyle w:val="AltBilgi"/>
      <w:framePr w:wrap="around" w:vAnchor="text" w:hAnchor="margin" w:xAlign="right" w:y="1"/>
      <w:rPr>
        <w:rStyle w:val="SayfaNumaras"/>
      </w:rPr>
    </w:pPr>
    <w:r w:rsidRPr="00C26EBF">
      <w:rPr>
        <w:rStyle w:val="SayfaNumaras"/>
      </w:rPr>
      <w:fldChar w:fldCharType="begin"/>
    </w:r>
    <w:r w:rsidRPr="00C26EBF">
      <w:rPr>
        <w:rStyle w:val="SayfaNumaras"/>
      </w:rPr>
      <w:instrText xml:space="preserve"> PAGE </w:instrText>
    </w:r>
    <w:r w:rsidRPr="00C26EBF">
      <w:rPr>
        <w:rStyle w:val="SayfaNumaras"/>
      </w:rPr>
      <w:fldChar w:fldCharType="separate"/>
    </w:r>
    <w:r w:rsidRPr="00C26EBF">
      <w:rPr>
        <w:rStyle w:val="SayfaNumaras"/>
        <w:noProof/>
      </w:rPr>
      <w:t>1</w:t>
    </w:r>
    <w:r w:rsidRPr="00C26EBF">
      <w:rPr>
        <w:rStyle w:val="SayfaNumaras"/>
      </w:rPr>
      <w:fldChar w:fldCharType="end"/>
    </w:r>
  </w:p>
  <w:p w:rsidR="00C26EBF" w:rsidRDefault="00C26EBF" w:rsidP="00C26EBF">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0958" w:rsidRDefault="00BD0958" w:rsidP="00C26EBF">
      <w:r>
        <w:separator/>
      </w:r>
    </w:p>
  </w:footnote>
  <w:footnote w:type="continuationSeparator" w:id="0">
    <w:p w:rsidR="00BD0958" w:rsidRDefault="00BD0958" w:rsidP="00C26E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6EBF" w:rsidRPr="00C26EBF" w:rsidRDefault="00C26EBF" w:rsidP="00C26EBF">
    <w:pPr>
      <w:pStyle w:val="stBilgi"/>
      <w:rPr>
        <w:b/>
      </w:rPr>
    </w:pPr>
    <w:r w:rsidRPr="00C26EBF">
      <w:rPr>
        <w:b/>
      </w:rPr>
      <w:t>Esas Sayısı:2012/13 (Siyasi Parti Mali Denetimi)</w:t>
    </w:r>
  </w:p>
  <w:p w:rsidR="00C26EBF" w:rsidRDefault="00C26EBF" w:rsidP="00C26EBF">
    <w:pPr>
      <w:pStyle w:val="stBilgi"/>
      <w:rPr>
        <w:b/>
      </w:rPr>
    </w:pPr>
    <w:r>
      <w:rPr>
        <w:b/>
      </w:rPr>
      <w:t>Karar Sayısı:2013/31</w:t>
    </w:r>
  </w:p>
  <w:p w:rsidR="00C26EBF" w:rsidRPr="00C26EBF" w:rsidRDefault="00C26EBF" w:rsidP="00C26EBF">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6EBF"/>
    <w:rsid w:val="00BD0958"/>
    <w:rsid w:val="00C26EB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AC1EC7-BED5-4C34-A4B3-5D3D4B920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6EBF"/>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26EBF"/>
    <w:pPr>
      <w:spacing w:before="100" w:beforeAutospacing="1" w:after="119"/>
    </w:pPr>
  </w:style>
  <w:style w:type="paragraph" w:styleId="stBilgi">
    <w:name w:val="header"/>
    <w:basedOn w:val="Normal"/>
    <w:link w:val="stBilgiChar"/>
    <w:uiPriority w:val="99"/>
    <w:unhideWhenUsed/>
    <w:rsid w:val="00C26EBF"/>
    <w:pPr>
      <w:tabs>
        <w:tab w:val="center" w:pos="4536"/>
        <w:tab w:val="right" w:pos="9072"/>
      </w:tabs>
    </w:pPr>
  </w:style>
  <w:style w:type="character" w:customStyle="1" w:styleId="stBilgiChar">
    <w:name w:val="Üst Bilgi Char"/>
    <w:basedOn w:val="VarsaylanParagrafYazTipi"/>
    <w:link w:val="stBilgi"/>
    <w:uiPriority w:val="99"/>
    <w:rsid w:val="00C26EBF"/>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C26EBF"/>
    <w:pPr>
      <w:tabs>
        <w:tab w:val="center" w:pos="4536"/>
        <w:tab w:val="right" w:pos="9072"/>
      </w:tabs>
    </w:pPr>
  </w:style>
  <w:style w:type="character" w:customStyle="1" w:styleId="AltBilgiChar">
    <w:name w:val="Alt Bilgi Char"/>
    <w:basedOn w:val="VarsaylanParagrafYazTipi"/>
    <w:link w:val="AltBilgi"/>
    <w:uiPriority w:val="99"/>
    <w:rsid w:val="00C26EBF"/>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C26E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521</Words>
  <Characters>2976</Characters>
  <Application>Microsoft Office Word</Application>
  <DocSecurity>0</DocSecurity>
  <Lines>24</Lines>
  <Paragraphs>6</Paragraphs>
  <ScaleCrop>false</ScaleCrop>
  <Company/>
  <LinksUpToDate>false</LinksUpToDate>
  <CharactersWithSpaces>3491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2020-06-14T13:41:00Z</dcterms:created>
  <dcterms:modified xsi:type="dcterms:W3CDTF">2020-06-14T13:41:00Z</dcterms:modified>
</cp:coreProperties>
</file>