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524" w:rsidRDefault="00390524" w:rsidP="00390524">
      <w:pPr>
        <w:spacing w:after="200"/>
        <w:ind w:right="283"/>
        <w:jc w:val="center"/>
        <w:rPr>
          <w:b/>
          <w:bCs/>
          <w:caps/>
          <w:color w:val="010000"/>
          <w:szCs w:val="30"/>
        </w:rPr>
      </w:pPr>
      <w:r w:rsidRPr="00390524">
        <w:rPr>
          <w:b/>
          <w:bCs/>
          <w:caps/>
          <w:color w:val="010000"/>
          <w:szCs w:val="30"/>
        </w:rPr>
        <w:t>ANAYASA MAHKEMESİ KARARI</w:t>
      </w:r>
    </w:p>
    <w:p w:rsidR="00390524" w:rsidRPr="00390524" w:rsidRDefault="00390524" w:rsidP="00390524">
      <w:pPr>
        <w:spacing w:after="200"/>
        <w:ind w:right="283" w:firstLine="709"/>
        <w:jc w:val="center"/>
        <w:rPr>
          <w:b/>
          <w:caps/>
          <w:color w:val="010000"/>
        </w:rPr>
      </w:pPr>
    </w:p>
    <w:p w:rsidR="00390524" w:rsidRDefault="00390524" w:rsidP="00390524">
      <w:pPr>
        <w:rPr>
          <w:b/>
          <w:bCs/>
          <w:color w:val="010000"/>
          <w:szCs w:val="22"/>
        </w:rPr>
      </w:pPr>
      <w:r>
        <w:rPr>
          <w:b/>
          <w:bCs/>
          <w:color w:val="010000"/>
          <w:szCs w:val="22"/>
        </w:rPr>
        <w:t>Esas Sayısı:2012/41 (Siyasi Parti Mali Denetimi)</w:t>
      </w:r>
    </w:p>
    <w:p w:rsidR="00390524" w:rsidRDefault="00390524" w:rsidP="00390524">
      <w:pPr>
        <w:rPr>
          <w:b/>
          <w:color w:val="010000"/>
        </w:rPr>
      </w:pPr>
      <w:r>
        <w:rPr>
          <w:b/>
          <w:color w:val="010000"/>
        </w:rPr>
        <w:t>Karar Sayısı:2013/116</w:t>
      </w:r>
    </w:p>
    <w:p w:rsidR="00390524" w:rsidRDefault="00390524" w:rsidP="00390524">
      <w:pPr>
        <w:rPr>
          <w:b/>
          <w:color w:val="010000"/>
        </w:rPr>
      </w:pPr>
      <w:r>
        <w:rPr>
          <w:b/>
          <w:color w:val="010000"/>
        </w:rPr>
        <w:t>Karar Günü:25.9.2013</w:t>
      </w:r>
    </w:p>
    <w:p w:rsidR="00390524" w:rsidRDefault="00390524" w:rsidP="00390524">
      <w:pPr>
        <w:rPr>
          <w:b/>
          <w:color w:val="010000"/>
        </w:rPr>
      </w:pPr>
      <w:r>
        <w:rPr>
          <w:b/>
          <w:color w:val="010000"/>
        </w:rPr>
        <w:t>R.G Tarih-Sayı:14.12.2013-28851</w:t>
      </w:r>
    </w:p>
    <w:p w:rsidR="00390524" w:rsidRPr="00390524" w:rsidRDefault="00390524" w:rsidP="00390524">
      <w:pPr>
        <w:rPr>
          <w:b/>
          <w:color w:val="010000"/>
        </w:rPr>
      </w:pPr>
    </w:p>
    <w:p w:rsidR="00390524" w:rsidRPr="00390524" w:rsidRDefault="00390524" w:rsidP="00390524">
      <w:pPr>
        <w:spacing w:after="200"/>
        <w:ind w:right="283" w:firstLine="709"/>
        <w:jc w:val="both"/>
        <w:rPr>
          <w:color w:val="010000"/>
        </w:rPr>
      </w:pPr>
      <w:r w:rsidRPr="00390524">
        <w:rPr>
          <w:b/>
          <w:bCs/>
          <w:color w:val="010000"/>
          <w:szCs w:val="22"/>
        </w:rPr>
        <w:t>I- MALİ DENETİMİN KONUSU</w:t>
      </w:r>
    </w:p>
    <w:p w:rsidR="00390524" w:rsidRPr="00390524" w:rsidRDefault="00390524" w:rsidP="00390524">
      <w:pPr>
        <w:spacing w:after="200"/>
        <w:ind w:right="283" w:firstLine="709"/>
        <w:jc w:val="both"/>
        <w:rPr>
          <w:color w:val="010000"/>
        </w:rPr>
      </w:pPr>
      <w:r w:rsidRPr="00390524">
        <w:rPr>
          <w:color w:val="010000"/>
          <w:szCs w:val="19"/>
        </w:rPr>
        <w:t>Türkiye Sosyalist İşçi Partisinin 2011 yılı kesin hesabının incelenmesidir.</w:t>
      </w:r>
    </w:p>
    <w:p w:rsidR="00390524" w:rsidRPr="00390524" w:rsidRDefault="00390524" w:rsidP="00390524">
      <w:pPr>
        <w:spacing w:after="200"/>
        <w:ind w:right="283" w:firstLine="709"/>
        <w:jc w:val="both"/>
        <w:rPr>
          <w:color w:val="010000"/>
        </w:rPr>
      </w:pPr>
      <w:r w:rsidRPr="00390524">
        <w:rPr>
          <w:b/>
          <w:bCs/>
          <w:color w:val="010000"/>
          <w:szCs w:val="22"/>
        </w:rPr>
        <w:t>II- İLK İNCELEME</w:t>
      </w:r>
    </w:p>
    <w:p w:rsidR="00390524" w:rsidRPr="00390524" w:rsidRDefault="00390524" w:rsidP="00390524">
      <w:pPr>
        <w:spacing w:after="200"/>
        <w:ind w:right="283" w:firstLine="709"/>
        <w:jc w:val="both"/>
        <w:rPr>
          <w:color w:val="010000"/>
        </w:rPr>
      </w:pPr>
      <w:r w:rsidRPr="00390524">
        <w:rPr>
          <w:color w:val="010000"/>
          <w:szCs w:val="19"/>
        </w:rPr>
        <w:t xml:space="preserve">Anayasa Mahkemesi İçtüzüğü hükümleri uyarınca Haşim KILIÇ, </w:t>
      </w:r>
      <w:proofErr w:type="spellStart"/>
      <w:r w:rsidRPr="00390524">
        <w:rPr>
          <w:color w:val="010000"/>
          <w:szCs w:val="19"/>
        </w:rPr>
        <w:t>Serruh</w:t>
      </w:r>
      <w:proofErr w:type="spellEnd"/>
      <w:r w:rsidRPr="00390524">
        <w:rPr>
          <w:color w:val="010000"/>
          <w:szCs w:val="19"/>
        </w:rPr>
        <w:t xml:space="preserve"> KALELİ, Alparslan ALTAN, Mehmet ERTEN, Serdar ÖZGÜLDÜR, Osman </w:t>
      </w:r>
      <w:proofErr w:type="spellStart"/>
      <w:r w:rsidRPr="00390524">
        <w:rPr>
          <w:color w:val="010000"/>
          <w:szCs w:val="19"/>
        </w:rPr>
        <w:t>Alifeyyaz</w:t>
      </w:r>
      <w:proofErr w:type="spellEnd"/>
      <w:r w:rsidRPr="00390524">
        <w:rPr>
          <w:color w:val="010000"/>
          <w:szCs w:val="19"/>
        </w:rPr>
        <w:t xml:space="preserve"> PAKSÜT, Zehra Ayla PERKTAŞ, Recep KÖMÜRCÜ, Burhan ÜSTÜN, Engin YILDIRIM, Nuri NECİPOĞLU, Celal Mümtaz AKINCI, Erdal TERCAN, Muammer TOPAL ve Zühtü </w:t>
      </w:r>
      <w:proofErr w:type="spellStart"/>
      <w:r w:rsidRPr="00390524">
        <w:rPr>
          <w:color w:val="010000"/>
          <w:szCs w:val="19"/>
        </w:rPr>
        <w:t>ARSLAN'ın</w:t>
      </w:r>
      <w:proofErr w:type="spellEnd"/>
      <w:r w:rsidRPr="00390524">
        <w:rPr>
          <w:color w:val="010000"/>
          <w:szCs w:val="19"/>
        </w:rPr>
        <w:t xml:space="preserve"> katılımıyla 3.1.2013 gününde yapılan ilk inceleme toplantısında;</w:t>
      </w:r>
    </w:p>
    <w:p w:rsidR="00390524" w:rsidRPr="00390524" w:rsidRDefault="00390524" w:rsidP="00390524">
      <w:pPr>
        <w:spacing w:after="200"/>
        <w:ind w:right="283" w:firstLine="709"/>
        <w:jc w:val="both"/>
        <w:rPr>
          <w:color w:val="010000"/>
        </w:rPr>
      </w:pPr>
      <w:r w:rsidRPr="00390524">
        <w:rPr>
          <w:color w:val="010000"/>
          <w:szCs w:val="19"/>
        </w:rPr>
        <w:t>1- Dosyada eksiklik bulunmadığından işin esasının incelenmesine,</w:t>
      </w:r>
    </w:p>
    <w:p w:rsidR="00390524" w:rsidRPr="00390524" w:rsidRDefault="00390524" w:rsidP="00390524">
      <w:pPr>
        <w:spacing w:after="200"/>
        <w:ind w:right="283" w:firstLine="709"/>
        <w:jc w:val="both"/>
        <w:rPr>
          <w:color w:val="010000"/>
        </w:rPr>
      </w:pPr>
      <w:r w:rsidRPr="00390524">
        <w:rPr>
          <w:color w:val="010000"/>
          <w:szCs w:val="19"/>
        </w:rPr>
        <w:t>2-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390524" w:rsidRPr="00390524" w:rsidRDefault="00390524" w:rsidP="00390524">
      <w:pPr>
        <w:spacing w:after="200"/>
        <w:ind w:right="283" w:firstLine="709"/>
        <w:jc w:val="both"/>
        <w:rPr>
          <w:color w:val="010000"/>
        </w:rPr>
      </w:pPr>
      <w:r w:rsidRPr="00390524">
        <w:rPr>
          <w:color w:val="010000"/>
          <w:szCs w:val="19"/>
        </w:rPr>
        <w:t>OYBİRLİĞİYLE karar verilmiştir.</w:t>
      </w:r>
    </w:p>
    <w:p w:rsidR="00390524" w:rsidRPr="00390524" w:rsidRDefault="00390524" w:rsidP="00390524">
      <w:pPr>
        <w:spacing w:after="200"/>
        <w:ind w:right="283" w:firstLine="709"/>
        <w:jc w:val="both"/>
        <w:rPr>
          <w:color w:val="010000"/>
        </w:rPr>
      </w:pPr>
      <w:r w:rsidRPr="00390524">
        <w:rPr>
          <w:b/>
          <w:bCs/>
          <w:color w:val="010000"/>
          <w:szCs w:val="22"/>
        </w:rPr>
        <w:t>III- ESASIN İNCELENMESİ</w:t>
      </w:r>
    </w:p>
    <w:p w:rsidR="00390524" w:rsidRPr="00390524" w:rsidRDefault="00390524" w:rsidP="00390524">
      <w:pPr>
        <w:spacing w:after="200"/>
        <w:ind w:right="283" w:firstLine="709"/>
        <w:jc w:val="both"/>
        <w:rPr>
          <w:color w:val="010000"/>
        </w:rPr>
      </w:pPr>
      <w:r w:rsidRPr="00390524">
        <w:rPr>
          <w:color w:val="010000"/>
          <w:szCs w:val="19"/>
        </w:rPr>
        <w:t>Türkiye Sosyalist İşçi Partisinin, Anayasa Mahkemesine verdiği 2011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390524" w:rsidRPr="00390524" w:rsidRDefault="00390524" w:rsidP="00390524">
      <w:pPr>
        <w:spacing w:after="200"/>
        <w:ind w:right="283" w:firstLine="709"/>
        <w:jc w:val="both"/>
        <w:rPr>
          <w:color w:val="010000"/>
        </w:rPr>
      </w:pPr>
      <w:r w:rsidRPr="00390524">
        <w:rPr>
          <w:color w:val="010000"/>
          <w:szCs w:val="19"/>
        </w:rPr>
        <w:t>Denetimin maddi öğelerini oluşturan defter ve belgelerde Partinin Genel Merkezi ile il örgütlerinin 2011 yılı gelirlerinin 43.490 TL ve giderlerinin 43.486 TL olduğu, 4 TL'nin ise nakit mevcudu olarak 2012 yılına devredildiği anlaşılmaktadır.</w:t>
      </w:r>
    </w:p>
    <w:p w:rsidR="00390524" w:rsidRPr="00390524" w:rsidRDefault="00390524" w:rsidP="00390524">
      <w:pPr>
        <w:spacing w:after="200"/>
        <w:ind w:right="283" w:firstLine="709"/>
        <w:jc w:val="both"/>
        <w:rPr>
          <w:color w:val="010000"/>
        </w:rPr>
      </w:pPr>
      <w:r w:rsidRPr="00390524">
        <w:rPr>
          <w:color w:val="010000"/>
          <w:szCs w:val="19"/>
        </w:rPr>
        <w:t xml:space="preserve">Partinin 2011 yılı kesin hesabının Parti Merkez Yürütme Kurulunun 3.6.2012 günlü, 43 sayılı kararı ile kabul edilerek onaylandığı görülmüştür. </w:t>
      </w:r>
    </w:p>
    <w:p w:rsidR="00390524" w:rsidRPr="00390524" w:rsidRDefault="00390524" w:rsidP="00390524">
      <w:pPr>
        <w:spacing w:after="200"/>
        <w:ind w:right="283" w:firstLine="709"/>
        <w:jc w:val="both"/>
        <w:rPr>
          <w:color w:val="010000"/>
        </w:rPr>
      </w:pPr>
      <w:r w:rsidRPr="00390524">
        <w:rPr>
          <w:color w:val="010000"/>
          <w:szCs w:val="19"/>
        </w:rPr>
        <w:t>Partinin 2011 yılı kesin hesabının gelir ve gider rakamlarının yukarıda açıklanan tutarlardan oluştuğu, bu haliyle 2011 yılı kesin hesabının doğru, denk ve 2820 sayılı Kanun'a uygun olduğu sonucuna varılmıştır.</w:t>
      </w:r>
    </w:p>
    <w:p w:rsidR="00390524" w:rsidRPr="00390524" w:rsidRDefault="00390524" w:rsidP="00390524">
      <w:pPr>
        <w:spacing w:after="200"/>
        <w:ind w:right="283" w:firstLine="709"/>
        <w:jc w:val="both"/>
        <w:rPr>
          <w:color w:val="010000"/>
        </w:rPr>
      </w:pPr>
      <w:r w:rsidRPr="00390524">
        <w:rPr>
          <w:b/>
          <w:bCs/>
          <w:color w:val="010000"/>
          <w:szCs w:val="22"/>
        </w:rPr>
        <w:t>A-</w:t>
      </w:r>
      <w:r w:rsidRPr="00390524">
        <w:rPr>
          <w:color w:val="010000"/>
          <w:szCs w:val="22"/>
        </w:rPr>
        <w:t xml:space="preserve"> </w:t>
      </w:r>
      <w:r w:rsidRPr="00390524">
        <w:rPr>
          <w:b/>
          <w:bCs/>
          <w:color w:val="010000"/>
          <w:szCs w:val="22"/>
        </w:rPr>
        <w:t>Gelirlerin İncelenmesi</w:t>
      </w:r>
    </w:p>
    <w:p w:rsidR="00390524" w:rsidRPr="00390524" w:rsidRDefault="00390524" w:rsidP="00390524">
      <w:pPr>
        <w:spacing w:after="200"/>
        <w:ind w:right="283" w:firstLine="709"/>
        <w:jc w:val="both"/>
        <w:rPr>
          <w:color w:val="010000"/>
        </w:rPr>
      </w:pPr>
      <w:r w:rsidRPr="00390524">
        <w:rPr>
          <w:b/>
          <w:bCs/>
          <w:color w:val="010000"/>
          <w:szCs w:val="22"/>
        </w:rPr>
        <w:t>1- Genel Merkez Gelirleri</w:t>
      </w:r>
    </w:p>
    <w:p w:rsidR="00390524" w:rsidRPr="00390524" w:rsidRDefault="00390524" w:rsidP="00390524">
      <w:pPr>
        <w:spacing w:after="200"/>
        <w:ind w:right="283" w:firstLine="709"/>
        <w:jc w:val="both"/>
        <w:rPr>
          <w:color w:val="010000"/>
        </w:rPr>
      </w:pPr>
      <w:r w:rsidRPr="00390524">
        <w:rPr>
          <w:color w:val="010000"/>
          <w:szCs w:val="19"/>
        </w:rPr>
        <w:t>Partinin Genel Merkez gelirleri 38.335 TL olarak gösterilmiştir.</w:t>
      </w:r>
    </w:p>
    <w:p w:rsidR="00390524" w:rsidRPr="00390524" w:rsidRDefault="00390524" w:rsidP="00390524">
      <w:pPr>
        <w:spacing w:after="200"/>
        <w:ind w:right="283" w:firstLine="709"/>
        <w:jc w:val="both"/>
        <w:rPr>
          <w:color w:val="010000"/>
        </w:rPr>
      </w:pPr>
      <w:r w:rsidRPr="00390524">
        <w:rPr>
          <w:color w:val="010000"/>
          <w:szCs w:val="19"/>
        </w:rPr>
        <w:lastRenderedPageBreak/>
        <w:t xml:space="preserve">Bunun 16.880 TL'si aidat gelirleri, 21.000 TL'si bağış gelirleri ve 455 TL'si yayın gelirlerinden oluşmaktadır. </w:t>
      </w:r>
    </w:p>
    <w:p w:rsidR="00390524" w:rsidRPr="00390524" w:rsidRDefault="00390524" w:rsidP="00390524">
      <w:pPr>
        <w:spacing w:after="200"/>
        <w:ind w:right="283" w:firstLine="709"/>
        <w:jc w:val="both"/>
        <w:rPr>
          <w:color w:val="010000"/>
        </w:rPr>
      </w:pPr>
      <w:r w:rsidRPr="00390524">
        <w:rPr>
          <w:color w:val="010000"/>
          <w:szCs w:val="19"/>
        </w:rPr>
        <w:t>Parti Genel Merkezinin defter kayıtları ve gelir belgeleri üzerinde yapılan incelemede, aşağıda belirtilenler dışındaki gelirlerin 2820 sayılı Kanun'a uygun olarak sağlandığı sonucuna varılmıştır.</w:t>
      </w:r>
    </w:p>
    <w:p w:rsidR="00390524" w:rsidRPr="00390524" w:rsidRDefault="00390524" w:rsidP="00390524">
      <w:pPr>
        <w:spacing w:after="200"/>
        <w:ind w:right="283" w:firstLine="709"/>
        <w:jc w:val="both"/>
        <w:rPr>
          <w:color w:val="010000"/>
        </w:rPr>
      </w:pPr>
      <w:r w:rsidRPr="00390524">
        <w:rPr>
          <w:color w:val="010000"/>
          <w:szCs w:val="19"/>
        </w:rPr>
        <w:t>Aşağıdaki tabloda ayrıntısı verilen gelirlerle ilgili olarak ispatlayıcı herhangi bir belge sunulmamıştır.</w:t>
      </w:r>
    </w:p>
    <w:p w:rsidR="00390524" w:rsidRPr="00390524" w:rsidRDefault="00390524" w:rsidP="0039052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943"/>
        <w:gridCol w:w="1296"/>
        <w:gridCol w:w="1103"/>
        <w:gridCol w:w="1296"/>
        <w:gridCol w:w="1870"/>
        <w:gridCol w:w="1068"/>
        <w:gridCol w:w="1053"/>
        <w:gridCol w:w="1131"/>
      </w:tblGrid>
      <w:tr w:rsidR="00390524" w:rsidRPr="00390524" w:rsidTr="00390524">
        <w:trPr>
          <w:jc w:val="center"/>
        </w:trPr>
        <w:tc>
          <w:tcPr>
            <w:tcW w:w="524" w:type="pct"/>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proofErr w:type="spellStart"/>
            <w:r w:rsidRPr="00390524">
              <w:rPr>
                <w:b/>
                <w:bCs/>
                <w:color w:val="010000"/>
                <w:szCs w:val="18"/>
              </w:rPr>
              <w:t>Yev</w:t>
            </w:r>
            <w:proofErr w:type="spellEnd"/>
            <w:r w:rsidRPr="00390524">
              <w:rPr>
                <w:b/>
                <w:bCs/>
                <w:color w:val="010000"/>
                <w:szCs w:val="18"/>
              </w:rPr>
              <w:t>. No</w:t>
            </w:r>
          </w:p>
        </w:tc>
        <w:tc>
          <w:tcPr>
            <w:tcW w:w="699"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b/>
                <w:bCs/>
                <w:color w:val="010000"/>
                <w:szCs w:val="18"/>
              </w:rPr>
              <w:t>Yevmiye Tarihi</w:t>
            </w:r>
          </w:p>
        </w:tc>
        <w:tc>
          <w:tcPr>
            <w:tcW w:w="612"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proofErr w:type="spellStart"/>
            <w:r w:rsidRPr="00390524">
              <w:rPr>
                <w:b/>
                <w:bCs/>
                <w:color w:val="010000"/>
                <w:szCs w:val="18"/>
              </w:rPr>
              <w:t>MakNo</w:t>
            </w:r>
            <w:proofErr w:type="spellEnd"/>
          </w:p>
        </w:tc>
        <w:tc>
          <w:tcPr>
            <w:tcW w:w="699"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b/>
                <w:bCs/>
                <w:color w:val="010000"/>
                <w:szCs w:val="18"/>
              </w:rPr>
              <w:t>Makbuz Tarihi</w:t>
            </w:r>
          </w:p>
        </w:tc>
        <w:tc>
          <w:tcPr>
            <w:tcW w:w="673"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b/>
                <w:bCs/>
                <w:color w:val="010000"/>
                <w:szCs w:val="18"/>
              </w:rPr>
              <w:t>Açıklama</w:t>
            </w:r>
          </w:p>
        </w:tc>
        <w:tc>
          <w:tcPr>
            <w:tcW w:w="1173" w:type="pct"/>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b/>
                <w:bCs/>
                <w:color w:val="010000"/>
                <w:szCs w:val="18"/>
              </w:rPr>
              <w:t>Gelirin Türü</w:t>
            </w:r>
          </w:p>
        </w:tc>
        <w:tc>
          <w:tcPr>
            <w:tcW w:w="620"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b/>
                <w:bCs/>
                <w:color w:val="010000"/>
                <w:szCs w:val="18"/>
              </w:rPr>
              <w:t>Toplam</w:t>
            </w:r>
          </w:p>
          <w:p w:rsidR="00390524" w:rsidRPr="00390524" w:rsidRDefault="00390524" w:rsidP="00390524">
            <w:pPr>
              <w:spacing w:before="240" w:after="240"/>
              <w:jc w:val="center"/>
              <w:rPr>
                <w:color w:val="010000"/>
              </w:rPr>
            </w:pPr>
            <w:r w:rsidRPr="00390524">
              <w:rPr>
                <w:b/>
                <w:bCs/>
                <w:color w:val="010000"/>
                <w:szCs w:val="18"/>
              </w:rPr>
              <w:t>(TL)</w:t>
            </w:r>
          </w:p>
        </w:tc>
      </w:tr>
      <w:tr w:rsidR="00390524" w:rsidRPr="00390524" w:rsidTr="00390524">
        <w:trPr>
          <w:jc w:val="center"/>
        </w:trPr>
        <w:tc>
          <w:tcPr>
            <w:tcW w:w="524" w:type="pct"/>
            <w:vMerge/>
            <w:tcBorders>
              <w:top w:val="single" w:sz="8" w:space="0" w:color="000000"/>
              <w:left w:val="single" w:sz="8" w:space="0" w:color="000000"/>
              <w:bottom w:val="single" w:sz="8" w:space="0" w:color="000000"/>
              <w:right w:val="single" w:sz="8" w:space="0" w:color="000000"/>
            </w:tcBorders>
            <w:vAlign w:val="center"/>
            <w:hideMark/>
          </w:tcPr>
          <w:p w:rsidR="00390524" w:rsidRPr="00390524" w:rsidRDefault="00390524" w:rsidP="00390524">
            <w:pPr>
              <w:spacing w:before="240" w:after="240"/>
              <w:jc w:val="center"/>
              <w:rPr>
                <w:color w:val="010000"/>
              </w:rPr>
            </w:pPr>
          </w:p>
        </w:tc>
        <w:tc>
          <w:tcPr>
            <w:tcW w:w="699" w:type="pct"/>
            <w:vMerge/>
            <w:tcBorders>
              <w:top w:val="single" w:sz="8" w:space="0" w:color="000000"/>
              <w:left w:val="nil"/>
              <w:bottom w:val="single" w:sz="8" w:space="0" w:color="000000"/>
              <w:right w:val="single" w:sz="8" w:space="0" w:color="000000"/>
            </w:tcBorders>
            <w:vAlign w:val="center"/>
            <w:hideMark/>
          </w:tcPr>
          <w:p w:rsidR="00390524" w:rsidRPr="00390524" w:rsidRDefault="00390524" w:rsidP="00390524">
            <w:pPr>
              <w:spacing w:before="240" w:after="240"/>
              <w:jc w:val="center"/>
              <w:rPr>
                <w:color w:val="010000"/>
              </w:rPr>
            </w:pPr>
          </w:p>
        </w:tc>
        <w:tc>
          <w:tcPr>
            <w:tcW w:w="612" w:type="pct"/>
            <w:vMerge/>
            <w:tcBorders>
              <w:top w:val="single" w:sz="8" w:space="0" w:color="000000"/>
              <w:left w:val="nil"/>
              <w:bottom w:val="single" w:sz="8" w:space="0" w:color="000000"/>
              <w:right w:val="single" w:sz="8" w:space="0" w:color="000000"/>
            </w:tcBorders>
            <w:vAlign w:val="center"/>
            <w:hideMark/>
          </w:tcPr>
          <w:p w:rsidR="00390524" w:rsidRPr="00390524" w:rsidRDefault="00390524" w:rsidP="00390524">
            <w:pPr>
              <w:spacing w:before="240" w:after="240"/>
              <w:jc w:val="center"/>
              <w:rPr>
                <w:color w:val="010000"/>
              </w:rPr>
            </w:pPr>
          </w:p>
        </w:tc>
        <w:tc>
          <w:tcPr>
            <w:tcW w:w="699" w:type="pct"/>
            <w:vMerge/>
            <w:tcBorders>
              <w:top w:val="single" w:sz="8" w:space="0" w:color="000000"/>
              <w:left w:val="nil"/>
              <w:bottom w:val="single" w:sz="8" w:space="0" w:color="000000"/>
              <w:right w:val="single" w:sz="8" w:space="0" w:color="000000"/>
            </w:tcBorders>
            <w:vAlign w:val="center"/>
            <w:hideMark/>
          </w:tcPr>
          <w:p w:rsidR="00390524" w:rsidRPr="00390524" w:rsidRDefault="00390524" w:rsidP="00390524">
            <w:pPr>
              <w:spacing w:before="240" w:after="240"/>
              <w:jc w:val="center"/>
              <w:rPr>
                <w:color w:val="010000"/>
              </w:rPr>
            </w:pPr>
          </w:p>
        </w:tc>
        <w:tc>
          <w:tcPr>
            <w:tcW w:w="673" w:type="pct"/>
            <w:vMerge/>
            <w:tcBorders>
              <w:top w:val="single" w:sz="8" w:space="0" w:color="000000"/>
              <w:left w:val="nil"/>
              <w:bottom w:val="single" w:sz="8" w:space="0" w:color="000000"/>
              <w:right w:val="single" w:sz="8" w:space="0" w:color="000000"/>
            </w:tcBorders>
            <w:vAlign w:val="center"/>
            <w:hideMark/>
          </w:tcPr>
          <w:p w:rsidR="00390524" w:rsidRPr="00390524" w:rsidRDefault="00390524" w:rsidP="00390524">
            <w:pPr>
              <w:spacing w:before="240" w:after="240"/>
              <w:jc w:val="center"/>
              <w:rPr>
                <w:color w:val="010000"/>
              </w:rPr>
            </w:pP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b/>
                <w:bCs/>
                <w:color w:val="010000"/>
                <w:szCs w:val="18"/>
              </w:rPr>
              <w:t>Ödenti</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b/>
                <w:bCs/>
                <w:color w:val="010000"/>
                <w:szCs w:val="18"/>
              </w:rPr>
              <w:t>Bağış</w:t>
            </w:r>
          </w:p>
        </w:tc>
        <w:tc>
          <w:tcPr>
            <w:tcW w:w="620" w:type="pct"/>
            <w:vMerge/>
            <w:tcBorders>
              <w:top w:val="single" w:sz="8" w:space="0" w:color="000000"/>
              <w:left w:val="nil"/>
              <w:bottom w:val="single" w:sz="8" w:space="0" w:color="000000"/>
              <w:right w:val="single" w:sz="8" w:space="0" w:color="000000"/>
            </w:tcBorders>
            <w:vAlign w:val="center"/>
            <w:hideMark/>
          </w:tcPr>
          <w:p w:rsidR="00390524" w:rsidRPr="00390524" w:rsidRDefault="00390524" w:rsidP="00390524">
            <w:pPr>
              <w:spacing w:before="240" w:after="240"/>
              <w:jc w:val="center"/>
              <w:rPr>
                <w:color w:val="010000"/>
              </w:rPr>
            </w:pP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31.1.2011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1005</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Turgut KOÇAK</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1.400</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2.000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31.1.2011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1006</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Ali ÖNER</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31.1.2011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1007</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Doğan YALDIR</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28.2.2011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1008</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10.2.2011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Necdet COŞKUN</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5</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28.2.2011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1009</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10.2.2011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Celal FİL</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31.3.2011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1010</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5.3.2011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Murat TAŞĞIN</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7</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31.3.2011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1011</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5.3.2011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Sermin ÖNER</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8</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30.4.2011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1012</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5.4.2011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Mutluay ÇELİK</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9</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30.4.2011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1013</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5.4.2011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Duran ATAK</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31.5.2011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1014</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2.5.2011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Celil ERDOĞUŞ</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lastRenderedPageBreak/>
              <w:t>11</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31.5.2011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1015</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5.5.2011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Ayhan Hüseyin ÜLGUNAY</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12</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31.5.2011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1016</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6.5.2011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Doğan KOÇAK</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13</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31.5.2011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1017</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6.5.2011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Hüseyin KAYGUSUZ</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14</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31.5.2011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1018</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7.5.2011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Sevilay TANİYİT</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15</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30.6.2011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1019</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2.6.2011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Hasan YAVAŞ</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16</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30.6.2011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1020</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6.6.2011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Ulvi Can KAYABAL</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17</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31.7.2011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1021</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2.7.2011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Hüseyin TOPRAK</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18</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31.7.2011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1022</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3.7.2011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Bülent SEVİÇ</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19</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31.7.2011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1023</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4.7.2011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Ulaş ŞUR</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20</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31.7.2011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1024</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7.7.2011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Ahmet BİLAL</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21</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31.7.2011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1025</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8.7.2011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Yusuf ERTÜRK</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22</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31.7.2011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1026</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8.7.2011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Alper GÜLAY</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23</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31.7.2011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1027</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8.7.2011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Meriç YOLDAŞ</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24</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30.9.2011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1028</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2.9.2011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Ayşe AKINCI</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25</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30.9.2011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1029</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2.9.2011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Orhan İHTİYAROĞLU</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lastRenderedPageBreak/>
              <w:t>26</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31.10.2011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1030</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1.10.2011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Himmet AZAPCI</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27</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31.10.2011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1031</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5.10.2011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Ayşe ŞİMŞEK</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400,00</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28</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31.10.2011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1032</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15.10.2011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Mustafa ÇOLAKOĞLU</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1.200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14.800</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16.000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29</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31.10.2011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1033</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16.10.2011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Can LAFCI</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400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30</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30.11.2011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1034</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1.11.2011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Nihat COŞKUN</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120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120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31</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30.11.2011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1035</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2.11.2011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Kenan TOPRAK</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120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120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32</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30.11.2011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1036</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2.11.2011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Ertuğrul BAŞKAN</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120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120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33</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30.11.2011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1037</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2.11.2011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Sibel EROĞLU</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120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120</w:t>
            </w:r>
          </w:p>
        </w:tc>
      </w:tr>
      <w:tr w:rsidR="00390524" w:rsidRPr="00390524" w:rsidTr="00390524">
        <w:trPr>
          <w:jc w:val="center"/>
        </w:trPr>
        <w:tc>
          <w:tcPr>
            <w:tcW w:w="524"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34</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30.11.2011</w:t>
            </w:r>
          </w:p>
        </w:tc>
        <w:tc>
          <w:tcPr>
            <w:tcW w:w="612"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1038</w:t>
            </w:r>
          </w:p>
        </w:tc>
        <w:tc>
          <w:tcPr>
            <w:tcW w:w="699"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2.11.2011</w:t>
            </w:r>
          </w:p>
        </w:tc>
        <w:tc>
          <w:tcPr>
            <w:tcW w:w="67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Musa CEYLAN</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8"/>
              </w:rPr>
              <w:t>600</w:t>
            </w:r>
          </w:p>
        </w:tc>
      </w:tr>
      <w:tr w:rsidR="00390524" w:rsidRPr="00390524" w:rsidTr="00390524">
        <w:trPr>
          <w:jc w:val="center"/>
        </w:trPr>
        <w:tc>
          <w:tcPr>
            <w:tcW w:w="3207" w:type="pct"/>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b/>
                <w:bCs/>
                <w:color w:val="010000"/>
                <w:szCs w:val="18"/>
              </w:rPr>
              <w:t>TOPLAM (TL)</w:t>
            </w:r>
          </w:p>
        </w:tc>
        <w:tc>
          <w:tcPr>
            <w:tcW w:w="593"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b/>
                <w:bCs/>
                <w:color w:val="010000"/>
                <w:szCs w:val="18"/>
              </w:rPr>
              <w:t>16.880</w:t>
            </w:r>
          </w:p>
        </w:tc>
        <w:tc>
          <w:tcPr>
            <w:tcW w:w="58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b/>
                <w:bCs/>
                <w:color w:val="010000"/>
                <w:szCs w:val="18"/>
              </w:rPr>
              <w:t>21.000</w:t>
            </w:r>
          </w:p>
        </w:tc>
        <w:tc>
          <w:tcPr>
            <w:tcW w:w="620" w:type="pct"/>
            <w:tcBorders>
              <w:top w:val="nil"/>
              <w:left w:val="nil"/>
              <w:bottom w:val="single" w:sz="8" w:space="0" w:color="000000"/>
              <w:right w:val="single" w:sz="8" w:space="0" w:color="000000"/>
            </w:tcBorders>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b/>
                <w:bCs/>
                <w:color w:val="010000"/>
                <w:szCs w:val="18"/>
              </w:rPr>
              <w:t>37.880</w:t>
            </w:r>
          </w:p>
        </w:tc>
      </w:tr>
    </w:tbl>
    <w:p w:rsidR="00390524" w:rsidRDefault="00390524" w:rsidP="00390524">
      <w:pPr>
        <w:spacing w:after="200"/>
        <w:ind w:right="283" w:firstLine="709"/>
        <w:jc w:val="both"/>
        <w:rPr>
          <w:color w:val="010000"/>
          <w:szCs w:val="19"/>
        </w:rPr>
      </w:pPr>
    </w:p>
    <w:p w:rsidR="00390524" w:rsidRPr="00390524" w:rsidRDefault="00390524" w:rsidP="00390524">
      <w:pPr>
        <w:spacing w:after="200"/>
        <w:ind w:right="283" w:firstLine="709"/>
        <w:jc w:val="both"/>
        <w:rPr>
          <w:color w:val="010000"/>
        </w:rPr>
      </w:pPr>
      <w:r w:rsidRPr="00390524">
        <w:rPr>
          <w:color w:val="010000"/>
          <w:szCs w:val="19"/>
        </w:rPr>
        <w:t xml:space="preserve">Yevmiye defterinin gelir kısmı ile gelir belgelerinin incelenmesinde, Parti tarafından sağlanan bağış ve aidat gelirlerine ilişkin olarak gelir makbuzu, banka dekontu veya ekstresi vb. ispatlayıcı herhangi bir belge bulunmadığı görülmüş ve sözü edilen gelirlere ilişkin belgelerin gönderilmesi, aksi durumda 2820 sayılı Kanun'a aykırı olarak gelir sağlama nedeni 21.5.2013 günlü, 28778 sayılı yazıyla Parti Genel Başkanlığına sorulmuştur. Ancak, Parti tarafından bu gelir kalemlerine ilişkin olarak hiçbir belge sunulmadığı gibi, söz konusu yazıya da bir cevap verilmemiştir. </w:t>
      </w:r>
    </w:p>
    <w:p w:rsidR="00390524" w:rsidRPr="00390524" w:rsidRDefault="00390524" w:rsidP="00390524">
      <w:pPr>
        <w:pStyle w:val="nor"/>
        <w:spacing w:after="200"/>
        <w:ind w:right="283" w:firstLine="709"/>
        <w:rPr>
          <w:rFonts w:ascii="Times New Roman" w:hAnsi="Times New Roman"/>
          <w:color w:val="010000"/>
          <w:sz w:val="24"/>
        </w:rPr>
      </w:pPr>
      <w:r w:rsidRPr="00390524">
        <w:rPr>
          <w:rFonts w:ascii="Times New Roman" w:hAnsi="Times New Roman"/>
          <w:color w:val="010000"/>
          <w:sz w:val="24"/>
          <w:szCs w:val="19"/>
        </w:rPr>
        <w:t xml:space="preserve">2820 sayılı Kanun'un </w:t>
      </w:r>
      <w:r w:rsidRPr="00390524">
        <w:rPr>
          <w:rFonts w:ascii="Times New Roman" w:hAnsi="Times New Roman"/>
          <w:i/>
          <w:iCs/>
          <w:color w:val="010000"/>
          <w:sz w:val="24"/>
          <w:szCs w:val="19"/>
        </w:rPr>
        <w:t>'Gelirlerin Sağlanmasında Usul'</w:t>
      </w:r>
      <w:r w:rsidRPr="00390524">
        <w:rPr>
          <w:rFonts w:ascii="Times New Roman" w:hAnsi="Times New Roman"/>
          <w:color w:val="010000"/>
          <w:sz w:val="24"/>
          <w:szCs w:val="19"/>
        </w:rPr>
        <w:t xml:space="preserve"> başlıklı 69. maddesinde,</w:t>
      </w:r>
    </w:p>
    <w:p w:rsidR="00390524" w:rsidRPr="00390524" w:rsidRDefault="00390524" w:rsidP="00390524">
      <w:pPr>
        <w:pStyle w:val="nor"/>
        <w:spacing w:after="200"/>
        <w:ind w:right="283" w:firstLine="709"/>
        <w:rPr>
          <w:rFonts w:ascii="Times New Roman" w:hAnsi="Times New Roman"/>
          <w:color w:val="010000"/>
          <w:sz w:val="24"/>
        </w:rPr>
      </w:pPr>
      <w:r w:rsidRPr="00390524">
        <w:rPr>
          <w:rFonts w:ascii="Times New Roman" w:hAnsi="Times New Roman"/>
          <w:i/>
          <w:iCs/>
          <w:color w:val="010000"/>
          <w:sz w:val="24"/>
          <w:szCs w:val="19"/>
        </w:rPr>
        <w:t xml:space="preserve">'Bir siyasi partinin bütün gelirleri, o siyasi partinin tüzelkişiliği adına elde edilir. </w:t>
      </w:r>
    </w:p>
    <w:p w:rsidR="00390524" w:rsidRPr="00390524" w:rsidRDefault="00390524" w:rsidP="00390524">
      <w:pPr>
        <w:pStyle w:val="nor"/>
        <w:spacing w:after="200"/>
        <w:ind w:right="283" w:firstLine="709"/>
        <w:rPr>
          <w:rFonts w:ascii="Times New Roman" w:hAnsi="Times New Roman"/>
          <w:color w:val="010000"/>
          <w:sz w:val="24"/>
        </w:rPr>
      </w:pPr>
      <w:r w:rsidRPr="00390524">
        <w:rPr>
          <w:rFonts w:ascii="Times New Roman" w:hAnsi="Times New Roman"/>
          <w:i/>
          <w:iCs/>
          <w:color w:val="010000"/>
          <w:sz w:val="24"/>
          <w:szCs w:val="19"/>
        </w:rPr>
        <w:t>Siyasi partilerin genel merkezlerinin ve teşkilat kademelerinin gelirleri, parti merkez karar ve yönetim kurulunca bastırılan makbuzlar karşılığında alınır. Bastırılan ve parti teşkilat kademelerine gönderilen gelir makbuzlarının seri ve sıra numaralarına ait kayıtlar parti genel merkezinde tutulur. Parti teşkilat kademeleri aldıkları ve kullandıkları makbuzlar dolayısıyla parti merkez karar ve yönetim kuruluna karşı mali sorumluluk taşırlar.</w:t>
      </w:r>
    </w:p>
    <w:p w:rsidR="00390524" w:rsidRPr="00390524" w:rsidRDefault="00390524" w:rsidP="00390524">
      <w:pPr>
        <w:pStyle w:val="nor"/>
        <w:spacing w:after="200"/>
        <w:ind w:right="283" w:firstLine="709"/>
        <w:rPr>
          <w:rFonts w:ascii="Times New Roman" w:hAnsi="Times New Roman"/>
          <w:color w:val="010000"/>
          <w:sz w:val="24"/>
        </w:rPr>
      </w:pPr>
      <w:r w:rsidRPr="00390524">
        <w:rPr>
          <w:rFonts w:ascii="Times New Roman" w:hAnsi="Times New Roman"/>
          <w:i/>
          <w:iCs/>
          <w:color w:val="010000"/>
          <w:sz w:val="24"/>
          <w:szCs w:val="19"/>
        </w:rPr>
        <w:lastRenderedPageBreak/>
        <w:t>Sağlanan gelirin türü ve miktarıyla, gelirin sağlandığı kimsenin adı, soyadı ve adresi, makbuzu düzenleyenin sıfatı, adı, soyadı ve imzası, makbuzda ve dip koçanlarında yer alır.</w:t>
      </w:r>
    </w:p>
    <w:p w:rsidR="00390524" w:rsidRPr="00390524" w:rsidRDefault="00390524" w:rsidP="00390524">
      <w:pPr>
        <w:pStyle w:val="nor"/>
        <w:spacing w:after="200"/>
        <w:ind w:right="283" w:firstLine="709"/>
        <w:rPr>
          <w:rFonts w:ascii="Times New Roman" w:hAnsi="Times New Roman"/>
          <w:color w:val="010000"/>
          <w:sz w:val="24"/>
        </w:rPr>
      </w:pPr>
      <w:r w:rsidRPr="00390524">
        <w:rPr>
          <w:rFonts w:ascii="Times New Roman" w:hAnsi="Times New Roman"/>
          <w:i/>
          <w:iCs/>
          <w:color w:val="010000"/>
          <w:sz w:val="24"/>
          <w:szCs w:val="19"/>
        </w:rPr>
        <w:t>Makbuzların asıl kısımlarıyla dip koçanlarında aynı sıra numarası bulunur. Makbuz dip koçanlarının saklama süresi, Anayasa Mahkemesinin ilk inceleme kararının ilgili partiye bildirilme tarihinden itibaren beş yıldır.'</w:t>
      </w:r>
      <w:r w:rsidRPr="00390524">
        <w:rPr>
          <w:rFonts w:ascii="Times New Roman" w:hAnsi="Times New Roman"/>
          <w:color w:val="010000"/>
          <w:sz w:val="24"/>
          <w:szCs w:val="19"/>
        </w:rPr>
        <w:t xml:space="preserve"> denilmektedir. </w:t>
      </w:r>
    </w:p>
    <w:p w:rsidR="00390524" w:rsidRPr="00390524" w:rsidRDefault="00390524" w:rsidP="00390524">
      <w:pPr>
        <w:pStyle w:val="nor"/>
        <w:spacing w:after="200"/>
        <w:ind w:right="283" w:firstLine="709"/>
        <w:rPr>
          <w:rFonts w:ascii="Times New Roman" w:hAnsi="Times New Roman"/>
          <w:color w:val="010000"/>
          <w:sz w:val="24"/>
        </w:rPr>
      </w:pPr>
      <w:r w:rsidRPr="00390524">
        <w:rPr>
          <w:rFonts w:ascii="Times New Roman" w:hAnsi="Times New Roman"/>
          <w:color w:val="010000"/>
          <w:sz w:val="24"/>
          <w:szCs w:val="19"/>
        </w:rPr>
        <w:t>Bu madde hükmüne göre siyasi partilerin gelirleri, parti merkez karar ve yönetim kurulunca bastırılan ve sağlanan gelirin türü ve miktarıyla, gelirin sağlandığı kimsenin adı, soyadı ve adresi, makbuzu düzenleyenin sıfatı, adı, soyadı ve imzasına yer verilen makbuzlar karşılığında alınabilecektir.</w:t>
      </w:r>
    </w:p>
    <w:p w:rsidR="00390524" w:rsidRPr="00390524" w:rsidRDefault="00390524" w:rsidP="00390524">
      <w:pPr>
        <w:pStyle w:val="nor"/>
        <w:spacing w:after="200"/>
        <w:ind w:right="283" w:firstLine="709"/>
        <w:rPr>
          <w:rFonts w:ascii="Times New Roman" w:hAnsi="Times New Roman"/>
          <w:color w:val="010000"/>
          <w:sz w:val="24"/>
        </w:rPr>
      </w:pPr>
      <w:r w:rsidRPr="00390524">
        <w:rPr>
          <w:rFonts w:ascii="Times New Roman" w:hAnsi="Times New Roman"/>
          <w:color w:val="010000"/>
          <w:sz w:val="24"/>
          <w:szCs w:val="19"/>
        </w:rPr>
        <w:t>Ayrıca, 13.2.2011 günlü, 6111 sayılı Kanunla 2820 sayılı Kanun'un 66. maddesine eklenen hüküm ile siyasi partilerin adına açılmış banka hesaplarına yapılan bağışlar için ayrıca gelir makbuzu düzenlenmeyeceği öngörülmüştür. Ancak, bu şekilde hesaba yatırılan bağışlar için düzenlenen banka dekont ve ekstrelerinde, yatırılan tutarın bağış geliri olduğu ve bağışı yapan kişinin ad ve soyadı ile yatırılan tutarın açık bir şekilde gösterilmesi gerekir.</w:t>
      </w:r>
    </w:p>
    <w:p w:rsidR="00390524" w:rsidRPr="00390524" w:rsidRDefault="00390524" w:rsidP="00390524">
      <w:pPr>
        <w:spacing w:after="200"/>
        <w:ind w:right="283" w:firstLine="709"/>
        <w:jc w:val="both"/>
        <w:rPr>
          <w:color w:val="010000"/>
        </w:rPr>
      </w:pPr>
      <w:r w:rsidRPr="00390524">
        <w:rPr>
          <w:color w:val="010000"/>
          <w:szCs w:val="19"/>
        </w:rPr>
        <w:t xml:space="preserve">Öte yandan, 2820 sayılı Kanun'un 75. maddesinde, </w:t>
      </w:r>
      <w:r w:rsidRPr="00390524">
        <w:rPr>
          <w:i/>
          <w:iCs/>
          <w:color w:val="010000"/>
          <w:szCs w:val="19"/>
        </w:rPr>
        <w:t>'Anayasa Mahkemesi denetimi sonunda, o siyasi partinin gelir ve giderlerinin doğruluğuna ve kanuna uygunluğuna veya kanuna uygun olmayan gelirler ile giderler dolayısıyla da bunların Hazineye gelir kaydedilmesine karar verir.'</w:t>
      </w:r>
      <w:r w:rsidRPr="00390524">
        <w:rPr>
          <w:color w:val="010000"/>
          <w:szCs w:val="19"/>
        </w:rPr>
        <w:t xml:space="preserve"> ve 76. maddesinde de </w:t>
      </w:r>
      <w:r w:rsidRPr="00390524">
        <w:rPr>
          <w:i/>
          <w:iCs/>
          <w:color w:val="010000"/>
          <w:szCs w:val="19"/>
        </w:rPr>
        <w:t>'Bu Kanunun 69 uncu maddesinde belirtilen esaslara aykırı olarak bir siyasi partinin tevsik edilmeyen kaynaklardan gelir sağladığı anlaşılırsa, Anayasa Mahkemesi kararıyla bu gelir Hazineye irat kaydedilir.'</w:t>
      </w:r>
      <w:r w:rsidRPr="00390524">
        <w:rPr>
          <w:color w:val="010000"/>
          <w:szCs w:val="19"/>
        </w:rPr>
        <w:t xml:space="preserve"> hükümleri yer almaktadır.</w:t>
      </w:r>
    </w:p>
    <w:p w:rsidR="00390524" w:rsidRPr="00390524" w:rsidRDefault="00390524" w:rsidP="00390524">
      <w:pPr>
        <w:spacing w:after="200"/>
        <w:ind w:right="283" w:firstLine="709"/>
        <w:jc w:val="both"/>
        <w:rPr>
          <w:color w:val="010000"/>
        </w:rPr>
      </w:pPr>
      <w:r w:rsidRPr="00390524">
        <w:rPr>
          <w:color w:val="010000"/>
          <w:szCs w:val="19"/>
        </w:rPr>
        <w:t>Yevmiye defterinin gelir kısmında kimden sağlandığı yazılmasına rağmen, gelir makbuzu, banka dekontu veya ekstresi vb. ispatlayıcı herhangi bir belgeye dayanmayan gelirlerin 2820 sayılı Kanun'a uygun olarak sağlandığı kabul edilmediğinden, toplam 37.880 TL tutarındaki gelir karşılığı Parti malvarlığının Hazineye irat kaydedilmesi gerekir.</w:t>
      </w:r>
    </w:p>
    <w:p w:rsidR="00390524" w:rsidRPr="00390524" w:rsidRDefault="00390524" w:rsidP="00390524">
      <w:pPr>
        <w:spacing w:after="200"/>
        <w:ind w:right="283" w:firstLine="709"/>
        <w:jc w:val="both"/>
        <w:rPr>
          <w:color w:val="010000"/>
        </w:rPr>
      </w:pPr>
      <w:r w:rsidRPr="00390524">
        <w:rPr>
          <w:b/>
          <w:bCs/>
          <w:color w:val="010000"/>
          <w:szCs w:val="22"/>
        </w:rPr>
        <w:t>2- İl Örgütleri Gelirleri</w:t>
      </w:r>
    </w:p>
    <w:p w:rsidR="00390524" w:rsidRPr="00390524" w:rsidRDefault="00390524" w:rsidP="00390524">
      <w:pPr>
        <w:spacing w:after="200"/>
        <w:ind w:right="283" w:firstLine="709"/>
        <w:jc w:val="both"/>
        <w:rPr>
          <w:color w:val="010000"/>
        </w:rPr>
      </w:pPr>
      <w:r w:rsidRPr="00390524">
        <w:rPr>
          <w:color w:val="010000"/>
          <w:szCs w:val="19"/>
        </w:rPr>
        <w:t>Parti il örgütlerinin gelirleri 5.155 TL olarak gösterilmiştir.</w:t>
      </w:r>
    </w:p>
    <w:p w:rsidR="00390524" w:rsidRPr="00390524" w:rsidRDefault="00390524" w:rsidP="00390524">
      <w:pPr>
        <w:spacing w:after="200"/>
        <w:ind w:right="283" w:firstLine="709"/>
        <w:jc w:val="both"/>
        <w:rPr>
          <w:color w:val="010000"/>
        </w:rPr>
      </w:pPr>
      <w:r w:rsidRPr="00390524">
        <w:rPr>
          <w:color w:val="010000"/>
          <w:szCs w:val="19"/>
        </w:rPr>
        <w:t xml:space="preserve">Bunun 4.555 TL'si aidat gelirleri ve 600 TL'si bağış gelirlerinden oluşmaktadır. </w:t>
      </w:r>
    </w:p>
    <w:p w:rsidR="00390524" w:rsidRPr="00390524" w:rsidRDefault="00390524" w:rsidP="00390524">
      <w:pPr>
        <w:spacing w:after="200"/>
        <w:ind w:right="283" w:firstLine="709"/>
        <w:jc w:val="both"/>
        <w:rPr>
          <w:color w:val="010000"/>
        </w:rPr>
      </w:pPr>
      <w:r w:rsidRPr="00390524">
        <w:rPr>
          <w:color w:val="010000"/>
          <w:szCs w:val="19"/>
        </w:rPr>
        <w:t>Parti il örgütlerinin kesin hesap çizelgelerinin gelir bölümünde yapılan incelemede, gelirlerin 2820 sayılı Kanun'a uygun olduğu sonucuna varılmıştır.</w:t>
      </w:r>
    </w:p>
    <w:p w:rsidR="00390524" w:rsidRPr="00390524" w:rsidRDefault="00390524" w:rsidP="00390524">
      <w:pPr>
        <w:spacing w:after="200"/>
        <w:ind w:right="283" w:firstLine="709"/>
        <w:jc w:val="both"/>
        <w:rPr>
          <w:color w:val="010000"/>
        </w:rPr>
      </w:pPr>
      <w:r w:rsidRPr="00390524">
        <w:rPr>
          <w:b/>
          <w:bCs/>
          <w:color w:val="010000"/>
          <w:szCs w:val="22"/>
        </w:rPr>
        <w:t>B- Giderlerin İncelenmesi</w:t>
      </w:r>
    </w:p>
    <w:p w:rsidR="00390524" w:rsidRPr="00390524" w:rsidRDefault="00390524" w:rsidP="00390524">
      <w:pPr>
        <w:spacing w:after="200"/>
        <w:ind w:right="283" w:firstLine="709"/>
        <w:jc w:val="both"/>
        <w:rPr>
          <w:color w:val="010000"/>
        </w:rPr>
      </w:pPr>
      <w:r w:rsidRPr="00390524">
        <w:rPr>
          <w:b/>
          <w:bCs/>
          <w:color w:val="010000"/>
          <w:szCs w:val="22"/>
        </w:rPr>
        <w:t>1- Genel Merkez Giderleri</w:t>
      </w:r>
    </w:p>
    <w:p w:rsidR="00390524" w:rsidRPr="00390524" w:rsidRDefault="00390524" w:rsidP="00390524">
      <w:pPr>
        <w:spacing w:after="200"/>
        <w:ind w:right="283" w:firstLine="709"/>
        <w:jc w:val="both"/>
        <w:rPr>
          <w:color w:val="010000"/>
        </w:rPr>
      </w:pPr>
      <w:r w:rsidRPr="00390524">
        <w:rPr>
          <w:color w:val="010000"/>
          <w:szCs w:val="19"/>
        </w:rPr>
        <w:t>Partinin Genel Merkez giderleri 38.332 TL olarak gösterilmiştir.</w:t>
      </w:r>
    </w:p>
    <w:p w:rsidR="00390524" w:rsidRPr="00390524" w:rsidRDefault="00390524" w:rsidP="00390524">
      <w:pPr>
        <w:spacing w:after="200"/>
        <w:ind w:right="283" w:firstLine="709"/>
        <w:jc w:val="both"/>
        <w:rPr>
          <w:color w:val="010000"/>
        </w:rPr>
      </w:pPr>
      <w:r w:rsidRPr="00390524">
        <w:rPr>
          <w:color w:val="010000"/>
          <w:szCs w:val="19"/>
        </w:rPr>
        <w:t>Bunun 31.840 TL'si kira ve apartman giderleri, 1.298 TL'si yayın giderleri ve 5.194 TL'si diğer giderlerden oluşmaktadır.</w:t>
      </w:r>
    </w:p>
    <w:p w:rsidR="00390524" w:rsidRPr="00390524" w:rsidRDefault="00390524" w:rsidP="00390524">
      <w:pPr>
        <w:spacing w:after="200"/>
        <w:ind w:right="283" w:firstLine="709"/>
        <w:jc w:val="both"/>
        <w:rPr>
          <w:color w:val="010000"/>
        </w:rPr>
      </w:pPr>
      <w:r w:rsidRPr="00390524">
        <w:rPr>
          <w:color w:val="010000"/>
          <w:szCs w:val="19"/>
        </w:rPr>
        <w:t>Parti Genel Merkezinin 2012 yılına devreden nakit mevcudu 3 TL'dir.</w:t>
      </w:r>
    </w:p>
    <w:p w:rsidR="00390524" w:rsidRPr="00390524" w:rsidRDefault="00390524" w:rsidP="00390524">
      <w:pPr>
        <w:spacing w:after="200"/>
        <w:ind w:right="283" w:firstLine="709"/>
        <w:jc w:val="both"/>
        <w:rPr>
          <w:color w:val="010000"/>
        </w:rPr>
      </w:pPr>
      <w:r w:rsidRPr="00390524">
        <w:rPr>
          <w:color w:val="010000"/>
          <w:szCs w:val="19"/>
        </w:rPr>
        <w:t>Parti Genel Merkezinin defter kayıtları ve gider belgeleri üzerinde yapılan incelemede, giderlerin 2820 sayılı Kanun'a uygun olarak gerçekleştirildiği sonucuna varılmıştır.</w:t>
      </w:r>
    </w:p>
    <w:p w:rsidR="00390524" w:rsidRPr="00390524" w:rsidRDefault="00390524" w:rsidP="00390524">
      <w:pPr>
        <w:spacing w:after="200"/>
        <w:ind w:right="283" w:firstLine="709"/>
        <w:jc w:val="both"/>
        <w:rPr>
          <w:color w:val="010000"/>
        </w:rPr>
      </w:pPr>
      <w:r w:rsidRPr="00390524">
        <w:rPr>
          <w:b/>
          <w:bCs/>
          <w:color w:val="010000"/>
          <w:szCs w:val="22"/>
        </w:rPr>
        <w:t>2- İl Örgütleri Giderleri</w:t>
      </w:r>
    </w:p>
    <w:p w:rsidR="00390524" w:rsidRPr="00390524" w:rsidRDefault="00390524" w:rsidP="00390524">
      <w:pPr>
        <w:spacing w:after="200"/>
        <w:ind w:right="283" w:firstLine="709"/>
        <w:jc w:val="both"/>
        <w:rPr>
          <w:color w:val="010000"/>
        </w:rPr>
      </w:pPr>
      <w:r w:rsidRPr="00390524">
        <w:rPr>
          <w:color w:val="010000"/>
          <w:szCs w:val="19"/>
        </w:rPr>
        <w:lastRenderedPageBreak/>
        <w:t>Parti il örgütlerinin giderleri 5.154 TL olarak gösterilmiştir.</w:t>
      </w:r>
    </w:p>
    <w:p w:rsidR="00390524" w:rsidRPr="00390524" w:rsidRDefault="00390524" w:rsidP="00390524">
      <w:pPr>
        <w:spacing w:after="200"/>
        <w:ind w:right="283" w:firstLine="709"/>
        <w:jc w:val="both"/>
        <w:rPr>
          <w:color w:val="010000"/>
        </w:rPr>
      </w:pPr>
      <w:r w:rsidRPr="00390524">
        <w:rPr>
          <w:color w:val="010000"/>
          <w:szCs w:val="19"/>
        </w:rPr>
        <w:t>Bunun 4.720 TL'si kira ve apartman giderleri ve 434 TL'si diğer giderlerden oluşmaktadır.</w:t>
      </w:r>
    </w:p>
    <w:p w:rsidR="00390524" w:rsidRPr="00390524" w:rsidRDefault="00390524" w:rsidP="00390524">
      <w:pPr>
        <w:spacing w:after="200"/>
        <w:ind w:right="283" w:firstLine="709"/>
        <w:jc w:val="both"/>
        <w:rPr>
          <w:color w:val="010000"/>
        </w:rPr>
      </w:pPr>
      <w:r w:rsidRPr="00390524">
        <w:rPr>
          <w:color w:val="010000"/>
          <w:szCs w:val="19"/>
        </w:rPr>
        <w:t>Parti il örgütlerinin 2012 yılına devreden nakit mevcudu 1 TL'dir.</w:t>
      </w:r>
    </w:p>
    <w:p w:rsidR="00390524" w:rsidRPr="00390524" w:rsidRDefault="00390524" w:rsidP="00390524">
      <w:pPr>
        <w:spacing w:after="200"/>
        <w:ind w:right="283" w:firstLine="709"/>
        <w:jc w:val="both"/>
        <w:rPr>
          <w:color w:val="010000"/>
        </w:rPr>
      </w:pPr>
      <w:r w:rsidRPr="00390524">
        <w:rPr>
          <w:color w:val="010000"/>
          <w:szCs w:val="19"/>
        </w:rPr>
        <w:t>Parti il örgütlerinin kesin hesap çizelgelerinin gider bölümleri üzerinde yapılan incelemede, giderlerin 2820 sayılı Kanun'a uygun olduğu sonucuna varılmıştır.</w:t>
      </w:r>
    </w:p>
    <w:p w:rsidR="00390524" w:rsidRPr="00390524" w:rsidRDefault="00390524" w:rsidP="00390524">
      <w:pPr>
        <w:spacing w:after="200"/>
        <w:ind w:right="283" w:firstLine="709"/>
        <w:jc w:val="both"/>
        <w:rPr>
          <w:color w:val="010000"/>
        </w:rPr>
      </w:pPr>
      <w:r w:rsidRPr="00390524">
        <w:rPr>
          <w:b/>
          <w:bCs/>
          <w:color w:val="010000"/>
          <w:szCs w:val="22"/>
        </w:rPr>
        <w:t>C- Parti Malları</w:t>
      </w:r>
    </w:p>
    <w:p w:rsidR="00390524" w:rsidRPr="00390524" w:rsidRDefault="00390524" w:rsidP="00390524">
      <w:pPr>
        <w:spacing w:after="200"/>
        <w:ind w:right="283" w:firstLine="709"/>
        <w:jc w:val="both"/>
        <w:rPr>
          <w:color w:val="010000"/>
        </w:rPr>
      </w:pPr>
      <w:r w:rsidRPr="00390524">
        <w:rPr>
          <w:color w:val="010000"/>
          <w:szCs w:val="19"/>
        </w:rPr>
        <w:t>Partinin 2011 yılı defter ve belgeleri üzerinde yapılan incelemede, herhangi bir taşınmaz mal ve değeri yüz lirayı aşan taşınır mal ve menkul kıymet ediniminin olmadığı anlaşılmıştır.</w:t>
      </w:r>
    </w:p>
    <w:p w:rsidR="00390524" w:rsidRPr="00390524" w:rsidRDefault="00390524" w:rsidP="00390524">
      <w:pPr>
        <w:spacing w:after="200"/>
        <w:ind w:right="283" w:firstLine="709"/>
        <w:jc w:val="both"/>
        <w:rPr>
          <w:color w:val="010000"/>
        </w:rPr>
      </w:pPr>
      <w:r w:rsidRPr="00390524">
        <w:rPr>
          <w:b/>
          <w:bCs/>
          <w:color w:val="010000"/>
          <w:szCs w:val="22"/>
        </w:rPr>
        <w:t>IV- SONUÇ</w:t>
      </w:r>
    </w:p>
    <w:p w:rsidR="00390524" w:rsidRPr="00390524" w:rsidRDefault="00390524" w:rsidP="00390524">
      <w:pPr>
        <w:spacing w:after="200"/>
        <w:ind w:right="283" w:firstLine="709"/>
        <w:jc w:val="both"/>
        <w:rPr>
          <w:color w:val="010000"/>
        </w:rPr>
      </w:pPr>
      <w:r w:rsidRPr="00390524">
        <w:rPr>
          <w:color w:val="010000"/>
          <w:szCs w:val="19"/>
        </w:rPr>
        <w:t>Türkiye Sosyalist İşçi Partisinin 2011 yılı kesin hesabının incelenmesi sonucunda;</w:t>
      </w:r>
    </w:p>
    <w:p w:rsidR="00390524" w:rsidRPr="00390524" w:rsidRDefault="00390524" w:rsidP="00390524">
      <w:pPr>
        <w:spacing w:after="200"/>
        <w:ind w:right="283" w:firstLine="709"/>
        <w:jc w:val="both"/>
        <w:rPr>
          <w:color w:val="010000"/>
        </w:rPr>
      </w:pPr>
      <w:r w:rsidRPr="00390524">
        <w:rPr>
          <w:color w:val="010000"/>
          <w:szCs w:val="19"/>
        </w:rPr>
        <w:t>1- Partinin 2011 yılı kesin hesabında gösterilen 43.490 TL gelir ve 43.486 TL gider ile 4 TL nakit devrinin Hazineye irat kaydedilenler dışında kalan bölümünün eldeki bilgi ve belgelere göre doğru, denk ve 2820 sayılı Siyasi Partiler Kanunu'na uygun olduğuna,</w:t>
      </w:r>
    </w:p>
    <w:p w:rsidR="00390524" w:rsidRPr="00390524" w:rsidRDefault="00390524" w:rsidP="00390524">
      <w:pPr>
        <w:spacing w:after="200"/>
        <w:ind w:right="283" w:firstLine="709"/>
        <w:jc w:val="both"/>
        <w:rPr>
          <w:color w:val="010000"/>
        </w:rPr>
      </w:pPr>
      <w:r w:rsidRPr="00390524">
        <w:rPr>
          <w:color w:val="010000"/>
          <w:szCs w:val="19"/>
        </w:rPr>
        <w:t>2- Kesin hesapta gösterildiği halde belgelendirilmeyen ve 2820 sayılı Kanun'a aykırı elde edilen 37.880 TL tutarındaki gelir karşılığı parti malvarlığının aynı Kanun'un 75. ve 76. maddeleri gereğince Hazineye irat kaydedilmesine,</w:t>
      </w:r>
    </w:p>
    <w:p w:rsidR="00390524" w:rsidRPr="00390524" w:rsidRDefault="00390524" w:rsidP="00390524">
      <w:pPr>
        <w:spacing w:after="200"/>
        <w:ind w:right="283" w:firstLine="709"/>
        <w:jc w:val="both"/>
        <w:rPr>
          <w:color w:val="010000"/>
        </w:rPr>
      </w:pPr>
      <w:r w:rsidRPr="00390524">
        <w:rPr>
          <w:color w:val="010000"/>
          <w:szCs w:val="19"/>
        </w:rPr>
        <w:t>25.9.2013 gününde OYBİRLİĞİYLE karar verildi.</w:t>
      </w:r>
    </w:p>
    <w:p w:rsidR="00390524" w:rsidRPr="00390524" w:rsidRDefault="00390524" w:rsidP="0039052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483"/>
        <w:gridCol w:w="3390"/>
        <w:gridCol w:w="2907"/>
      </w:tblGrid>
      <w:tr w:rsidR="00390524" w:rsidRPr="00390524" w:rsidTr="00390524">
        <w:trPr>
          <w:jc w:val="center"/>
        </w:trPr>
        <w:tc>
          <w:tcPr>
            <w:tcW w:w="1781" w:type="pct"/>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9"/>
              </w:rPr>
              <w:t>Başkanvekili</w:t>
            </w:r>
          </w:p>
          <w:p w:rsidR="00390524" w:rsidRPr="00390524" w:rsidRDefault="00390524" w:rsidP="00390524">
            <w:pPr>
              <w:overflowPunct w:val="0"/>
              <w:autoSpaceDE w:val="0"/>
              <w:autoSpaceDN w:val="0"/>
              <w:spacing w:before="240" w:after="240"/>
              <w:jc w:val="center"/>
              <w:rPr>
                <w:color w:val="010000"/>
              </w:rPr>
            </w:pPr>
            <w:proofErr w:type="spellStart"/>
            <w:r w:rsidRPr="00390524">
              <w:rPr>
                <w:color w:val="010000"/>
                <w:szCs w:val="19"/>
              </w:rPr>
              <w:t>Serruh</w:t>
            </w:r>
            <w:proofErr w:type="spellEnd"/>
            <w:r w:rsidRPr="00390524">
              <w:rPr>
                <w:color w:val="010000"/>
                <w:szCs w:val="19"/>
              </w:rPr>
              <w:t xml:space="preserve"> KALELİ</w:t>
            </w:r>
          </w:p>
        </w:tc>
        <w:tc>
          <w:tcPr>
            <w:tcW w:w="1733" w:type="pct"/>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9"/>
              </w:rPr>
              <w:t>Başkanvekili</w:t>
            </w:r>
          </w:p>
          <w:p w:rsidR="00390524" w:rsidRPr="00390524" w:rsidRDefault="00390524" w:rsidP="00390524">
            <w:pPr>
              <w:overflowPunct w:val="0"/>
              <w:autoSpaceDE w:val="0"/>
              <w:autoSpaceDN w:val="0"/>
              <w:spacing w:before="240" w:after="240"/>
              <w:jc w:val="center"/>
              <w:rPr>
                <w:color w:val="010000"/>
              </w:rPr>
            </w:pPr>
            <w:r w:rsidRPr="00390524">
              <w:rPr>
                <w:color w:val="010000"/>
                <w:szCs w:val="19"/>
              </w:rPr>
              <w:t>Alparslan ALTAN</w:t>
            </w:r>
          </w:p>
        </w:tc>
        <w:tc>
          <w:tcPr>
            <w:tcW w:w="1486" w:type="pct"/>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9"/>
              </w:rPr>
              <w:t>Üye</w:t>
            </w:r>
          </w:p>
          <w:p w:rsidR="00390524" w:rsidRPr="00390524" w:rsidRDefault="00390524" w:rsidP="00390524">
            <w:pPr>
              <w:overflowPunct w:val="0"/>
              <w:autoSpaceDE w:val="0"/>
              <w:autoSpaceDN w:val="0"/>
              <w:spacing w:before="240" w:after="240"/>
              <w:jc w:val="center"/>
              <w:rPr>
                <w:color w:val="010000"/>
              </w:rPr>
            </w:pPr>
            <w:r w:rsidRPr="00390524">
              <w:rPr>
                <w:color w:val="010000"/>
                <w:szCs w:val="19"/>
              </w:rPr>
              <w:t>Mehmet ERTEN</w:t>
            </w:r>
          </w:p>
        </w:tc>
      </w:tr>
    </w:tbl>
    <w:p w:rsidR="00390524" w:rsidRPr="00390524" w:rsidRDefault="00390524" w:rsidP="0039052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483"/>
        <w:gridCol w:w="3390"/>
        <w:gridCol w:w="2907"/>
      </w:tblGrid>
      <w:tr w:rsidR="00390524" w:rsidRPr="00390524" w:rsidTr="00390524">
        <w:trPr>
          <w:jc w:val="center"/>
        </w:trPr>
        <w:tc>
          <w:tcPr>
            <w:tcW w:w="1781" w:type="pct"/>
            <w:tcMar>
              <w:top w:w="0" w:type="dxa"/>
              <w:left w:w="70" w:type="dxa"/>
              <w:bottom w:w="0" w:type="dxa"/>
              <w:right w:w="70" w:type="dxa"/>
            </w:tcMar>
            <w:hideMark/>
          </w:tcPr>
          <w:p w:rsidR="00390524" w:rsidRPr="00390524" w:rsidRDefault="00390524" w:rsidP="00390524">
            <w:pPr>
              <w:spacing w:before="240" w:after="240"/>
              <w:jc w:val="center"/>
              <w:rPr>
                <w:color w:val="010000"/>
              </w:rPr>
            </w:pPr>
            <w:r w:rsidRPr="00390524">
              <w:rPr>
                <w:color w:val="010000"/>
                <w:szCs w:val="19"/>
              </w:rPr>
              <w:t>Üye</w:t>
            </w:r>
          </w:p>
          <w:p w:rsidR="00390524" w:rsidRPr="00390524" w:rsidRDefault="00390524" w:rsidP="00390524">
            <w:pPr>
              <w:overflowPunct w:val="0"/>
              <w:autoSpaceDE w:val="0"/>
              <w:autoSpaceDN w:val="0"/>
              <w:spacing w:before="240" w:after="240"/>
              <w:jc w:val="center"/>
              <w:rPr>
                <w:color w:val="010000"/>
              </w:rPr>
            </w:pPr>
            <w:r w:rsidRPr="00390524">
              <w:rPr>
                <w:color w:val="010000"/>
                <w:szCs w:val="19"/>
              </w:rPr>
              <w:t>Serdar ÖZGÜLDÜR</w:t>
            </w:r>
          </w:p>
        </w:tc>
        <w:tc>
          <w:tcPr>
            <w:tcW w:w="1733" w:type="pct"/>
            <w:tcMar>
              <w:top w:w="0" w:type="dxa"/>
              <w:left w:w="70" w:type="dxa"/>
              <w:bottom w:w="0" w:type="dxa"/>
              <w:right w:w="70" w:type="dxa"/>
            </w:tcMar>
            <w:hideMark/>
          </w:tcPr>
          <w:p w:rsidR="00390524" w:rsidRPr="00390524" w:rsidRDefault="00390524" w:rsidP="00390524">
            <w:pPr>
              <w:spacing w:before="240" w:after="240"/>
              <w:jc w:val="center"/>
              <w:rPr>
                <w:color w:val="010000"/>
              </w:rPr>
            </w:pPr>
            <w:r w:rsidRPr="00390524">
              <w:rPr>
                <w:color w:val="010000"/>
                <w:szCs w:val="19"/>
              </w:rPr>
              <w:t xml:space="preserve">Üye </w:t>
            </w:r>
          </w:p>
          <w:p w:rsidR="00390524" w:rsidRPr="00390524" w:rsidRDefault="00390524" w:rsidP="00390524">
            <w:pPr>
              <w:overflowPunct w:val="0"/>
              <w:autoSpaceDE w:val="0"/>
              <w:autoSpaceDN w:val="0"/>
              <w:spacing w:before="240" w:after="240"/>
              <w:jc w:val="center"/>
              <w:rPr>
                <w:color w:val="010000"/>
              </w:rPr>
            </w:pPr>
            <w:r w:rsidRPr="00390524">
              <w:rPr>
                <w:color w:val="010000"/>
                <w:szCs w:val="19"/>
              </w:rPr>
              <w:t xml:space="preserve">Osman </w:t>
            </w:r>
            <w:proofErr w:type="spellStart"/>
            <w:r w:rsidRPr="00390524">
              <w:rPr>
                <w:color w:val="010000"/>
                <w:szCs w:val="19"/>
              </w:rPr>
              <w:t>Alifeyyaz</w:t>
            </w:r>
            <w:proofErr w:type="spellEnd"/>
            <w:r w:rsidRPr="00390524">
              <w:rPr>
                <w:color w:val="010000"/>
                <w:szCs w:val="19"/>
              </w:rPr>
              <w:t xml:space="preserve"> PAKSÜT</w:t>
            </w:r>
          </w:p>
        </w:tc>
        <w:tc>
          <w:tcPr>
            <w:tcW w:w="1486" w:type="pct"/>
            <w:tcMar>
              <w:top w:w="0" w:type="dxa"/>
              <w:left w:w="70" w:type="dxa"/>
              <w:bottom w:w="0" w:type="dxa"/>
              <w:right w:w="70" w:type="dxa"/>
            </w:tcMar>
            <w:hideMark/>
          </w:tcPr>
          <w:p w:rsidR="00390524" w:rsidRPr="00390524" w:rsidRDefault="00390524" w:rsidP="00390524">
            <w:pPr>
              <w:spacing w:before="240" w:after="240"/>
              <w:jc w:val="center"/>
              <w:rPr>
                <w:color w:val="010000"/>
              </w:rPr>
            </w:pPr>
            <w:r w:rsidRPr="00390524">
              <w:rPr>
                <w:color w:val="010000"/>
                <w:szCs w:val="19"/>
              </w:rPr>
              <w:t xml:space="preserve">Üye </w:t>
            </w:r>
          </w:p>
          <w:p w:rsidR="00390524" w:rsidRPr="00390524" w:rsidRDefault="00390524" w:rsidP="00390524">
            <w:pPr>
              <w:overflowPunct w:val="0"/>
              <w:autoSpaceDE w:val="0"/>
              <w:autoSpaceDN w:val="0"/>
              <w:spacing w:before="240" w:after="240"/>
              <w:jc w:val="center"/>
              <w:rPr>
                <w:color w:val="010000"/>
              </w:rPr>
            </w:pPr>
            <w:r w:rsidRPr="00390524">
              <w:rPr>
                <w:color w:val="010000"/>
                <w:szCs w:val="19"/>
              </w:rPr>
              <w:t>Zehra Ayla PERKTAŞ</w:t>
            </w:r>
          </w:p>
        </w:tc>
      </w:tr>
    </w:tbl>
    <w:p w:rsidR="00390524" w:rsidRPr="00390524" w:rsidRDefault="00390524" w:rsidP="0039052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483"/>
        <w:gridCol w:w="3390"/>
        <w:gridCol w:w="2907"/>
      </w:tblGrid>
      <w:tr w:rsidR="00390524" w:rsidRPr="00390524" w:rsidTr="00390524">
        <w:trPr>
          <w:jc w:val="center"/>
        </w:trPr>
        <w:tc>
          <w:tcPr>
            <w:tcW w:w="1781" w:type="pct"/>
            <w:tcMar>
              <w:top w:w="0" w:type="dxa"/>
              <w:left w:w="70" w:type="dxa"/>
              <w:bottom w:w="0" w:type="dxa"/>
              <w:right w:w="70" w:type="dxa"/>
            </w:tcMar>
            <w:hideMark/>
          </w:tcPr>
          <w:p w:rsidR="00390524" w:rsidRPr="00390524" w:rsidRDefault="00390524" w:rsidP="00390524">
            <w:pPr>
              <w:spacing w:before="240" w:after="240"/>
              <w:jc w:val="center"/>
              <w:rPr>
                <w:color w:val="010000"/>
              </w:rPr>
            </w:pPr>
            <w:r w:rsidRPr="00390524">
              <w:rPr>
                <w:color w:val="010000"/>
                <w:szCs w:val="19"/>
              </w:rPr>
              <w:t>Üye</w:t>
            </w:r>
          </w:p>
          <w:p w:rsidR="00390524" w:rsidRPr="00390524" w:rsidRDefault="00390524" w:rsidP="00390524">
            <w:pPr>
              <w:overflowPunct w:val="0"/>
              <w:autoSpaceDE w:val="0"/>
              <w:autoSpaceDN w:val="0"/>
              <w:spacing w:before="240" w:after="240"/>
              <w:jc w:val="center"/>
              <w:rPr>
                <w:color w:val="010000"/>
              </w:rPr>
            </w:pPr>
            <w:r w:rsidRPr="00390524">
              <w:rPr>
                <w:color w:val="010000"/>
                <w:szCs w:val="19"/>
              </w:rPr>
              <w:t>Recep KÖMÜRCÜ</w:t>
            </w:r>
          </w:p>
        </w:tc>
        <w:tc>
          <w:tcPr>
            <w:tcW w:w="1733" w:type="pct"/>
            <w:tcMar>
              <w:top w:w="0" w:type="dxa"/>
              <w:left w:w="70" w:type="dxa"/>
              <w:bottom w:w="0" w:type="dxa"/>
              <w:right w:w="70" w:type="dxa"/>
            </w:tcMar>
            <w:hideMark/>
          </w:tcPr>
          <w:p w:rsidR="00390524" w:rsidRPr="00390524" w:rsidRDefault="00390524" w:rsidP="00390524">
            <w:pPr>
              <w:spacing w:before="240" w:after="240"/>
              <w:jc w:val="center"/>
              <w:rPr>
                <w:color w:val="010000"/>
              </w:rPr>
            </w:pPr>
            <w:r w:rsidRPr="00390524">
              <w:rPr>
                <w:color w:val="010000"/>
                <w:szCs w:val="19"/>
              </w:rPr>
              <w:t>Üye</w:t>
            </w:r>
          </w:p>
          <w:p w:rsidR="00390524" w:rsidRPr="00390524" w:rsidRDefault="00390524" w:rsidP="00390524">
            <w:pPr>
              <w:overflowPunct w:val="0"/>
              <w:autoSpaceDE w:val="0"/>
              <w:autoSpaceDN w:val="0"/>
              <w:spacing w:before="240" w:after="240"/>
              <w:jc w:val="center"/>
              <w:rPr>
                <w:color w:val="010000"/>
              </w:rPr>
            </w:pPr>
            <w:r w:rsidRPr="00390524">
              <w:rPr>
                <w:color w:val="010000"/>
                <w:szCs w:val="19"/>
              </w:rPr>
              <w:t>Burhan ÜSTÜN</w:t>
            </w:r>
          </w:p>
        </w:tc>
        <w:tc>
          <w:tcPr>
            <w:tcW w:w="1486" w:type="pct"/>
            <w:tcMar>
              <w:top w:w="0" w:type="dxa"/>
              <w:left w:w="70" w:type="dxa"/>
              <w:bottom w:w="0" w:type="dxa"/>
              <w:right w:w="70" w:type="dxa"/>
            </w:tcMar>
            <w:hideMark/>
          </w:tcPr>
          <w:p w:rsidR="00390524" w:rsidRPr="00390524" w:rsidRDefault="00390524" w:rsidP="00390524">
            <w:pPr>
              <w:spacing w:before="240" w:after="240"/>
              <w:jc w:val="center"/>
              <w:rPr>
                <w:color w:val="010000"/>
              </w:rPr>
            </w:pPr>
            <w:r w:rsidRPr="00390524">
              <w:rPr>
                <w:color w:val="010000"/>
                <w:szCs w:val="19"/>
              </w:rPr>
              <w:t xml:space="preserve">Üye </w:t>
            </w:r>
          </w:p>
          <w:p w:rsidR="00390524" w:rsidRPr="00390524" w:rsidRDefault="00390524" w:rsidP="00390524">
            <w:pPr>
              <w:overflowPunct w:val="0"/>
              <w:autoSpaceDE w:val="0"/>
              <w:autoSpaceDN w:val="0"/>
              <w:spacing w:before="240" w:after="240"/>
              <w:jc w:val="center"/>
              <w:rPr>
                <w:color w:val="010000"/>
              </w:rPr>
            </w:pPr>
            <w:r w:rsidRPr="00390524">
              <w:rPr>
                <w:color w:val="010000"/>
                <w:szCs w:val="19"/>
              </w:rPr>
              <w:t>Engin YILDIRIM</w:t>
            </w:r>
          </w:p>
        </w:tc>
      </w:tr>
    </w:tbl>
    <w:p w:rsidR="00390524" w:rsidRPr="00390524" w:rsidRDefault="00390524" w:rsidP="0039052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483"/>
        <w:gridCol w:w="3390"/>
        <w:gridCol w:w="2907"/>
      </w:tblGrid>
      <w:tr w:rsidR="00390524" w:rsidRPr="00390524" w:rsidTr="00390524">
        <w:trPr>
          <w:jc w:val="center"/>
        </w:trPr>
        <w:tc>
          <w:tcPr>
            <w:tcW w:w="1781" w:type="pct"/>
            <w:tcMar>
              <w:top w:w="0" w:type="dxa"/>
              <w:left w:w="70" w:type="dxa"/>
              <w:bottom w:w="0" w:type="dxa"/>
              <w:right w:w="70" w:type="dxa"/>
            </w:tcMar>
            <w:hideMark/>
          </w:tcPr>
          <w:p w:rsidR="00390524" w:rsidRPr="00390524" w:rsidRDefault="00390524" w:rsidP="00390524">
            <w:pPr>
              <w:spacing w:before="240" w:after="240"/>
              <w:jc w:val="center"/>
              <w:rPr>
                <w:color w:val="010000"/>
              </w:rPr>
            </w:pPr>
            <w:r w:rsidRPr="00390524">
              <w:rPr>
                <w:color w:val="010000"/>
                <w:szCs w:val="19"/>
              </w:rPr>
              <w:t>Üye</w:t>
            </w:r>
          </w:p>
          <w:p w:rsidR="00390524" w:rsidRPr="00390524" w:rsidRDefault="00390524" w:rsidP="00390524">
            <w:pPr>
              <w:overflowPunct w:val="0"/>
              <w:autoSpaceDE w:val="0"/>
              <w:autoSpaceDN w:val="0"/>
              <w:spacing w:before="240" w:after="240"/>
              <w:jc w:val="center"/>
              <w:rPr>
                <w:color w:val="010000"/>
              </w:rPr>
            </w:pPr>
            <w:r w:rsidRPr="00390524">
              <w:rPr>
                <w:color w:val="010000"/>
                <w:szCs w:val="19"/>
              </w:rPr>
              <w:t>Nuri NECİPOĞLU</w:t>
            </w:r>
          </w:p>
        </w:tc>
        <w:tc>
          <w:tcPr>
            <w:tcW w:w="1733" w:type="pct"/>
            <w:tcMar>
              <w:top w:w="0" w:type="dxa"/>
              <w:left w:w="70" w:type="dxa"/>
              <w:bottom w:w="0" w:type="dxa"/>
              <w:right w:w="70" w:type="dxa"/>
            </w:tcMar>
            <w:hideMark/>
          </w:tcPr>
          <w:p w:rsidR="00390524" w:rsidRPr="00390524" w:rsidRDefault="00390524" w:rsidP="00390524">
            <w:pPr>
              <w:spacing w:before="240" w:after="240"/>
              <w:jc w:val="center"/>
              <w:rPr>
                <w:color w:val="010000"/>
              </w:rPr>
            </w:pPr>
            <w:r w:rsidRPr="00390524">
              <w:rPr>
                <w:color w:val="010000"/>
                <w:szCs w:val="19"/>
              </w:rPr>
              <w:t>Üye</w:t>
            </w:r>
          </w:p>
          <w:p w:rsidR="00390524" w:rsidRPr="00390524" w:rsidRDefault="00390524" w:rsidP="00390524">
            <w:pPr>
              <w:overflowPunct w:val="0"/>
              <w:autoSpaceDE w:val="0"/>
              <w:autoSpaceDN w:val="0"/>
              <w:spacing w:before="240" w:after="240"/>
              <w:jc w:val="center"/>
              <w:rPr>
                <w:color w:val="010000"/>
              </w:rPr>
            </w:pPr>
            <w:proofErr w:type="spellStart"/>
            <w:r w:rsidRPr="00390524">
              <w:rPr>
                <w:color w:val="010000"/>
                <w:szCs w:val="19"/>
              </w:rPr>
              <w:t>Hicabi</w:t>
            </w:r>
            <w:proofErr w:type="spellEnd"/>
            <w:r w:rsidRPr="00390524">
              <w:rPr>
                <w:color w:val="010000"/>
                <w:szCs w:val="19"/>
              </w:rPr>
              <w:t xml:space="preserve"> DURSUN</w:t>
            </w:r>
          </w:p>
        </w:tc>
        <w:tc>
          <w:tcPr>
            <w:tcW w:w="1486" w:type="pct"/>
            <w:tcMar>
              <w:top w:w="0" w:type="dxa"/>
              <w:left w:w="70" w:type="dxa"/>
              <w:bottom w:w="0" w:type="dxa"/>
              <w:right w:w="70" w:type="dxa"/>
            </w:tcMar>
            <w:hideMark/>
          </w:tcPr>
          <w:p w:rsidR="00390524" w:rsidRPr="00390524" w:rsidRDefault="00390524" w:rsidP="00390524">
            <w:pPr>
              <w:spacing w:before="240" w:after="240"/>
              <w:jc w:val="center"/>
              <w:rPr>
                <w:color w:val="010000"/>
              </w:rPr>
            </w:pPr>
            <w:r w:rsidRPr="00390524">
              <w:rPr>
                <w:color w:val="010000"/>
                <w:szCs w:val="19"/>
              </w:rPr>
              <w:t>Üye</w:t>
            </w:r>
          </w:p>
          <w:p w:rsidR="00390524" w:rsidRPr="00390524" w:rsidRDefault="00390524" w:rsidP="00390524">
            <w:pPr>
              <w:overflowPunct w:val="0"/>
              <w:autoSpaceDE w:val="0"/>
              <w:autoSpaceDN w:val="0"/>
              <w:spacing w:before="240" w:after="240"/>
              <w:jc w:val="center"/>
              <w:rPr>
                <w:color w:val="010000"/>
              </w:rPr>
            </w:pPr>
            <w:r w:rsidRPr="00390524">
              <w:rPr>
                <w:color w:val="010000"/>
                <w:szCs w:val="19"/>
              </w:rPr>
              <w:t>Celal Mümtaz AKINCI</w:t>
            </w:r>
          </w:p>
        </w:tc>
      </w:tr>
    </w:tbl>
    <w:p w:rsidR="00390524" w:rsidRPr="00390524" w:rsidRDefault="00390524" w:rsidP="00390524">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483"/>
        <w:gridCol w:w="3390"/>
        <w:gridCol w:w="2907"/>
      </w:tblGrid>
      <w:tr w:rsidR="00390524" w:rsidRPr="00390524" w:rsidTr="00390524">
        <w:trPr>
          <w:jc w:val="center"/>
        </w:trPr>
        <w:tc>
          <w:tcPr>
            <w:tcW w:w="1781" w:type="pct"/>
            <w:tcMar>
              <w:top w:w="0" w:type="dxa"/>
              <w:left w:w="108" w:type="dxa"/>
              <w:bottom w:w="0" w:type="dxa"/>
              <w:right w:w="108" w:type="dxa"/>
            </w:tcMar>
            <w:hideMark/>
          </w:tcPr>
          <w:p w:rsidR="00390524" w:rsidRPr="00390524" w:rsidRDefault="00390524" w:rsidP="00390524">
            <w:pPr>
              <w:spacing w:before="240" w:after="240"/>
              <w:jc w:val="center"/>
              <w:rPr>
                <w:color w:val="010000"/>
              </w:rPr>
            </w:pPr>
            <w:bookmarkStart w:id="0" w:name="_GoBack"/>
            <w:bookmarkEnd w:id="0"/>
            <w:r w:rsidRPr="00390524">
              <w:rPr>
                <w:color w:val="010000"/>
                <w:szCs w:val="19"/>
              </w:rPr>
              <w:t>Üye</w:t>
            </w:r>
          </w:p>
          <w:p w:rsidR="00390524" w:rsidRPr="00390524" w:rsidRDefault="00390524" w:rsidP="00390524">
            <w:pPr>
              <w:overflowPunct w:val="0"/>
              <w:autoSpaceDE w:val="0"/>
              <w:autoSpaceDN w:val="0"/>
              <w:spacing w:before="240" w:after="240"/>
              <w:jc w:val="center"/>
              <w:rPr>
                <w:color w:val="010000"/>
              </w:rPr>
            </w:pPr>
            <w:r w:rsidRPr="00390524">
              <w:rPr>
                <w:color w:val="010000"/>
                <w:szCs w:val="19"/>
              </w:rPr>
              <w:t>Erdal TERCAN</w:t>
            </w:r>
          </w:p>
        </w:tc>
        <w:tc>
          <w:tcPr>
            <w:tcW w:w="1733" w:type="pct"/>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9"/>
              </w:rPr>
              <w:t>Üye</w:t>
            </w:r>
          </w:p>
          <w:p w:rsidR="00390524" w:rsidRPr="00390524" w:rsidRDefault="00390524" w:rsidP="00390524">
            <w:pPr>
              <w:overflowPunct w:val="0"/>
              <w:autoSpaceDE w:val="0"/>
              <w:autoSpaceDN w:val="0"/>
              <w:spacing w:before="240" w:after="240"/>
              <w:jc w:val="center"/>
              <w:rPr>
                <w:color w:val="010000"/>
              </w:rPr>
            </w:pPr>
            <w:r w:rsidRPr="00390524">
              <w:rPr>
                <w:color w:val="010000"/>
                <w:szCs w:val="19"/>
              </w:rPr>
              <w:t>Muammer TOPAL</w:t>
            </w:r>
          </w:p>
        </w:tc>
        <w:tc>
          <w:tcPr>
            <w:tcW w:w="1486" w:type="pct"/>
            <w:tcMar>
              <w:top w:w="0" w:type="dxa"/>
              <w:left w:w="108" w:type="dxa"/>
              <w:bottom w:w="0" w:type="dxa"/>
              <w:right w:w="108" w:type="dxa"/>
            </w:tcMar>
            <w:hideMark/>
          </w:tcPr>
          <w:p w:rsidR="00390524" w:rsidRPr="00390524" w:rsidRDefault="00390524" w:rsidP="00390524">
            <w:pPr>
              <w:spacing w:before="240" w:after="240"/>
              <w:jc w:val="center"/>
              <w:rPr>
                <w:color w:val="010000"/>
              </w:rPr>
            </w:pPr>
            <w:r w:rsidRPr="00390524">
              <w:rPr>
                <w:color w:val="010000"/>
                <w:szCs w:val="19"/>
              </w:rPr>
              <w:t>Üye</w:t>
            </w:r>
          </w:p>
          <w:p w:rsidR="00390524" w:rsidRPr="00390524" w:rsidRDefault="00390524" w:rsidP="00390524">
            <w:pPr>
              <w:overflowPunct w:val="0"/>
              <w:autoSpaceDE w:val="0"/>
              <w:autoSpaceDN w:val="0"/>
              <w:spacing w:before="240" w:after="240"/>
              <w:jc w:val="center"/>
              <w:rPr>
                <w:color w:val="010000"/>
              </w:rPr>
            </w:pPr>
            <w:r w:rsidRPr="00390524">
              <w:rPr>
                <w:color w:val="010000"/>
                <w:szCs w:val="19"/>
              </w:rPr>
              <w:t>Zühtü ARSLAN</w:t>
            </w:r>
          </w:p>
        </w:tc>
      </w:tr>
    </w:tbl>
    <w:p w:rsidR="00390524" w:rsidRPr="00390524" w:rsidRDefault="00390524" w:rsidP="00390524">
      <w:pPr>
        <w:spacing w:after="200"/>
        <w:ind w:right="283" w:firstLine="709"/>
        <w:jc w:val="both"/>
        <w:rPr>
          <w:color w:val="010000"/>
        </w:rPr>
      </w:pPr>
    </w:p>
    <w:sectPr w:rsidR="00390524" w:rsidRPr="00390524" w:rsidSect="0039052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02CA" w:rsidRDefault="004602CA" w:rsidP="00390524">
      <w:r>
        <w:separator/>
      </w:r>
    </w:p>
  </w:endnote>
  <w:endnote w:type="continuationSeparator" w:id="0">
    <w:p w:rsidR="004602CA" w:rsidRDefault="004602CA" w:rsidP="0039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ew York">
    <w:altName w:val="Tahoma"/>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524" w:rsidRDefault="00390524"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90524" w:rsidRDefault="00390524" w:rsidP="0039052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524" w:rsidRPr="00390524" w:rsidRDefault="00390524" w:rsidP="00465FFF">
    <w:pPr>
      <w:pStyle w:val="AltBilgi"/>
      <w:framePr w:wrap="around" w:vAnchor="text" w:hAnchor="margin" w:xAlign="right" w:y="1"/>
      <w:rPr>
        <w:rStyle w:val="SayfaNumaras"/>
      </w:rPr>
    </w:pPr>
    <w:r w:rsidRPr="00390524">
      <w:rPr>
        <w:rStyle w:val="SayfaNumaras"/>
      </w:rPr>
      <w:fldChar w:fldCharType="begin"/>
    </w:r>
    <w:r w:rsidRPr="00390524">
      <w:rPr>
        <w:rStyle w:val="SayfaNumaras"/>
      </w:rPr>
      <w:instrText xml:space="preserve"> PAGE </w:instrText>
    </w:r>
    <w:r w:rsidRPr="00390524">
      <w:rPr>
        <w:rStyle w:val="SayfaNumaras"/>
      </w:rPr>
      <w:fldChar w:fldCharType="separate"/>
    </w:r>
    <w:r w:rsidRPr="00390524">
      <w:rPr>
        <w:rStyle w:val="SayfaNumaras"/>
        <w:noProof/>
      </w:rPr>
      <w:t>1</w:t>
    </w:r>
    <w:r w:rsidRPr="00390524">
      <w:rPr>
        <w:rStyle w:val="SayfaNumaras"/>
      </w:rPr>
      <w:fldChar w:fldCharType="end"/>
    </w:r>
  </w:p>
  <w:p w:rsidR="00390524" w:rsidRDefault="00390524" w:rsidP="0039052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02CA" w:rsidRDefault="004602CA" w:rsidP="00390524">
      <w:r>
        <w:separator/>
      </w:r>
    </w:p>
  </w:footnote>
  <w:footnote w:type="continuationSeparator" w:id="0">
    <w:p w:rsidR="004602CA" w:rsidRDefault="004602CA" w:rsidP="00390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524" w:rsidRPr="00390524" w:rsidRDefault="00390524" w:rsidP="00390524">
    <w:pPr>
      <w:pStyle w:val="stBilgi"/>
      <w:rPr>
        <w:b/>
      </w:rPr>
    </w:pPr>
    <w:r w:rsidRPr="00390524">
      <w:rPr>
        <w:b/>
      </w:rPr>
      <w:t>Esas Sayısı:2012/41 (Siyasi Parti Mali Denetimi)</w:t>
    </w:r>
  </w:p>
  <w:p w:rsidR="00390524" w:rsidRDefault="00390524" w:rsidP="00390524">
    <w:pPr>
      <w:pStyle w:val="stBilgi"/>
      <w:rPr>
        <w:b/>
      </w:rPr>
    </w:pPr>
    <w:r>
      <w:rPr>
        <w:b/>
      </w:rPr>
      <w:t>Karar Sayısı:2013/116</w:t>
    </w:r>
  </w:p>
  <w:p w:rsidR="00390524" w:rsidRPr="00390524" w:rsidRDefault="00390524" w:rsidP="0039052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524"/>
    <w:rsid w:val="00390524"/>
    <w:rsid w:val="004602CA"/>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3F7D7"/>
  <w15:chartTrackingRefBased/>
  <w15:docId w15:val="{D94127CE-8622-4A27-8105-1DA43555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524"/>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
    <w:name w:val="nor"/>
    <w:basedOn w:val="Normal"/>
    <w:rsid w:val="00390524"/>
    <w:pPr>
      <w:jc w:val="both"/>
    </w:pPr>
    <w:rPr>
      <w:rFonts w:ascii="New York" w:hAnsi="New York"/>
      <w:sz w:val="18"/>
      <w:szCs w:val="18"/>
    </w:rPr>
  </w:style>
  <w:style w:type="paragraph" w:styleId="stBilgi">
    <w:name w:val="header"/>
    <w:basedOn w:val="Normal"/>
    <w:link w:val="stBilgiChar"/>
    <w:uiPriority w:val="99"/>
    <w:unhideWhenUsed/>
    <w:rsid w:val="00390524"/>
    <w:pPr>
      <w:tabs>
        <w:tab w:val="center" w:pos="4536"/>
        <w:tab w:val="right" w:pos="9072"/>
      </w:tabs>
    </w:pPr>
  </w:style>
  <w:style w:type="character" w:customStyle="1" w:styleId="stBilgiChar">
    <w:name w:val="Üst Bilgi Char"/>
    <w:basedOn w:val="VarsaylanParagrafYazTipi"/>
    <w:link w:val="stBilgi"/>
    <w:uiPriority w:val="99"/>
    <w:rsid w:val="00390524"/>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390524"/>
    <w:pPr>
      <w:tabs>
        <w:tab w:val="center" w:pos="4536"/>
        <w:tab w:val="right" w:pos="9072"/>
      </w:tabs>
    </w:pPr>
  </w:style>
  <w:style w:type="character" w:customStyle="1" w:styleId="AltBilgiChar">
    <w:name w:val="Alt Bilgi Char"/>
    <w:basedOn w:val="VarsaylanParagrafYazTipi"/>
    <w:link w:val="AltBilgi"/>
    <w:uiPriority w:val="99"/>
    <w:rsid w:val="00390524"/>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39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1521</Words>
  <Characters>8676</Characters>
  <Application>Microsoft Office Word</Application>
  <DocSecurity>0</DocSecurity>
  <Lines>72</Lines>
  <Paragraphs>20</Paragraphs>
  <ScaleCrop>false</ScaleCrop>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2020-06-14T18:47:00Z</dcterms:created>
  <dcterms:modified xsi:type="dcterms:W3CDTF">2020-06-14T18:49:00Z</dcterms:modified>
</cp:coreProperties>
</file>