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6BD5" w:rsidRDefault="006E6BD5" w:rsidP="006E6BD5">
      <w:pPr>
        <w:spacing w:after="200"/>
        <w:ind w:left="283" w:right="283"/>
        <w:jc w:val="center"/>
        <w:rPr>
          <w:b/>
          <w:bCs/>
          <w:caps/>
          <w:color w:val="010000"/>
          <w:szCs w:val="26"/>
        </w:rPr>
      </w:pPr>
      <w:r w:rsidRPr="006E6BD5">
        <w:rPr>
          <w:b/>
          <w:bCs/>
          <w:caps/>
          <w:color w:val="010000"/>
          <w:szCs w:val="26"/>
        </w:rPr>
        <w:t>ANAYASA MAHKEMESİ KARARI</w:t>
      </w:r>
    </w:p>
    <w:p w:rsidR="006E6BD5" w:rsidRPr="006E6BD5" w:rsidRDefault="006E6BD5" w:rsidP="006E6BD5">
      <w:pPr>
        <w:spacing w:after="200"/>
        <w:ind w:left="283" w:right="283" w:firstLine="709"/>
        <w:jc w:val="center"/>
        <w:rPr>
          <w:b/>
          <w:caps/>
          <w:color w:val="010000"/>
        </w:rPr>
      </w:pPr>
    </w:p>
    <w:p w:rsidR="006E6BD5" w:rsidRDefault="006E6BD5" w:rsidP="006E6BD5">
      <w:pPr>
        <w:rPr>
          <w:b/>
          <w:bCs/>
          <w:color w:val="010000"/>
          <w:szCs w:val="26"/>
        </w:rPr>
      </w:pPr>
      <w:r>
        <w:rPr>
          <w:b/>
          <w:bCs/>
          <w:color w:val="010000"/>
          <w:szCs w:val="26"/>
        </w:rPr>
        <w:t>Esas Sayısı:2009/30 (Siyasî Parti Malî Denetimi)</w:t>
      </w:r>
    </w:p>
    <w:p w:rsidR="006E6BD5" w:rsidRDefault="006E6BD5" w:rsidP="006E6BD5">
      <w:pPr>
        <w:rPr>
          <w:b/>
          <w:color w:val="010000"/>
        </w:rPr>
      </w:pPr>
      <w:r>
        <w:rPr>
          <w:b/>
          <w:color w:val="010000"/>
        </w:rPr>
        <w:t>Karar Sayısı:2012/6</w:t>
      </w:r>
    </w:p>
    <w:p w:rsidR="006E6BD5" w:rsidRDefault="006E6BD5" w:rsidP="006E6BD5">
      <w:pPr>
        <w:rPr>
          <w:b/>
          <w:color w:val="010000"/>
        </w:rPr>
      </w:pPr>
      <w:r>
        <w:rPr>
          <w:b/>
          <w:color w:val="010000"/>
        </w:rPr>
        <w:t>Karar Günü:11.7.2012</w:t>
      </w:r>
    </w:p>
    <w:p w:rsidR="006E6BD5" w:rsidRDefault="006E6BD5" w:rsidP="006E6BD5">
      <w:pPr>
        <w:rPr>
          <w:b/>
          <w:color w:val="010000"/>
        </w:rPr>
      </w:pPr>
      <w:r>
        <w:rPr>
          <w:b/>
          <w:color w:val="010000"/>
        </w:rPr>
        <w:t>R.G. Tarih-Sayı:26.07.2012-26365</w:t>
      </w:r>
    </w:p>
    <w:p w:rsidR="006E6BD5" w:rsidRPr="006E6BD5" w:rsidRDefault="006E6BD5" w:rsidP="006E6BD5">
      <w:pPr>
        <w:rPr>
          <w:b/>
          <w:color w:val="010000"/>
        </w:rPr>
      </w:pP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I- MALİ DENETİMİN KONUSU</w:t>
      </w:r>
    </w:p>
    <w:p w:rsidR="006E6BD5" w:rsidRPr="006E6BD5" w:rsidRDefault="006E6BD5" w:rsidP="006E6BD5">
      <w:pPr>
        <w:spacing w:after="200"/>
        <w:ind w:left="283" w:right="283" w:firstLine="709"/>
        <w:jc w:val="both"/>
        <w:rPr>
          <w:color w:val="010000"/>
        </w:rPr>
      </w:pPr>
      <w:bookmarkStart w:id="0" w:name="OLE_LINK1"/>
      <w:bookmarkStart w:id="1" w:name="OLE_LINK4"/>
      <w:bookmarkEnd w:id="0"/>
      <w:bookmarkEnd w:id="1"/>
      <w:r w:rsidRPr="006E6BD5">
        <w:rPr>
          <w:color w:val="010000"/>
          <w:szCs w:val="26"/>
        </w:rPr>
        <w:t xml:space="preserve"> </w:t>
      </w:r>
      <w:r w:rsidRPr="006E6BD5">
        <w:rPr>
          <w:color w:val="010000"/>
          <w:szCs w:val="26"/>
        </w:rPr>
        <w:t xml:space="preserve">Halkın Kurtuluş Partisi'nin 2008 yılı </w:t>
      </w:r>
      <w:proofErr w:type="spellStart"/>
      <w:r w:rsidRPr="006E6BD5">
        <w:rPr>
          <w:color w:val="010000"/>
          <w:szCs w:val="26"/>
        </w:rPr>
        <w:t>kesinhesabının</w:t>
      </w:r>
      <w:proofErr w:type="spellEnd"/>
      <w:r w:rsidRPr="006E6BD5">
        <w:rPr>
          <w:color w:val="010000"/>
          <w:szCs w:val="26"/>
        </w:rPr>
        <w:t xml:space="preserve"> incelenmesidir.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II- İLK İNCELEME</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Anayasa Mahkemesi </w:t>
      </w:r>
      <w:proofErr w:type="spellStart"/>
      <w:r w:rsidRPr="006E6BD5">
        <w:rPr>
          <w:color w:val="010000"/>
          <w:szCs w:val="26"/>
        </w:rPr>
        <w:t>İçtüzüğü'nün</w:t>
      </w:r>
      <w:proofErr w:type="spellEnd"/>
      <w:r w:rsidRPr="006E6BD5">
        <w:rPr>
          <w:color w:val="010000"/>
          <w:szCs w:val="26"/>
        </w:rPr>
        <w:t xml:space="preserve"> 16. maddesi uyarınca, Haşim KILIÇ, </w:t>
      </w:r>
      <w:proofErr w:type="spellStart"/>
      <w:r w:rsidRPr="006E6BD5">
        <w:rPr>
          <w:color w:val="010000"/>
          <w:szCs w:val="26"/>
        </w:rPr>
        <w:t>Serruh</w:t>
      </w:r>
      <w:proofErr w:type="spellEnd"/>
      <w:r w:rsidRPr="006E6BD5">
        <w:rPr>
          <w:color w:val="010000"/>
          <w:szCs w:val="26"/>
        </w:rPr>
        <w:t xml:space="preserve"> KALELİ, Alparslan ALTAN, Fulya KANTARCIOĞLU, Mehmet ERTEN, Serdar ÖZGÜLDÜR, Osman </w:t>
      </w:r>
      <w:proofErr w:type="spellStart"/>
      <w:r w:rsidRPr="006E6BD5">
        <w:rPr>
          <w:color w:val="010000"/>
          <w:szCs w:val="26"/>
        </w:rPr>
        <w:t>Alifeyyaz</w:t>
      </w:r>
      <w:proofErr w:type="spellEnd"/>
      <w:r w:rsidRPr="006E6BD5">
        <w:rPr>
          <w:color w:val="010000"/>
          <w:szCs w:val="26"/>
        </w:rPr>
        <w:t xml:space="preserve"> PAKSÜT, Zehra Ayla PERKTAŞ, Recep KÖMÜRCÜ, Burhan ÜSTÜN, Engin YILDIRIM, Nuri NECİPOĞLU, </w:t>
      </w:r>
      <w:proofErr w:type="spellStart"/>
      <w:r w:rsidRPr="006E6BD5">
        <w:rPr>
          <w:color w:val="010000"/>
          <w:szCs w:val="26"/>
        </w:rPr>
        <w:t>Hicabi</w:t>
      </w:r>
      <w:proofErr w:type="spellEnd"/>
      <w:r w:rsidRPr="006E6BD5">
        <w:rPr>
          <w:color w:val="010000"/>
          <w:szCs w:val="26"/>
        </w:rPr>
        <w:t xml:space="preserve"> DURSUN, Celal Mümtaz AKINCI ve Erdal </w:t>
      </w:r>
      <w:proofErr w:type="spellStart"/>
      <w:r w:rsidRPr="006E6BD5">
        <w:rPr>
          <w:color w:val="010000"/>
          <w:szCs w:val="26"/>
        </w:rPr>
        <w:t>TERCAN'ın</w:t>
      </w:r>
      <w:proofErr w:type="spellEnd"/>
      <w:r w:rsidRPr="006E6BD5">
        <w:rPr>
          <w:color w:val="010000"/>
          <w:szCs w:val="26"/>
        </w:rPr>
        <w:t xml:space="preserve"> katılımıyla 11.4.2012 gününde yapılan ilk inceleme toplantısında;</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'Halkın Kurtuluş Partisi'nin 2008 yılı </w:t>
      </w:r>
      <w:proofErr w:type="spellStart"/>
      <w:r w:rsidRPr="006E6BD5">
        <w:rPr>
          <w:color w:val="010000"/>
          <w:szCs w:val="26"/>
        </w:rPr>
        <w:t>kesinhesabının</w:t>
      </w:r>
      <w:proofErr w:type="spellEnd"/>
      <w:r w:rsidRPr="006E6BD5">
        <w:rPr>
          <w:color w:val="010000"/>
          <w:szCs w:val="26"/>
        </w:rPr>
        <w:t xml:space="preserve"> ilk incelemesi sonucunda;</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Dosyada eksiklik bulunmadığından işin esasının incelenmesine oybirliğiyle' karar verilmiştir.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III- ESASIN İNCELENMESİ</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Parti'nin Anayasa Mahkemesi'ne verdiği 2008 yılı </w:t>
      </w:r>
      <w:proofErr w:type="spellStart"/>
      <w:r w:rsidRPr="006E6BD5">
        <w:rPr>
          <w:color w:val="010000"/>
          <w:szCs w:val="26"/>
        </w:rPr>
        <w:t>kesinhesap</w:t>
      </w:r>
      <w:proofErr w:type="spellEnd"/>
      <w:r w:rsidRPr="006E6BD5">
        <w:rPr>
          <w:color w:val="010000"/>
          <w:szCs w:val="26"/>
        </w:rPr>
        <w:t xml:space="preserve"> çizelgeleri ile dayanağını oluşturan defter ve belgeler üzerinde yapılan inceleme sonuçlarını içeren esas inceleme raporu, Anayasa ve 6216 sayılı Anayasa Mahkemesinin Kuruluşu ve Yargılama Usulleri Hakkında Kanun ile 2820 sayılı Siyasî Partiler Kanunu'nun ilgili kuralları, bunların gerekçeleri ile diğer yasama belgeleri okunup incelendikten sonra gereği görüşülüp düşünüldü:</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Denetimin maddi öğelerini oluşturan defter ve belgelerde Halkın Kurtuluş Partisi'nin 2008 yılı gelirleri toplamının 59.510,91 TL, giderleri toplamının 58.383,62 TL olduğu ve 1.127,29 TL'nin nakit mevcudu olarak 2009 yılına devrettiği görülmüştür.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A-</w:t>
      </w:r>
      <w:r w:rsidRPr="006E6BD5">
        <w:rPr>
          <w:color w:val="010000"/>
          <w:szCs w:val="26"/>
        </w:rPr>
        <w:t xml:space="preserve"> </w:t>
      </w:r>
      <w:r w:rsidRPr="006E6BD5">
        <w:rPr>
          <w:b/>
          <w:bCs/>
          <w:color w:val="010000"/>
          <w:szCs w:val="26"/>
        </w:rPr>
        <w:t>Gelirlerin İncelenmesi</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1- Genel Merkez Gelirleri</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Halkın Kurtuluş Partisi Genel Merkezi'nin 2008 yılı gelirleri toplamı 14.944,40 TL olarak gösterilmiştir.</w:t>
      </w:r>
    </w:p>
    <w:p w:rsidR="006E6BD5" w:rsidRPr="006E6BD5" w:rsidRDefault="006E6BD5" w:rsidP="006E6BD5">
      <w:pPr>
        <w:spacing w:after="200"/>
        <w:ind w:left="283" w:right="283" w:firstLine="709"/>
        <w:jc w:val="both"/>
        <w:rPr>
          <w:color w:val="010000"/>
        </w:rPr>
      </w:pPr>
      <w:bookmarkStart w:id="2" w:name="OLE_LINK2"/>
      <w:bookmarkStart w:id="3" w:name="OLE_LINK3"/>
      <w:bookmarkEnd w:id="2"/>
      <w:bookmarkEnd w:id="3"/>
      <w:r w:rsidRPr="006E6BD5">
        <w:rPr>
          <w:color w:val="010000"/>
          <w:szCs w:val="26"/>
        </w:rPr>
        <w:t xml:space="preserve"> </w:t>
      </w:r>
      <w:r w:rsidRPr="006E6BD5">
        <w:rPr>
          <w:color w:val="010000"/>
          <w:szCs w:val="26"/>
        </w:rPr>
        <w:t>Bu tutarın 14.550,00 TL'si bağış ve 394,40 TL'si önceki yıldan devreden nakit paradan oluşmaktadır.</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Genel Merkezin defter kayıtları ve gelir belgeleri üzerinde yapılan incelemede, gelirlerinin 2820 sayılı Yasa'ya uygun olarak sağlandığı sonucuna varılmıştır.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2- İl Örgütleri Gelirleri</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Halkın Kurtuluş Partisi'nin il örgütlerinin 2008 yılı gelirleri toplamı 44.566,51 TL olarak gösterilmiştir.</w:t>
      </w:r>
    </w:p>
    <w:p w:rsidR="006E6BD5" w:rsidRPr="006E6BD5" w:rsidRDefault="006E6BD5" w:rsidP="006E6BD5">
      <w:pPr>
        <w:spacing w:after="200"/>
        <w:ind w:left="283" w:right="283" w:firstLine="709"/>
        <w:jc w:val="both"/>
        <w:rPr>
          <w:color w:val="010000"/>
        </w:rPr>
      </w:pPr>
      <w:r w:rsidRPr="006E6BD5">
        <w:rPr>
          <w:color w:val="010000"/>
          <w:szCs w:val="26"/>
        </w:rPr>
        <w:lastRenderedPageBreak/>
        <w:t xml:space="preserve"> </w:t>
      </w:r>
      <w:r w:rsidRPr="006E6BD5">
        <w:rPr>
          <w:color w:val="010000"/>
          <w:szCs w:val="26"/>
        </w:rPr>
        <w:t>Bu tutarın 37.657,73 TL'si bağış, 6.230,00 TL'si aylık aidat gelirleri, 226,00 TL'si giriş aidatı geliri ve 452,78 TL'si önceki yıldan devreden nakit paradan oluşmaktadır.</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İl örgütlerinin </w:t>
      </w:r>
      <w:proofErr w:type="spellStart"/>
      <w:r w:rsidRPr="006E6BD5">
        <w:rPr>
          <w:color w:val="010000"/>
          <w:szCs w:val="26"/>
        </w:rPr>
        <w:t>kesinhesap</w:t>
      </w:r>
      <w:proofErr w:type="spellEnd"/>
      <w:r w:rsidRPr="006E6BD5">
        <w:rPr>
          <w:color w:val="010000"/>
          <w:szCs w:val="26"/>
        </w:rPr>
        <w:t xml:space="preserve"> çizelgelerinin gelir bölümünde yapılan incelemede, gelirlerin 2820 sayılı Yasa'ya uygun olduğu sonucuna varılmıştır.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B- Giderlerin İncelenmesi</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1- Genel Merkez Giderleri</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Halkın Kurtuluş Partisi Genel Merkezi'nin 2008 yılı giderleri toplamı 14.774,14 TL olarak gösterilmiştir.</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Bu tutarın 10.242,00 TL'si kira giderlerinden, 2.318,94 TL'si ısınma aydınlatma ve temizlik giderlerinden, 1.277,95 TL'si kırtasiye ve büro giderlerinden ve 935,25 TL'si haberleşme giderlerinden oluşmaktadır. </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Parti Genel Merkezi'nin 2009 yılına devreden nakit mevcudu 170,26 TL'dir.</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Halkın Kurtuluş Partisi Genel Merkezi'nin 2008 yılı defter kayıtları ve gider belgeleri üzerinde yapılan incelemede, giderlerin 2820 sayılı Yasa'ya uygun olarak gerçekleştirildiği sonucuna varılmıştır.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2- İl Örgütleri Giderleri</w:t>
      </w:r>
    </w:p>
    <w:p w:rsidR="006E6BD5" w:rsidRPr="006E6BD5" w:rsidRDefault="006E6BD5" w:rsidP="006E6BD5">
      <w:pPr>
        <w:spacing w:after="200"/>
        <w:ind w:left="283" w:right="283" w:firstLine="709"/>
        <w:jc w:val="both"/>
        <w:rPr>
          <w:color w:val="010000"/>
        </w:rPr>
      </w:pPr>
      <w:bookmarkStart w:id="4" w:name="OLE_LINK18"/>
      <w:bookmarkStart w:id="5" w:name="OLE_LINK19"/>
      <w:bookmarkEnd w:id="4"/>
      <w:bookmarkEnd w:id="5"/>
      <w:r w:rsidRPr="006E6BD5">
        <w:rPr>
          <w:color w:val="010000"/>
          <w:szCs w:val="26"/>
        </w:rPr>
        <w:t xml:space="preserve"> </w:t>
      </w:r>
      <w:r w:rsidRPr="006E6BD5">
        <w:rPr>
          <w:color w:val="010000"/>
          <w:szCs w:val="26"/>
        </w:rPr>
        <w:t>Halkın Kurtuluş Partisi'nin il örgütlerinin 2008 yılı giderleri toplamı 43.609,48 TL olarak gösterilmiştir.</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Bu tutarın 32.827,00 TL'si kira giderlerinden, 3.766,24 TL'si haberleşme giderlerinden, 144,03 TL'si kırtasiye ve büro giderlerinden, 223,23 TL'si temsil ve ağırlama giderlerinden, 191,73 TL'si taşıma giderlerinden, 165,00 TL'si bakım ve onarım giderlerinden, 6.015,75 TL'si ısınma aydınlatma ve temizlik giderlerinden, 66,50 TL'si vergi sigorta ve noter giderlerinden ve 210,00 TL'si demirbaş giderlerinden oluşmaktadır. </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İl örgütlerinin 2009 yılına devreden nakit mevcudu 957,03 TL'dir.</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Parti'nin il örgütlerinin 2008 yılı </w:t>
      </w:r>
      <w:proofErr w:type="spellStart"/>
      <w:r w:rsidRPr="006E6BD5">
        <w:rPr>
          <w:color w:val="010000"/>
          <w:szCs w:val="26"/>
        </w:rPr>
        <w:t>kesinhesap</w:t>
      </w:r>
      <w:proofErr w:type="spellEnd"/>
      <w:r w:rsidRPr="006E6BD5">
        <w:rPr>
          <w:color w:val="010000"/>
          <w:szCs w:val="26"/>
        </w:rPr>
        <w:t xml:space="preserve"> çizelgelerinin gider bölümü üzerinde yapılan incelemede, giderlerin 2820 sayılı Yasa'ya uygun olduğu görülmektedir.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C- Parti Mallarının İncelenmesi</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Halkın Kurtuluş Partisi'nin 2008 yılı defter ve belgeleri üzerinde yapılan incelemede, Parti'nin 2008 yılında herhangi bir taşınmaz mal ve değeri yüz TL'yi aşan taşınır mal ve menkul kıymet ediniminin olmadığı anlaşılmıştır.</w:t>
      </w:r>
    </w:p>
    <w:p w:rsidR="006E6BD5" w:rsidRPr="006E6BD5" w:rsidRDefault="006E6BD5" w:rsidP="006E6BD5">
      <w:pPr>
        <w:spacing w:after="200"/>
        <w:ind w:left="283" w:right="283" w:firstLine="709"/>
        <w:jc w:val="both"/>
        <w:rPr>
          <w:color w:val="010000"/>
        </w:rPr>
      </w:pPr>
      <w:r w:rsidRPr="006E6BD5">
        <w:rPr>
          <w:b/>
          <w:bCs/>
          <w:color w:val="010000"/>
          <w:szCs w:val="26"/>
        </w:rPr>
        <w:t xml:space="preserve"> </w:t>
      </w:r>
      <w:r w:rsidRPr="006E6BD5">
        <w:rPr>
          <w:b/>
          <w:bCs/>
          <w:color w:val="010000"/>
          <w:szCs w:val="26"/>
        </w:rPr>
        <w:t>IV- SONUÇ</w:t>
      </w:r>
    </w:p>
    <w:p w:rsidR="006E6BD5" w:rsidRPr="006E6BD5" w:rsidRDefault="006E6BD5" w:rsidP="006E6BD5">
      <w:pPr>
        <w:spacing w:after="200"/>
        <w:ind w:left="283" w:right="283" w:firstLine="709"/>
        <w:jc w:val="both"/>
        <w:rPr>
          <w:color w:val="010000"/>
        </w:rPr>
      </w:pPr>
      <w:r w:rsidRPr="006E6BD5">
        <w:rPr>
          <w:color w:val="010000"/>
          <w:szCs w:val="26"/>
        </w:rPr>
        <w:t xml:space="preserve"> </w:t>
      </w:r>
      <w:r w:rsidRPr="006E6BD5">
        <w:rPr>
          <w:color w:val="010000"/>
          <w:szCs w:val="26"/>
        </w:rPr>
        <w:t xml:space="preserve">Halkın Kurtuluş Partisi'nin 2008 yılı </w:t>
      </w:r>
      <w:proofErr w:type="spellStart"/>
      <w:r w:rsidRPr="006E6BD5">
        <w:rPr>
          <w:color w:val="010000"/>
          <w:szCs w:val="26"/>
        </w:rPr>
        <w:t>kesinhesabının</w:t>
      </w:r>
      <w:proofErr w:type="spellEnd"/>
      <w:r w:rsidRPr="006E6BD5">
        <w:rPr>
          <w:color w:val="010000"/>
          <w:szCs w:val="26"/>
        </w:rPr>
        <w:t xml:space="preserve"> incelenmesi sonucunda; </w:t>
      </w:r>
    </w:p>
    <w:p w:rsidR="006E6BD5" w:rsidRPr="006E6BD5" w:rsidRDefault="006E6BD5" w:rsidP="006E6BD5">
      <w:pPr>
        <w:spacing w:after="200"/>
        <w:ind w:left="283" w:right="283" w:firstLine="709"/>
        <w:jc w:val="both"/>
        <w:rPr>
          <w:color w:val="010000"/>
        </w:rPr>
      </w:pPr>
      <w:r w:rsidRPr="006E6BD5">
        <w:rPr>
          <w:color w:val="010000"/>
          <w:szCs w:val="26"/>
        </w:rPr>
        <w:t xml:space="preserve">Parti'nin 2008 yılı </w:t>
      </w:r>
      <w:proofErr w:type="spellStart"/>
      <w:r w:rsidRPr="006E6BD5">
        <w:rPr>
          <w:color w:val="010000"/>
          <w:szCs w:val="26"/>
        </w:rPr>
        <w:t>kesinhesabında</w:t>
      </w:r>
      <w:proofErr w:type="spellEnd"/>
      <w:r w:rsidRPr="006E6BD5">
        <w:rPr>
          <w:color w:val="010000"/>
          <w:szCs w:val="26"/>
        </w:rPr>
        <w:t xml:space="preserve"> gösterilen 59.510,91 TL geliri ve 58.383,62 TL gideri ile 1.127,29 TL nakit devrinin eldeki bilgi ve belgelere göre doğru, denk ve 2820 sayılı Siyasî Partiler Kanunu'na uygun olduğuna, 11.7.2012 gününde OYBİRLİĞİYLE karar verildi.</w:t>
      </w:r>
    </w:p>
    <w:p w:rsidR="006E6BD5" w:rsidRDefault="006E6BD5">
      <w:bookmarkStart w:id="6" w:name="_GoBack"/>
      <w:bookmarkEnd w:id="6"/>
    </w:p>
    <w:tbl>
      <w:tblPr>
        <w:tblW w:w="5000" w:type="pct"/>
        <w:jc w:val="center"/>
        <w:tblCellMar>
          <w:left w:w="0" w:type="dxa"/>
          <w:right w:w="0" w:type="dxa"/>
        </w:tblCellMar>
        <w:tblLook w:val="04A0" w:firstRow="1" w:lastRow="0" w:firstColumn="1" w:lastColumn="0" w:noHBand="0" w:noVBand="1"/>
      </w:tblPr>
      <w:tblGrid>
        <w:gridCol w:w="3260"/>
        <w:gridCol w:w="1702"/>
        <w:gridCol w:w="1702"/>
        <w:gridCol w:w="3116"/>
      </w:tblGrid>
      <w:tr w:rsidR="006E6BD5" w:rsidRPr="006E6BD5" w:rsidTr="006E6BD5">
        <w:trPr>
          <w:jc w:val="center"/>
        </w:trPr>
        <w:tc>
          <w:tcPr>
            <w:tcW w:w="1667"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lastRenderedPageBreak/>
              <w:t>Başkan</w:t>
            </w:r>
          </w:p>
          <w:p w:rsidR="006E6BD5" w:rsidRPr="006E6BD5" w:rsidRDefault="006E6BD5" w:rsidP="006E6BD5">
            <w:pPr>
              <w:spacing w:before="240" w:after="240"/>
              <w:jc w:val="center"/>
              <w:rPr>
                <w:color w:val="010000"/>
              </w:rPr>
            </w:pPr>
            <w:r w:rsidRPr="006E6BD5">
              <w:rPr>
                <w:color w:val="010000"/>
                <w:szCs w:val="26"/>
              </w:rPr>
              <w:t>Haşim KILIÇ</w:t>
            </w:r>
          </w:p>
        </w:tc>
        <w:tc>
          <w:tcPr>
            <w:tcW w:w="1740"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Başkanvekili</w:t>
            </w:r>
          </w:p>
          <w:p w:rsidR="006E6BD5" w:rsidRPr="006E6BD5" w:rsidRDefault="006E6BD5" w:rsidP="006E6BD5">
            <w:pPr>
              <w:spacing w:before="240" w:after="240"/>
              <w:jc w:val="center"/>
              <w:rPr>
                <w:color w:val="010000"/>
              </w:rPr>
            </w:pPr>
            <w:proofErr w:type="spellStart"/>
            <w:r w:rsidRPr="006E6BD5">
              <w:rPr>
                <w:color w:val="010000"/>
                <w:szCs w:val="26"/>
              </w:rPr>
              <w:t>Serruh</w:t>
            </w:r>
            <w:proofErr w:type="spellEnd"/>
            <w:r w:rsidRPr="006E6BD5">
              <w:rPr>
                <w:color w:val="010000"/>
                <w:szCs w:val="26"/>
              </w:rPr>
              <w:t xml:space="preserve"> KALELİ</w:t>
            </w:r>
          </w:p>
        </w:tc>
        <w:tc>
          <w:tcPr>
            <w:tcW w:w="1593"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Başkanvekili</w:t>
            </w:r>
          </w:p>
          <w:p w:rsidR="006E6BD5" w:rsidRPr="006E6BD5" w:rsidRDefault="006E6BD5" w:rsidP="006E6BD5">
            <w:pPr>
              <w:spacing w:before="240" w:after="240"/>
              <w:jc w:val="center"/>
              <w:rPr>
                <w:color w:val="010000"/>
              </w:rPr>
            </w:pPr>
            <w:r w:rsidRPr="006E6BD5">
              <w:rPr>
                <w:color w:val="010000"/>
                <w:szCs w:val="26"/>
              </w:rPr>
              <w:t>Alparslan ALTAN</w:t>
            </w:r>
          </w:p>
        </w:tc>
      </w:tr>
      <w:tr w:rsidR="006E6BD5" w:rsidRPr="006E6BD5" w:rsidTr="006E6BD5">
        <w:trPr>
          <w:jc w:val="center"/>
        </w:trPr>
        <w:tc>
          <w:tcPr>
            <w:tcW w:w="1667"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Fulya KANTARCIOĞLU</w:t>
            </w:r>
          </w:p>
        </w:tc>
        <w:tc>
          <w:tcPr>
            <w:tcW w:w="1740"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Serdar ÖZGÜLDÜR</w:t>
            </w:r>
          </w:p>
        </w:tc>
        <w:tc>
          <w:tcPr>
            <w:tcW w:w="1593"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 xml:space="preserve">Osman </w:t>
            </w:r>
            <w:proofErr w:type="spellStart"/>
            <w:r w:rsidRPr="006E6BD5">
              <w:rPr>
                <w:color w:val="010000"/>
                <w:szCs w:val="26"/>
              </w:rPr>
              <w:t>Alifeyyaz</w:t>
            </w:r>
            <w:proofErr w:type="spellEnd"/>
            <w:r w:rsidRPr="006E6BD5">
              <w:rPr>
                <w:color w:val="010000"/>
                <w:szCs w:val="26"/>
              </w:rPr>
              <w:t xml:space="preserve"> PAKSÜT</w:t>
            </w:r>
          </w:p>
        </w:tc>
      </w:tr>
      <w:tr w:rsidR="006E6BD5" w:rsidRPr="006E6BD5" w:rsidTr="006E6BD5">
        <w:trPr>
          <w:jc w:val="center"/>
        </w:trPr>
        <w:tc>
          <w:tcPr>
            <w:tcW w:w="1667"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Zehra Ayla PERKTAŞ</w:t>
            </w:r>
          </w:p>
        </w:tc>
        <w:tc>
          <w:tcPr>
            <w:tcW w:w="1740"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Recep KÖMÜRCÜ</w:t>
            </w:r>
          </w:p>
        </w:tc>
        <w:tc>
          <w:tcPr>
            <w:tcW w:w="1593"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Burhan ÜSTÜN</w:t>
            </w:r>
          </w:p>
        </w:tc>
      </w:tr>
      <w:tr w:rsidR="006E6BD5" w:rsidRPr="006E6BD5" w:rsidTr="006E6BD5">
        <w:trPr>
          <w:jc w:val="center"/>
        </w:trPr>
        <w:tc>
          <w:tcPr>
            <w:tcW w:w="1667"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Engin YILDIRIM</w:t>
            </w:r>
          </w:p>
        </w:tc>
        <w:tc>
          <w:tcPr>
            <w:tcW w:w="1740"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Nuri NECİPOĞLU</w:t>
            </w:r>
          </w:p>
        </w:tc>
        <w:tc>
          <w:tcPr>
            <w:tcW w:w="1593" w:type="pct"/>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proofErr w:type="spellStart"/>
            <w:r w:rsidRPr="006E6BD5">
              <w:rPr>
                <w:color w:val="010000"/>
                <w:szCs w:val="26"/>
              </w:rPr>
              <w:t>Hicabi</w:t>
            </w:r>
            <w:proofErr w:type="spellEnd"/>
            <w:r w:rsidRPr="006E6BD5">
              <w:rPr>
                <w:color w:val="010000"/>
                <w:szCs w:val="26"/>
              </w:rPr>
              <w:t xml:space="preserve"> DURSUN</w:t>
            </w:r>
          </w:p>
        </w:tc>
      </w:tr>
      <w:tr w:rsidR="006E6BD5" w:rsidRPr="006E6BD5" w:rsidTr="006E6BD5">
        <w:trPr>
          <w:jc w:val="center"/>
        </w:trPr>
        <w:tc>
          <w:tcPr>
            <w:tcW w:w="2537"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Celal Mümtaz AKINCI</w:t>
            </w:r>
          </w:p>
        </w:tc>
        <w:tc>
          <w:tcPr>
            <w:tcW w:w="2463"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Erdal TERCAN</w:t>
            </w:r>
          </w:p>
        </w:tc>
      </w:tr>
      <w:tr w:rsidR="006E6BD5" w:rsidRPr="006E6BD5" w:rsidTr="006E6BD5">
        <w:trPr>
          <w:jc w:val="center"/>
        </w:trPr>
        <w:tc>
          <w:tcPr>
            <w:tcW w:w="2537"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Muammer TOPAL</w:t>
            </w:r>
          </w:p>
        </w:tc>
        <w:tc>
          <w:tcPr>
            <w:tcW w:w="2463" w:type="pct"/>
            <w:gridSpan w:val="2"/>
            <w:tcMar>
              <w:top w:w="0" w:type="dxa"/>
              <w:left w:w="108" w:type="dxa"/>
              <w:bottom w:w="0" w:type="dxa"/>
              <w:right w:w="108" w:type="dxa"/>
            </w:tcMar>
            <w:hideMark/>
          </w:tcPr>
          <w:p w:rsidR="006E6BD5" w:rsidRPr="006E6BD5" w:rsidRDefault="006E6BD5" w:rsidP="006E6BD5">
            <w:pPr>
              <w:spacing w:before="240" w:after="240"/>
              <w:jc w:val="center"/>
              <w:rPr>
                <w:color w:val="010000"/>
              </w:rPr>
            </w:pPr>
            <w:r w:rsidRPr="006E6BD5">
              <w:rPr>
                <w:color w:val="010000"/>
                <w:szCs w:val="26"/>
              </w:rPr>
              <w:t>Üye</w:t>
            </w:r>
          </w:p>
          <w:p w:rsidR="006E6BD5" w:rsidRPr="006E6BD5" w:rsidRDefault="006E6BD5" w:rsidP="006E6BD5">
            <w:pPr>
              <w:spacing w:before="240" w:after="240"/>
              <w:jc w:val="center"/>
              <w:rPr>
                <w:color w:val="010000"/>
              </w:rPr>
            </w:pPr>
            <w:r w:rsidRPr="006E6BD5">
              <w:rPr>
                <w:color w:val="010000"/>
                <w:szCs w:val="26"/>
              </w:rPr>
              <w:t>Zühtü ARSLAN</w:t>
            </w:r>
          </w:p>
        </w:tc>
      </w:tr>
    </w:tbl>
    <w:p w:rsidR="006E6BD5" w:rsidRPr="006E6BD5" w:rsidRDefault="006E6BD5" w:rsidP="006E6BD5">
      <w:pPr>
        <w:spacing w:after="200"/>
        <w:ind w:left="283" w:right="283" w:firstLine="709"/>
        <w:jc w:val="both"/>
        <w:rPr>
          <w:rFonts w:eastAsia="Times New Roman"/>
          <w:color w:val="010000"/>
        </w:rPr>
      </w:pPr>
    </w:p>
    <w:sectPr w:rsidR="006E6BD5" w:rsidRPr="006E6BD5" w:rsidSect="006E6BD5">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7A91" w:rsidRDefault="00E87A91" w:rsidP="006E6BD5">
      <w:r>
        <w:separator/>
      </w:r>
    </w:p>
  </w:endnote>
  <w:endnote w:type="continuationSeparator" w:id="0">
    <w:p w:rsidR="00E87A91" w:rsidRDefault="00E87A91" w:rsidP="006E6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BD5" w:rsidRDefault="006E6BD5" w:rsidP="0047195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E6BD5" w:rsidRDefault="006E6BD5" w:rsidP="006E6BD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BD5" w:rsidRPr="006E6BD5" w:rsidRDefault="006E6BD5" w:rsidP="00471950">
    <w:pPr>
      <w:pStyle w:val="AltBilgi"/>
      <w:framePr w:wrap="around" w:vAnchor="text" w:hAnchor="margin" w:xAlign="right" w:y="1"/>
      <w:rPr>
        <w:rStyle w:val="SayfaNumaras"/>
      </w:rPr>
    </w:pPr>
    <w:r w:rsidRPr="006E6BD5">
      <w:rPr>
        <w:rStyle w:val="SayfaNumaras"/>
      </w:rPr>
      <w:fldChar w:fldCharType="begin"/>
    </w:r>
    <w:r w:rsidRPr="006E6BD5">
      <w:rPr>
        <w:rStyle w:val="SayfaNumaras"/>
      </w:rPr>
      <w:instrText xml:space="preserve"> PAGE </w:instrText>
    </w:r>
    <w:r w:rsidRPr="006E6BD5">
      <w:rPr>
        <w:rStyle w:val="SayfaNumaras"/>
      </w:rPr>
      <w:fldChar w:fldCharType="separate"/>
    </w:r>
    <w:r w:rsidRPr="006E6BD5">
      <w:rPr>
        <w:rStyle w:val="SayfaNumaras"/>
        <w:noProof/>
      </w:rPr>
      <w:t>1</w:t>
    </w:r>
    <w:r w:rsidRPr="006E6BD5">
      <w:rPr>
        <w:rStyle w:val="SayfaNumaras"/>
      </w:rPr>
      <w:fldChar w:fldCharType="end"/>
    </w:r>
  </w:p>
  <w:p w:rsidR="006E6BD5" w:rsidRDefault="006E6BD5" w:rsidP="006E6BD5">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7A91" w:rsidRDefault="00E87A91" w:rsidP="006E6BD5">
      <w:r>
        <w:separator/>
      </w:r>
    </w:p>
  </w:footnote>
  <w:footnote w:type="continuationSeparator" w:id="0">
    <w:p w:rsidR="00E87A91" w:rsidRDefault="00E87A91" w:rsidP="006E6B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E6BD5" w:rsidRPr="006E6BD5" w:rsidRDefault="006E6BD5" w:rsidP="006E6BD5">
    <w:pPr>
      <w:pStyle w:val="stBilgi"/>
      <w:rPr>
        <w:b/>
      </w:rPr>
    </w:pPr>
    <w:r w:rsidRPr="006E6BD5">
      <w:rPr>
        <w:b/>
      </w:rPr>
      <w:t>Esas Sayısı:2009/30 (Siyasî Parti Malî Denetimi)</w:t>
    </w:r>
  </w:p>
  <w:p w:rsidR="006E6BD5" w:rsidRDefault="006E6BD5" w:rsidP="006E6BD5">
    <w:pPr>
      <w:pStyle w:val="stBilgi"/>
      <w:rPr>
        <w:b/>
      </w:rPr>
    </w:pPr>
    <w:r>
      <w:rPr>
        <w:b/>
      </w:rPr>
      <w:t>Karar Sayısı:2012/6</w:t>
    </w:r>
  </w:p>
  <w:p w:rsidR="006E6BD5" w:rsidRPr="006E6BD5" w:rsidRDefault="006E6BD5" w:rsidP="006E6BD5">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BD5"/>
    <w:rsid w:val="006E6BD5"/>
    <w:rsid w:val="00D12EB3"/>
    <w:rsid w:val="00E87A9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63EEFC-CE42-469E-B0BD-848A91422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E6BD5"/>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E6BD5"/>
    <w:pPr>
      <w:tabs>
        <w:tab w:val="center" w:pos="4536"/>
        <w:tab w:val="right" w:pos="9072"/>
      </w:tabs>
    </w:pPr>
  </w:style>
  <w:style w:type="character" w:customStyle="1" w:styleId="stBilgiChar">
    <w:name w:val="Üst Bilgi Char"/>
    <w:basedOn w:val="VarsaylanParagrafYazTipi"/>
    <w:link w:val="stBilgi"/>
    <w:uiPriority w:val="99"/>
    <w:rsid w:val="006E6BD5"/>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6E6BD5"/>
    <w:pPr>
      <w:tabs>
        <w:tab w:val="center" w:pos="4536"/>
        <w:tab w:val="right" w:pos="9072"/>
      </w:tabs>
    </w:pPr>
  </w:style>
  <w:style w:type="character" w:customStyle="1" w:styleId="AltBilgiChar">
    <w:name w:val="Alt Bilgi Char"/>
    <w:basedOn w:val="VarsaylanParagrafYazTipi"/>
    <w:link w:val="AltBilgi"/>
    <w:uiPriority w:val="99"/>
    <w:rsid w:val="006E6BD5"/>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6E6B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716</Words>
  <Characters>4084</Characters>
  <Application>Microsoft Office Word</Application>
  <DocSecurity>0</DocSecurity>
  <Lines>34</Lines>
  <Paragraphs>9</Paragraphs>
  <ScaleCrop>false</ScaleCrop>
  <Company/>
  <LinksUpToDate>false</LinksUpToDate>
  <CharactersWithSpaces>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2020-06-14T09:51:00Z</dcterms:created>
  <dcterms:modified xsi:type="dcterms:W3CDTF">2020-06-14T09:52:00Z</dcterms:modified>
</cp:coreProperties>
</file>