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D53" w:rsidRDefault="00B54D53" w:rsidP="00B54D53">
      <w:pPr>
        <w:spacing w:after="200"/>
        <w:ind w:left="283" w:right="283"/>
        <w:jc w:val="center"/>
        <w:rPr>
          <w:b/>
          <w:bCs/>
          <w:caps/>
          <w:color w:val="010000"/>
          <w:szCs w:val="26"/>
        </w:rPr>
      </w:pPr>
      <w:r w:rsidRPr="00B54D53">
        <w:rPr>
          <w:b/>
          <w:bCs/>
          <w:caps/>
          <w:color w:val="010000"/>
          <w:szCs w:val="26"/>
        </w:rPr>
        <w:t>ANAYASA MAHKEMESİ KARARI</w:t>
      </w:r>
    </w:p>
    <w:p w:rsidR="00B54D53" w:rsidRPr="00B54D53" w:rsidRDefault="00B54D53" w:rsidP="00B54D53">
      <w:pPr>
        <w:spacing w:after="200"/>
        <w:ind w:left="283" w:right="283" w:firstLine="709"/>
        <w:jc w:val="center"/>
        <w:rPr>
          <w:b/>
          <w:caps/>
          <w:color w:val="010000"/>
        </w:rPr>
      </w:pPr>
    </w:p>
    <w:p w:rsidR="00B54D53" w:rsidRDefault="00B54D53" w:rsidP="00B54D53">
      <w:pPr>
        <w:rPr>
          <w:b/>
          <w:bCs/>
          <w:color w:val="010000"/>
          <w:szCs w:val="26"/>
        </w:rPr>
      </w:pPr>
      <w:r>
        <w:rPr>
          <w:b/>
          <w:bCs/>
          <w:color w:val="010000"/>
          <w:szCs w:val="26"/>
        </w:rPr>
        <w:t>Esas Sayısı:2006/25 (Siyasî Parti Malî Denetimi)</w:t>
      </w:r>
    </w:p>
    <w:p w:rsidR="00B54D53" w:rsidRDefault="00B54D53" w:rsidP="00B54D53">
      <w:pPr>
        <w:rPr>
          <w:b/>
          <w:color w:val="010000"/>
        </w:rPr>
      </w:pPr>
      <w:r>
        <w:rPr>
          <w:b/>
          <w:color w:val="010000"/>
        </w:rPr>
        <w:t>Karar Sayısı:2011/5</w:t>
      </w:r>
    </w:p>
    <w:p w:rsidR="00B54D53" w:rsidRDefault="00B54D53" w:rsidP="00B54D53">
      <w:pPr>
        <w:rPr>
          <w:b/>
          <w:color w:val="010000"/>
        </w:rPr>
      </w:pPr>
      <w:r>
        <w:rPr>
          <w:b/>
          <w:color w:val="010000"/>
        </w:rPr>
        <w:t>Karar Günü:4.5.2011</w:t>
      </w:r>
    </w:p>
    <w:p w:rsidR="00B54D53" w:rsidRPr="00B54D53" w:rsidRDefault="00B54D53" w:rsidP="00B54D53">
      <w:pPr>
        <w:rPr>
          <w:b/>
          <w:color w:val="010000"/>
        </w:rPr>
      </w:pPr>
    </w:p>
    <w:p w:rsidR="00B54D53" w:rsidRPr="00B54D53" w:rsidRDefault="00B54D53" w:rsidP="00B54D53">
      <w:pPr>
        <w:spacing w:after="200"/>
        <w:ind w:left="283" w:right="283" w:firstLine="709"/>
        <w:jc w:val="both"/>
        <w:rPr>
          <w:color w:val="010000"/>
        </w:rPr>
      </w:pPr>
      <w:r w:rsidRPr="00B54D53">
        <w:rPr>
          <w:b/>
          <w:bCs/>
          <w:color w:val="010000"/>
          <w:szCs w:val="26"/>
        </w:rPr>
        <w:t>I- MALİ DENETİMİN KONUSU</w:t>
      </w:r>
    </w:p>
    <w:p w:rsidR="00B54D53" w:rsidRPr="00B54D53" w:rsidRDefault="00B54D53" w:rsidP="00B54D53">
      <w:pPr>
        <w:spacing w:after="200"/>
        <w:ind w:left="283" w:right="283" w:firstLine="709"/>
        <w:jc w:val="both"/>
        <w:rPr>
          <w:color w:val="010000"/>
        </w:rPr>
      </w:pPr>
      <w:r w:rsidRPr="00B54D53">
        <w:rPr>
          <w:color w:val="010000"/>
          <w:szCs w:val="26"/>
        </w:rPr>
        <w:t xml:space="preserve">Özgürlük ve Dayanışma Partisi'nin 2005 yılı </w:t>
      </w:r>
      <w:proofErr w:type="spellStart"/>
      <w:r w:rsidRPr="00B54D53">
        <w:rPr>
          <w:color w:val="010000"/>
          <w:szCs w:val="26"/>
        </w:rPr>
        <w:t>kesinhesabının</w:t>
      </w:r>
      <w:proofErr w:type="spellEnd"/>
      <w:r w:rsidRPr="00B54D53">
        <w:rPr>
          <w:color w:val="010000"/>
          <w:szCs w:val="26"/>
        </w:rPr>
        <w:t xml:space="preserve"> incelenmesidir.</w:t>
      </w:r>
    </w:p>
    <w:p w:rsidR="00B54D53" w:rsidRPr="00B54D53" w:rsidRDefault="00B54D53" w:rsidP="00B54D53">
      <w:pPr>
        <w:spacing w:after="200"/>
        <w:ind w:left="283" w:right="283" w:firstLine="709"/>
        <w:jc w:val="both"/>
        <w:rPr>
          <w:color w:val="010000"/>
        </w:rPr>
      </w:pPr>
      <w:r w:rsidRPr="00B54D53">
        <w:rPr>
          <w:b/>
          <w:bCs/>
          <w:color w:val="010000"/>
          <w:szCs w:val="26"/>
        </w:rPr>
        <w:t>II- İLK İNCELEME</w:t>
      </w:r>
    </w:p>
    <w:p w:rsidR="00B54D53" w:rsidRPr="00B54D53" w:rsidRDefault="00B54D53" w:rsidP="00B54D53">
      <w:pPr>
        <w:spacing w:after="200"/>
        <w:ind w:left="283" w:right="283" w:firstLine="709"/>
        <w:jc w:val="both"/>
        <w:rPr>
          <w:color w:val="010000"/>
        </w:rPr>
      </w:pPr>
      <w:r w:rsidRPr="00B54D53">
        <w:rPr>
          <w:color w:val="010000"/>
          <w:szCs w:val="26"/>
        </w:rPr>
        <w:t xml:space="preserve">Özgürlük ve Dayanışma Partisi'nin 2005 yılı </w:t>
      </w:r>
      <w:proofErr w:type="spellStart"/>
      <w:r w:rsidRPr="00B54D53">
        <w:rPr>
          <w:color w:val="010000"/>
          <w:szCs w:val="26"/>
        </w:rPr>
        <w:t>kesinhesabının</w:t>
      </w:r>
      <w:proofErr w:type="spellEnd"/>
      <w:r w:rsidRPr="00B54D53">
        <w:rPr>
          <w:color w:val="010000"/>
          <w:szCs w:val="26"/>
        </w:rPr>
        <w:t xml:space="preserve"> incelenmesi sonucunda; 'Dosyada eksiklik bulunmadığından işin esasının incelenmesine, 4.5.2011 gününde oybirliğiyle' karar verilmiştir.</w:t>
      </w:r>
    </w:p>
    <w:p w:rsidR="00B54D53" w:rsidRPr="00B54D53" w:rsidRDefault="00B54D53" w:rsidP="00B54D53">
      <w:pPr>
        <w:spacing w:after="200"/>
        <w:ind w:left="283" w:right="283" w:firstLine="709"/>
        <w:jc w:val="both"/>
        <w:rPr>
          <w:color w:val="010000"/>
        </w:rPr>
      </w:pPr>
      <w:r w:rsidRPr="00B54D53">
        <w:rPr>
          <w:b/>
          <w:bCs/>
          <w:color w:val="010000"/>
          <w:szCs w:val="26"/>
        </w:rPr>
        <w:t>III- ESASIN İNCELENMESİ</w:t>
      </w:r>
    </w:p>
    <w:p w:rsidR="00B54D53" w:rsidRPr="00B54D53" w:rsidRDefault="00B54D53" w:rsidP="00B54D53">
      <w:pPr>
        <w:spacing w:after="200"/>
        <w:ind w:left="283" w:right="283" w:firstLine="709"/>
        <w:jc w:val="both"/>
        <w:rPr>
          <w:color w:val="010000"/>
        </w:rPr>
      </w:pPr>
      <w:r w:rsidRPr="00B54D53">
        <w:rPr>
          <w:color w:val="010000"/>
          <w:szCs w:val="26"/>
        </w:rPr>
        <w:t xml:space="preserve">Parti'nin Anayasa Mahkemesi'ne verdiği 2005 yılı </w:t>
      </w:r>
      <w:proofErr w:type="spellStart"/>
      <w:r w:rsidRPr="00B54D53">
        <w:rPr>
          <w:color w:val="010000"/>
          <w:szCs w:val="26"/>
        </w:rPr>
        <w:t>kesinhesap</w:t>
      </w:r>
      <w:proofErr w:type="spellEnd"/>
      <w:r w:rsidRPr="00B54D53">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B54D53" w:rsidRPr="00B54D53" w:rsidRDefault="00B54D53" w:rsidP="00B54D53">
      <w:pPr>
        <w:spacing w:after="200"/>
        <w:ind w:left="283" w:right="283" w:firstLine="709"/>
        <w:jc w:val="both"/>
        <w:rPr>
          <w:color w:val="010000"/>
        </w:rPr>
      </w:pPr>
      <w:r w:rsidRPr="00B54D53">
        <w:rPr>
          <w:color w:val="010000"/>
          <w:szCs w:val="26"/>
        </w:rPr>
        <w:t xml:space="preserve">Denetimin maddi öğelerini oluşturan defter ve belgelerde Özgürlük ve Dayanışma Partisi'nin Genel Merkezi ile il örgütlerinin 2005 yılı gelirlerinin 453.779,18 YTL., giderlerinin 418.887,51 YTL., 2006 yılına devreden nakit mevcudunun 34.891,67 YTL. </w:t>
      </w:r>
      <w:proofErr w:type="gramStart"/>
      <w:r w:rsidRPr="00B54D53">
        <w:rPr>
          <w:color w:val="010000"/>
          <w:szCs w:val="26"/>
        </w:rPr>
        <w:t>olduğu</w:t>
      </w:r>
      <w:proofErr w:type="gramEnd"/>
      <w:r w:rsidRPr="00B54D53">
        <w:rPr>
          <w:color w:val="010000"/>
          <w:szCs w:val="26"/>
        </w:rPr>
        <w:t>, gelir toplamı ile gider ve nakit devir rakamlarının toplamının birbirine denk olduğu görülmüştür.</w:t>
      </w:r>
    </w:p>
    <w:p w:rsidR="00B54D53" w:rsidRPr="00B54D53" w:rsidRDefault="00B54D53" w:rsidP="00B54D53">
      <w:pPr>
        <w:spacing w:after="200"/>
        <w:ind w:left="283" w:right="283" w:firstLine="709"/>
        <w:jc w:val="both"/>
        <w:rPr>
          <w:color w:val="010000"/>
        </w:rPr>
      </w:pPr>
      <w:r w:rsidRPr="00B54D53">
        <w:rPr>
          <w:b/>
          <w:bCs/>
          <w:color w:val="010000"/>
          <w:szCs w:val="26"/>
        </w:rPr>
        <w:t>A-</w:t>
      </w:r>
      <w:r w:rsidRPr="00B54D53">
        <w:rPr>
          <w:color w:val="010000"/>
          <w:szCs w:val="26"/>
        </w:rPr>
        <w:t xml:space="preserve"> </w:t>
      </w:r>
      <w:r w:rsidRPr="00B54D53">
        <w:rPr>
          <w:b/>
          <w:bCs/>
          <w:color w:val="010000"/>
          <w:szCs w:val="26"/>
        </w:rPr>
        <w:t>Gelirlerin İncelenmesi</w:t>
      </w:r>
    </w:p>
    <w:p w:rsidR="00B54D53" w:rsidRPr="00B54D53" w:rsidRDefault="00B54D53" w:rsidP="00B54D53">
      <w:pPr>
        <w:spacing w:after="200"/>
        <w:ind w:left="283" w:right="283" w:firstLine="709"/>
        <w:jc w:val="both"/>
        <w:rPr>
          <w:color w:val="010000"/>
        </w:rPr>
      </w:pPr>
      <w:r w:rsidRPr="00B54D53">
        <w:rPr>
          <w:b/>
          <w:bCs/>
          <w:color w:val="010000"/>
          <w:szCs w:val="26"/>
        </w:rPr>
        <w:t>1- Genel Merkez Gelirleri</w:t>
      </w:r>
    </w:p>
    <w:p w:rsidR="00B54D53" w:rsidRPr="00B54D53" w:rsidRDefault="00B54D53" w:rsidP="00B54D53">
      <w:pPr>
        <w:spacing w:after="200"/>
        <w:ind w:left="283" w:right="283" w:firstLine="709"/>
        <w:jc w:val="both"/>
        <w:rPr>
          <w:color w:val="010000"/>
        </w:rPr>
      </w:pPr>
      <w:r w:rsidRPr="00B54D53">
        <w:rPr>
          <w:color w:val="010000"/>
          <w:szCs w:val="26"/>
        </w:rPr>
        <w:t xml:space="preserve">Parti Genel Merkezi gelirleri 136.009,17 YTL. </w:t>
      </w:r>
      <w:proofErr w:type="gramStart"/>
      <w:r w:rsidRPr="00B54D53">
        <w:rPr>
          <w:color w:val="010000"/>
          <w:szCs w:val="26"/>
        </w:rPr>
        <w:t>olarak</w:t>
      </w:r>
      <w:proofErr w:type="gramEnd"/>
      <w:r w:rsidRPr="00B54D53">
        <w:rPr>
          <w:color w:val="010000"/>
          <w:szCs w:val="26"/>
        </w:rPr>
        <w:t xml:space="preserve"> gösterilmiştir.</w:t>
      </w:r>
    </w:p>
    <w:p w:rsidR="00B54D53" w:rsidRPr="00B54D53" w:rsidRDefault="00B54D53" w:rsidP="00B54D53">
      <w:pPr>
        <w:spacing w:after="200"/>
        <w:ind w:left="283" w:right="283" w:firstLine="709"/>
        <w:jc w:val="both"/>
        <w:rPr>
          <w:color w:val="010000"/>
        </w:rPr>
      </w:pPr>
      <w:r w:rsidRPr="00B54D53">
        <w:rPr>
          <w:color w:val="010000"/>
          <w:szCs w:val="26"/>
        </w:rPr>
        <w:t xml:space="preserve">Bunun 382.- YTL.si aidat gelirleri, 19.790.- YTL.si bağış gelirleri, 13.161.- YTL.si yayın satış gelirleri, 5.328,94 YTL.si faiz gelirleri, 10.623,19 YTL.si il payları, 80.506,60 YTL.si 2004 yılından devreden nakit ve 6.217,44 YTL.si ödenecek borçlardan oluşmaktadır. </w:t>
      </w:r>
    </w:p>
    <w:p w:rsidR="00B54D53" w:rsidRPr="00B54D53" w:rsidRDefault="00B54D53" w:rsidP="00B54D53">
      <w:pPr>
        <w:spacing w:after="200"/>
        <w:ind w:left="283" w:right="283" w:firstLine="709"/>
        <w:jc w:val="both"/>
        <w:rPr>
          <w:color w:val="010000"/>
        </w:rPr>
      </w:pPr>
      <w:r w:rsidRPr="00B54D53">
        <w:rPr>
          <w:color w:val="010000"/>
          <w:szCs w:val="26"/>
        </w:rPr>
        <w:t>Genel Merkezin defter kayıtları ve gelir belgeleri üzerinde yapılan incelemede, gelirlerin 2820 sayılı Yasa'ya uygun olarak sağlandığı sonucuna varılmıştır.</w:t>
      </w:r>
    </w:p>
    <w:p w:rsidR="00B54D53" w:rsidRPr="00B54D53" w:rsidRDefault="00B54D53" w:rsidP="00B54D53">
      <w:pPr>
        <w:spacing w:after="200"/>
        <w:ind w:left="283" w:right="283" w:firstLine="709"/>
        <w:jc w:val="both"/>
        <w:rPr>
          <w:color w:val="010000"/>
        </w:rPr>
      </w:pPr>
      <w:r w:rsidRPr="00B54D53">
        <w:rPr>
          <w:b/>
          <w:bCs/>
          <w:color w:val="010000"/>
          <w:szCs w:val="26"/>
        </w:rPr>
        <w:t>2- İl Örgütleri Gelirleri</w:t>
      </w:r>
    </w:p>
    <w:p w:rsidR="00B54D53" w:rsidRPr="00B54D53" w:rsidRDefault="00B54D53" w:rsidP="00B54D53">
      <w:pPr>
        <w:spacing w:after="200"/>
        <w:ind w:left="283" w:right="283" w:firstLine="709"/>
        <w:jc w:val="both"/>
        <w:rPr>
          <w:color w:val="010000"/>
        </w:rPr>
      </w:pPr>
      <w:r w:rsidRPr="00B54D53">
        <w:rPr>
          <w:color w:val="010000"/>
          <w:szCs w:val="26"/>
        </w:rPr>
        <w:t xml:space="preserve">Parti'nin il örgütleri gelirleri 317.770,01 YTL. </w:t>
      </w:r>
      <w:proofErr w:type="gramStart"/>
      <w:r w:rsidRPr="00B54D53">
        <w:rPr>
          <w:color w:val="010000"/>
          <w:szCs w:val="26"/>
        </w:rPr>
        <w:t>olarak</w:t>
      </w:r>
      <w:proofErr w:type="gramEnd"/>
      <w:r w:rsidRPr="00B54D53">
        <w:rPr>
          <w:color w:val="010000"/>
          <w:szCs w:val="26"/>
        </w:rPr>
        <w:t xml:space="preserve"> gösterilmiştir.</w:t>
      </w:r>
    </w:p>
    <w:p w:rsidR="00B54D53" w:rsidRPr="00B54D53" w:rsidRDefault="00B54D53" w:rsidP="00B54D53">
      <w:pPr>
        <w:spacing w:after="200"/>
        <w:ind w:left="283" w:right="283" w:firstLine="709"/>
        <w:jc w:val="both"/>
        <w:rPr>
          <w:color w:val="010000"/>
        </w:rPr>
      </w:pPr>
      <w:r w:rsidRPr="00B54D53">
        <w:rPr>
          <w:color w:val="010000"/>
          <w:szCs w:val="26"/>
        </w:rPr>
        <w:t xml:space="preserve">Bunun 131.293.- YTL.si aidat gelirleri, 129.959,71 YTL.si bağış gelirleri, 14.533,50 YTL.si bayrak, rozet, yayın, şenlik, konser vb. satış gelirleri, 1.334,21 YTL.si faiz gelirleri, 11.252.- YTL.si il payları, 29.397,59 YTL. </w:t>
      </w:r>
      <w:proofErr w:type="gramStart"/>
      <w:r w:rsidRPr="00B54D53">
        <w:rPr>
          <w:color w:val="010000"/>
          <w:szCs w:val="26"/>
        </w:rPr>
        <w:t>si</w:t>
      </w:r>
      <w:proofErr w:type="gramEnd"/>
      <w:r w:rsidRPr="00B54D53">
        <w:rPr>
          <w:color w:val="010000"/>
          <w:szCs w:val="26"/>
        </w:rPr>
        <w:t xml:space="preserve"> 2004 yılından devreden nakit mevcudundan oluşmaktadır.</w:t>
      </w:r>
    </w:p>
    <w:p w:rsidR="00B54D53" w:rsidRPr="00B54D53" w:rsidRDefault="00B54D53" w:rsidP="00B54D53">
      <w:pPr>
        <w:spacing w:after="200"/>
        <w:ind w:left="283" w:right="283" w:firstLine="709"/>
        <w:jc w:val="both"/>
        <w:rPr>
          <w:color w:val="010000"/>
        </w:rPr>
      </w:pPr>
      <w:r w:rsidRPr="00B54D53">
        <w:rPr>
          <w:color w:val="010000"/>
          <w:szCs w:val="26"/>
        </w:rPr>
        <w:t xml:space="preserve">İl örgütlerinin </w:t>
      </w:r>
      <w:proofErr w:type="spellStart"/>
      <w:r w:rsidRPr="00B54D53">
        <w:rPr>
          <w:color w:val="010000"/>
          <w:szCs w:val="26"/>
        </w:rPr>
        <w:t>kesinhesap</w:t>
      </w:r>
      <w:proofErr w:type="spellEnd"/>
      <w:r w:rsidRPr="00B54D53">
        <w:rPr>
          <w:color w:val="010000"/>
          <w:szCs w:val="26"/>
        </w:rPr>
        <w:t xml:space="preserve"> çizelgelerinin gelir bölümünde yapılan incelemede, gelirlerin 2820 sayılı Yasa'ya uygun olduğu sonucuna varılmıştır.</w:t>
      </w:r>
    </w:p>
    <w:p w:rsidR="00B54D53" w:rsidRPr="00B54D53" w:rsidRDefault="00B54D53" w:rsidP="00B54D53">
      <w:pPr>
        <w:spacing w:after="200"/>
        <w:ind w:left="283" w:right="283" w:firstLine="709"/>
        <w:jc w:val="both"/>
        <w:rPr>
          <w:color w:val="010000"/>
        </w:rPr>
      </w:pPr>
      <w:r w:rsidRPr="00B54D53">
        <w:rPr>
          <w:b/>
          <w:bCs/>
          <w:color w:val="010000"/>
          <w:szCs w:val="26"/>
        </w:rPr>
        <w:lastRenderedPageBreak/>
        <w:t>B- Giderlerin İncelenmesi</w:t>
      </w:r>
    </w:p>
    <w:p w:rsidR="00B54D53" w:rsidRPr="00B54D53" w:rsidRDefault="00B54D53" w:rsidP="00B54D53">
      <w:pPr>
        <w:spacing w:after="200"/>
        <w:ind w:left="283" w:right="283" w:firstLine="709"/>
        <w:jc w:val="both"/>
        <w:rPr>
          <w:color w:val="010000"/>
        </w:rPr>
      </w:pPr>
      <w:r w:rsidRPr="00B54D53">
        <w:rPr>
          <w:b/>
          <w:bCs/>
          <w:color w:val="010000"/>
          <w:szCs w:val="26"/>
        </w:rPr>
        <w:t>1- Genel Merkez Giderleri</w:t>
      </w:r>
    </w:p>
    <w:p w:rsidR="00B54D53" w:rsidRPr="00B54D53" w:rsidRDefault="00B54D53" w:rsidP="00B54D53">
      <w:pPr>
        <w:spacing w:after="200"/>
        <w:ind w:left="283" w:right="283" w:firstLine="709"/>
        <w:jc w:val="both"/>
        <w:rPr>
          <w:color w:val="010000"/>
        </w:rPr>
      </w:pPr>
      <w:r w:rsidRPr="00B54D53">
        <w:rPr>
          <w:color w:val="010000"/>
          <w:szCs w:val="26"/>
        </w:rPr>
        <w:t xml:space="preserve">Parti Genel Merkezi giderleri 130.412,30 YTL. </w:t>
      </w:r>
      <w:proofErr w:type="gramStart"/>
      <w:r w:rsidRPr="00B54D53">
        <w:rPr>
          <w:color w:val="010000"/>
          <w:szCs w:val="26"/>
        </w:rPr>
        <w:t>olarak</w:t>
      </w:r>
      <w:proofErr w:type="gramEnd"/>
      <w:r w:rsidRPr="00B54D53">
        <w:rPr>
          <w:color w:val="010000"/>
          <w:szCs w:val="26"/>
        </w:rPr>
        <w:t xml:space="preserve"> gösterilmiştir.</w:t>
      </w:r>
    </w:p>
    <w:p w:rsidR="00B54D53" w:rsidRPr="00B54D53" w:rsidRDefault="00B54D53" w:rsidP="00B54D53">
      <w:pPr>
        <w:spacing w:after="200"/>
        <w:ind w:left="283" w:right="283" w:firstLine="709"/>
        <w:jc w:val="both"/>
        <w:rPr>
          <w:color w:val="010000"/>
        </w:rPr>
      </w:pPr>
      <w:r w:rsidRPr="00B54D53">
        <w:rPr>
          <w:color w:val="010000"/>
          <w:szCs w:val="26"/>
        </w:rPr>
        <w:t xml:space="preserve">Bunun 35.094,42 YTL.si personel giderleri, 5.000.- YTL.si kira bina giderleri, 1.538,27 YTL.si kırtasiye giderleri, 368,29 YTL. </w:t>
      </w:r>
      <w:proofErr w:type="gramStart"/>
      <w:r w:rsidRPr="00B54D53">
        <w:rPr>
          <w:color w:val="010000"/>
          <w:szCs w:val="26"/>
        </w:rPr>
        <w:t>si</w:t>
      </w:r>
      <w:proofErr w:type="gramEnd"/>
      <w:r w:rsidRPr="00B54D53">
        <w:rPr>
          <w:color w:val="010000"/>
          <w:szCs w:val="26"/>
        </w:rPr>
        <w:t xml:space="preserve"> haberleşme ve kargo giderleri, 5.465,45 YTL.si basın-yayın ve ilan giderleri ve 82.945,87 YTL.si genel yönetim giderlerinden oluşmaktadır.</w:t>
      </w:r>
    </w:p>
    <w:p w:rsidR="00B54D53" w:rsidRPr="00B54D53" w:rsidRDefault="00B54D53" w:rsidP="00B54D53">
      <w:pPr>
        <w:spacing w:after="200"/>
        <w:ind w:left="283" w:right="283" w:firstLine="709"/>
        <w:jc w:val="both"/>
        <w:rPr>
          <w:color w:val="010000"/>
        </w:rPr>
      </w:pPr>
      <w:r w:rsidRPr="00B54D53">
        <w:rPr>
          <w:color w:val="010000"/>
          <w:szCs w:val="26"/>
        </w:rPr>
        <w:t xml:space="preserve">Parti Genel Merkezi'nin 2006 yılına devreden nakit mevcudu 5.596,87 YTL. </w:t>
      </w:r>
      <w:proofErr w:type="spellStart"/>
      <w:proofErr w:type="gramStart"/>
      <w:r w:rsidRPr="00B54D53">
        <w:rPr>
          <w:color w:val="010000"/>
          <w:szCs w:val="26"/>
        </w:rPr>
        <w:t>dir</w:t>
      </w:r>
      <w:proofErr w:type="spellEnd"/>
      <w:proofErr w:type="gramEnd"/>
      <w:r w:rsidRPr="00B54D53">
        <w:rPr>
          <w:color w:val="010000"/>
          <w:szCs w:val="26"/>
        </w:rPr>
        <w:t>.</w:t>
      </w:r>
    </w:p>
    <w:p w:rsidR="00B54D53" w:rsidRPr="00B54D53" w:rsidRDefault="00B54D53" w:rsidP="00B54D53">
      <w:pPr>
        <w:spacing w:after="200"/>
        <w:ind w:left="283" w:right="283" w:firstLine="709"/>
        <w:jc w:val="both"/>
        <w:rPr>
          <w:color w:val="010000"/>
        </w:rPr>
      </w:pPr>
      <w:r w:rsidRPr="00B54D53">
        <w:rPr>
          <w:color w:val="010000"/>
          <w:szCs w:val="26"/>
        </w:rPr>
        <w:t>Genel Merkezin defter kayıtları ve gider belgeleri üzerinde yapılan incelemede, aşağıda belirtilen konular dışında, giderlerin 2820 sayılı Yasa'ya uygun olarak gerçekleştirildiği sonucuna varılmıştır.</w:t>
      </w:r>
    </w:p>
    <w:p w:rsidR="00B54D53" w:rsidRPr="00B54D53" w:rsidRDefault="00B54D53" w:rsidP="00B54D53">
      <w:pPr>
        <w:spacing w:after="200"/>
        <w:ind w:left="283" w:right="283" w:firstLine="709"/>
        <w:jc w:val="both"/>
        <w:rPr>
          <w:color w:val="010000"/>
        </w:rPr>
      </w:pPr>
      <w:r w:rsidRPr="00B54D53">
        <w:rPr>
          <w:b/>
          <w:bCs/>
          <w:color w:val="010000"/>
          <w:szCs w:val="26"/>
          <w:u w:val="single"/>
        </w:rPr>
        <w:t>AÇIKLAMA</w:t>
      </w:r>
    </w:p>
    <w:p w:rsidR="00B54D53" w:rsidRPr="00B54D53" w:rsidRDefault="00B54D53" w:rsidP="00B54D53">
      <w:pPr>
        <w:spacing w:after="200"/>
        <w:ind w:left="283" w:right="283" w:firstLine="709"/>
        <w:jc w:val="both"/>
        <w:rPr>
          <w:color w:val="010000"/>
        </w:rPr>
      </w:pPr>
      <w:r w:rsidRPr="00B54D53">
        <w:rPr>
          <w:color w:val="010000"/>
          <w:szCs w:val="26"/>
        </w:rPr>
        <w:t xml:space="preserve">Muhasebe biliminin genel kabul görmüş temel kavramlarından biri </w:t>
      </w:r>
      <w:r w:rsidRPr="00B54D53">
        <w:rPr>
          <w:i/>
          <w:iCs/>
          <w:color w:val="010000"/>
          <w:szCs w:val="26"/>
        </w:rPr>
        <w:t>'Belgelendirme'</w:t>
      </w:r>
      <w:r w:rsidRPr="00B54D53">
        <w:rPr>
          <w:color w:val="010000"/>
          <w:szCs w:val="26"/>
        </w:rPr>
        <w:t xml:space="preserve"> kavramıdır. Vergi Usul Kanunu'nun 229. maddesinde </w:t>
      </w:r>
      <w:r w:rsidRPr="00B54D53">
        <w:rPr>
          <w:i/>
          <w:iCs/>
          <w:color w:val="010000"/>
          <w:szCs w:val="26"/>
        </w:rPr>
        <w:t>'Fatura, satılan emtia veya yapılan iş karşılığında müşterinin borçlandığı meblağı göstermek üzere emtiayı satan veya işi yapan tüccar tarafından müşteriye verilen ticari vesikadır'</w:t>
      </w:r>
      <w:r w:rsidRPr="00B54D53">
        <w:rPr>
          <w:color w:val="010000"/>
          <w:szCs w:val="26"/>
        </w:rPr>
        <w:t xml:space="preserve"> şeklinde tarif yapılmış ve </w:t>
      </w:r>
      <w:r w:rsidRPr="00B54D53">
        <w:rPr>
          <w:i/>
          <w:iCs/>
          <w:color w:val="010000"/>
          <w:szCs w:val="26"/>
        </w:rPr>
        <w:t>'Fatura Kullanma Mecburiyeti'</w:t>
      </w:r>
      <w:r w:rsidRPr="00B54D53">
        <w:rPr>
          <w:color w:val="010000"/>
          <w:szCs w:val="26"/>
        </w:rPr>
        <w:t xml:space="preserve"> başlıklı 232. maddesindeki hükmüne göre </w:t>
      </w:r>
      <w:proofErr w:type="gramStart"/>
      <w:r w:rsidRPr="00B54D53">
        <w:rPr>
          <w:color w:val="010000"/>
          <w:szCs w:val="26"/>
        </w:rPr>
        <w:t>de,</w:t>
      </w:r>
      <w:proofErr w:type="gramEnd"/>
      <w:r w:rsidRPr="00B54D53">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B54D53" w:rsidRPr="00B54D53" w:rsidRDefault="00B54D53" w:rsidP="00B54D53">
      <w:pPr>
        <w:spacing w:after="200"/>
        <w:ind w:left="283" w:right="283" w:firstLine="709"/>
        <w:jc w:val="both"/>
        <w:rPr>
          <w:color w:val="010000"/>
        </w:rPr>
      </w:pPr>
      <w:r w:rsidRPr="00B54D53">
        <w:rPr>
          <w:color w:val="010000"/>
          <w:szCs w:val="26"/>
        </w:rPr>
        <w:t xml:space="preserve">Aynı Kanun'un </w:t>
      </w:r>
      <w:r w:rsidRPr="00B54D53">
        <w:rPr>
          <w:i/>
          <w:iCs/>
          <w:color w:val="010000"/>
          <w:szCs w:val="26"/>
        </w:rPr>
        <w:t>'Makbuz Mecburiyeti'</w:t>
      </w:r>
      <w:r w:rsidRPr="00B54D53">
        <w:rPr>
          <w:color w:val="010000"/>
          <w:szCs w:val="26"/>
        </w:rPr>
        <w:t xml:space="preserve"> başlıklı 236. maddesinde, </w:t>
      </w:r>
      <w:r w:rsidRPr="00B54D53">
        <w:rPr>
          <w:i/>
          <w:iCs/>
          <w:color w:val="010000"/>
          <w:szCs w:val="26"/>
        </w:rPr>
        <w:t>'Serbest meslek erbabı, mesleki faaliyetlerine ilişkin her türlü tahsilatı için iki nüsha serbest meslek makbuzu tanzim etmek ve bir nüshasını müşteriye vermek, müşteri de bu makbuzu istemek ve almak mecburiyetindedir.'</w:t>
      </w:r>
      <w:r w:rsidRPr="00B54D53">
        <w:rPr>
          <w:color w:val="010000"/>
          <w:szCs w:val="26"/>
        </w:rPr>
        <w:t xml:space="preserve"> denilmiş ve makbuzun muhteviyatı da 237. maddede belirtilmiştir.</w:t>
      </w:r>
    </w:p>
    <w:p w:rsidR="00B54D53" w:rsidRPr="00B54D53" w:rsidRDefault="00B54D53" w:rsidP="00B54D53">
      <w:pPr>
        <w:spacing w:after="200"/>
        <w:ind w:left="283" w:right="283" w:firstLine="709"/>
        <w:jc w:val="both"/>
        <w:rPr>
          <w:color w:val="010000"/>
        </w:rPr>
      </w:pPr>
      <w:r w:rsidRPr="00B54D53">
        <w:rPr>
          <w:color w:val="010000"/>
          <w:szCs w:val="26"/>
        </w:rPr>
        <w:t xml:space="preserve">Yine aynı Kanun'un </w:t>
      </w:r>
      <w:r w:rsidRPr="00B54D53">
        <w:rPr>
          <w:i/>
          <w:iCs/>
          <w:color w:val="010000"/>
          <w:szCs w:val="26"/>
        </w:rPr>
        <w:t>'Gider Pusulası'</w:t>
      </w:r>
      <w:r w:rsidRPr="00B54D53">
        <w:rPr>
          <w:color w:val="010000"/>
          <w:szCs w:val="26"/>
        </w:rPr>
        <w:t xml:space="preserve"> başlıklı 234. maddesinde ki, </w:t>
      </w:r>
      <w:r w:rsidRPr="00B54D53">
        <w:rPr>
          <w:i/>
          <w:iCs/>
          <w:color w:val="010000"/>
          <w:szCs w:val="26"/>
        </w:rPr>
        <w:t>'Birinci ve ikinci sınıf tüccarlar, kazancı basit usulde tespit edilenlerle defter tutmak mecburiyetinde olan serbest meslek erbabının ve çiftçilerin vergiden muaf esnafa;</w:t>
      </w:r>
    </w:p>
    <w:p w:rsidR="00B54D53" w:rsidRPr="00B54D53" w:rsidRDefault="00B54D53" w:rsidP="00B54D53">
      <w:pPr>
        <w:spacing w:after="200"/>
        <w:ind w:left="283" w:right="283" w:firstLine="709"/>
        <w:jc w:val="both"/>
        <w:rPr>
          <w:color w:val="010000"/>
        </w:rPr>
      </w:pPr>
      <w:r w:rsidRPr="00B54D53">
        <w:rPr>
          <w:i/>
          <w:iCs/>
          <w:color w:val="010000"/>
          <w:szCs w:val="26"/>
        </w:rPr>
        <w:t>Yaptırdıkları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altın, mücevher gibi kıymetli eşya için de tanzim edilir. 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Gider pusulaları, seri ve sıra numarası dahilinde teselsül ettirilir.'</w:t>
      </w:r>
    </w:p>
    <w:p w:rsidR="00B54D53" w:rsidRPr="00B54D53" w:rsidRDefault="00B54D53" w:rsidP="00B54D53">
      <w:pPr>
        <w:spacing w:after="200"/>
        <w:ind w:left="283" w:right="283" w:firstLine="709"/>
        <w:jc w:val="both"/>
        <w:rPr>
          <w:color w:val="010000"/>
        </w:rPr>
      </w:pPr>
      <w:proofErr w:type="gramStart"/>
      <w:r w:rsidRPr="00B54D53">
        <w:rPr>
          <w:color w:val="010000"/>
          <w:szCs w:val="26"/>
        </w:rPr>
        <w:t>hükmünden</w:t>
      </w:r>
      <w:proofErr w:type="gramEnd"/>
      <w:r w:rsidRPr="00B54D53">
        <w:rPr>
          <w:color w:val="010000"/>
          <w:szCs w:val="26"/>
        </w:rPr>
        <w:t xml:space="preserve"> fatura vermek mecburiyetinde olmayanlar için gider pusulası düzenleneceği anlaşılmaktadır. </w:t>
      </w:r>
    </w:p>
    <w:p w:rsidR="00B54D53" w:rsidRPr="00B54D53" w:rsidRDefault="00B54D53" w:rsidP="00B54D53">
      <w:pPr>
        <w:spacing w:after="200"/>
        <w:ind w:left="283" w:right="283" w:firstLine="709"/>
        <w:jc w:val="both"/>
        <w:rPr>
          <w:color w:val="010000"/>
        </w:rPr>
      </w:pPr>
      <w:r w:rsidRPr="00B54D53">
        <w:rPr>
          <w:color w:val="010000"/>
          <w:szCs w:val="26"/>
        </w:rPr>
        <w:t>2820 sayılı Siyasî Partiler Yasası'nın 70. maddesinin üçüncü fıkrasına göre beş milyon liraya (2005 yılı için 41,29 YTL.) kadar olan harcamaların makbuz veya fatura gibi bir belge ile tevsik edilmesi zorunlu olmadığından, bu miktarı geçen harcamaların geçerli bir kanıtlayıcı belgeye dayanması gerekmektedir.</w:t>
      </w:r>
    </w:p>
    <w:p w:rsidR="00B54D53" w:rsidRPr="00B54D53" w:rsidRDefault="00B54D53" w:rsidP="00B54D53">
      <w:pPr>
        <w:spacing w:after="200"/>
        <w:ind w:left="283" w:right="283" w:firstLine="709"/>
        <w:jc w:val="both"/>
        <w:rPr>
          <w:color w:val="010000"/>
        </w:rPr>
      </w:pPr>
      <w:r w:rsidRPr="00B54D53">
        <w:rPr>
          <w:color w:val="010000"/>
          <w:szCs w:val="26"/>
        </w:rPr>
        <w:lastRenderedPageBreak/>
        <w:t xml:space="preserve">Alınan bir mal veya hizmetin tutarının gider kaydedilebilmesi için esas olan belge faturadır. Yasa'nın 70. maddesinde belirtilen </w:t>
      </w:r>
      <w:r w:rsidRPr="00B54D53">
        <w:rPr>
          <w:i/>
          <w:iCs/>
          <w:color w:val="010000"/>
          <w:szCs w:val="26"/>
        </w:rPr>
        <w:t>'makbuz'</w:t>
      </w:r>
      <w:r w:rsidRPr="00B54D53">
        <w:rPr>
          <w:color w:val="010000"/>
          <w:szCs w:val="26"/>
        </w:rPr>
        <w:t xml:space="preserve"> un tek başına bir ödemeye esas olabilmesi için mal ya da hizmetin fatura kesilmesinin mümkün olmadığı kişi ya da kurumlardan alınması gerekmektedir.</w:t>
      </w:r>
    </w:p>
    <w:p w:rsidR="00B54D53" w:rsidRPr="00B54D53" w:rsidRDefault="00B54D53" w:rsidP="00B54D53">
      <w:pPr>
        <w:spacing w:after="200"/>
        <w:ind w:left="283" w:right="283" w:firstLine="709"/>
        <w:jc w:val="both"/>
        <w:rPr>
          <w:color w:val="010000"/>
        </w:rPr>
      </w:pPr>
      <w:r w:rsidRPr="00B54D53">
        <w:rPr>
          <w:color w:val="010000"/>
          <w:szCs w:val="26"/>
        </w:rPr>
        <w:t xml:space="preserve">2820 sayılı Yasa'nın 70. maddesinin bir ve ikinci fıkralarında; </w:t>
      </w:r>
      <w:r w:rsidRPr="00B54D53">
        <w:rPr>
          <w:i/>
          <w:iCs/>
          <w:color w:val="010000"/>
          <w:szCs w:val="26"/>
        </w:rPr>
        <w:t>'Siyasi partilerin giderleri amaçlarına aykırı olamaz.</w:t>
      </w:r>
    </w:p>
    <w:p w:rsidR="00B54D53" w:rsidRPr="00B54D53" w:rsidRDefault="00B54D53" w:rsidP="00B54D53">
      <w:pPr>
        <w:spacing w:after="200"/>
        <w:ind w:left="283" w:right="283" w:firstLine="709"/>
        <w:jc w:val="both"/>
        <w:rPr>
          <w:color w:val="010000"/>
        </w:rPr>
      </w:pPr>
      <w:r w:rsidRPr="00B54D53">
        <w:rPr>
          <w:i/>
          <w:iCs/>
          <w:color w:val="010000"/>
          <w:szCs w:val="26"/>
        </w:rPr>
        <w:t>Bir siyasî partinin bütün giderleri, o siyasi parti tüzelkişiliği adına yapılır'</w:t>
      </w:r>
      <w:r w:rsidRPr="00B54D53">
        <w:rPr>
          <w:color w:val="010000"/>
          <w:szCs w:val="26"/>
        </w:rPr>
        <w:t xml:space="preserve"> ve aynı Yasa'nın 75. maddesinde, </w:t>
      </w:r>
      <w:r w:rsidRPr="00B54D53">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B54D53">
        <w:rPr>
          <w:color w:val="010000"/>
          <w:szCs w:val="26"/>
        </w:rPr>
        <w:t xml:space="preserve"> ve 76. maddesinde de, </w:t>
      </w:r>
      <w:r w:rsidRPr="00B54D53">
        <w:rPr>
          <w:i/>
          <w:iCs/>
          <w:color w:val="010000"/>
          <w:szCs w:val="26"/>
        </w:rPr>
        <w:t xml:space="preserve">'Belgelendirilmesi gerektiği halde belgelendirilmeyen parti giderleri miktarınca parti malvarlığı, Anayasa Mahkemesi kararıyla Hazineye </w:t>
      </w:r>
      <w:proofErr w:type="spellStart"/>
      <w:r w:rsidRPr="00B54D53">
        <w:rPr>
          <w:i/>
          <w:iCs/>
          <w:color w:val="010000"/>
          <w:szCs w:val="26"/>
        </w:rPr>
        <w:t>irad</w:t>
      </w:r>
      <w:proofErr w:type="spellEnd"/>
      <w:r w:rsidRPr="00B54D53">
        <w:rPr>
          <w:i/>
          <w:iCs/>
          <w:color w:val="010000"/>
          <w:szCs w:val="26"/>
        </w:rPr>
        <w:t xml:space="preserve"> kaydedilir' </w:t>
      </w:r>
      <w:r w:rsidRPr="00B54D53">
        <w:rPr>
          <w:color w:val="010000"/>
          <w:szCs w:val="26"/>
        </w:rPr>
        <w:t>hükümleri yer almıştır.</w:t>
      </w:r>
    </w:p>
    <w:p w:rsidR="00B54D53" w:rsidRPr="00B54D53" w:rsidRDefault="00B54D53" w:rsidP="00B54D53">
      <w:pPr>
        <w:spacing w:after="200"/>
        <w:ind w:left="283" w:right="283" w:firstLine="709"/>
        <w:jc w:val="both"/>
        <w:rPr>
          <w:color w:val="010000"/>
        </w:rPr>
      </w:pPr>
      <w:r w:rsidRPr="00B54D53">
        <w:rPr>
          <w:color w:val="010000"/>
          <w:szCs w:val="26"/>
        </w:rPr>
        <w:t>Özgürlük ve Dayanışma Partisi Genel Merkezi'nin 2005 yılı defter kayıtları ve gider belgelerinin incelenmesi sonucunda tespit edilen bazı konular 24.9.2010 tarih ve 163-3717 sayılı yazıyla Parti Genel Başkanlığı'na sorulmuş, söz konusu yazıya parti tarafından 28.12.2010 tarihli yazıyla cevap verilmiştir.</w:t>
      </w:r>
    </w:p>
    <w:p w:rsidR="00B54D53" w:rsidRPr="00B54D53" w:rsidRDefault="00B54D53" w:rsidP="00B54D53">
      <w:pPr>
        <w:spacing w:after="200"/>
        <w:ind w:left="283" w:right="283" w:firstLine="709"/>
        <w:jc w:val="both"/>
        <w:rPr>
          <w:color w:val="010000"/>
        </w:rPr>
      </w:pPr>
      <w:r w:rsidRPr="00B54D53">
        <w:rPr>
          <w:b/>
          <w:bCs/>
          <w:color w:val="010000"/>
          <w:szCs w:val="26"/>
        </w:rPr>
        <w:t>1-</w:t>
      </w:r>
      <w:r w:rsidRPr="00B54D53">
        <w:rPr>
          <w:color w:val="010000"/>
          <w:szCs w:val="26"/>
        </w:rPr>
        <w:t xml:space="preserve"> Aşağıda ayrıntısı gösterilen 269,96 YTL. </w:t>
      </w:r>
      <w:proofErr w:type="gramStart"/>
      <w:r w:rsidRPr="00B54D53">
        <w:rPr>
          <w:color w:val="010000"/>
          <w:szCs w:val="26"/>
        </w:rPr>
        <w:t>tutarındaki</w:t>
      </w:r>
      <w:proofErr w:type="gramEnd"/>
      <w:r w:rsidRPr="00B54D53">
        <w:rPr>
          <w:color w:val="010000"/>
          <w:szCs w:val="26"/>
        </w:rPr>
        <w:t xml:space="preserve"> motorlu taşıtlar vergisi gecikme zammı ile trafik cezasının gider yazılması nedeni partiye sorulmuş; parti yetkilileri trafik cezasının partiye ait ses yayın aracına ait olduğunu ve bu nedenle parti kasasından ödendiğini bildirmişlerdir.</w:t>
      </w:r>
    </w:p>
    <w:p w:rsidR="00B54D53" w:rsidRPr="00B54D53" w:rsidRDefault="00B54D53" w:rsidP="00B54D53">
      <w:pPr>
        <w:spacing w:after="200"/>
        <w:ind w:left="283" w:right="283" w:firstLine="709"/>
        <w:jc w:val="both"/>
        <w:rPr>
          <w:color w:val="010000"/>
        </w:rPr>
      </w:pPr>
      <w:r w:rsidRPr="00B54D53">
        <w:rPr>
          <w:color w:val="010000"/>
          <w:szCs w:val="26"/>
        </w:rPr>
        <w:t xml:space="preserve">Parti görevlilerinin yükümlülüklerini zamanında yapmamaları ve gerekli özeni göstermemeleri sonucu oluşan gecikme zammı ve trafik cezalarından Parti tüzel kişiliğini sorumlu tutmak mümkün değildir. Bu ödemelerin kişisel sorumluluk kapsamında değerlendirilmesi gerekir. </w:t>
      </w:r>
    </w:p>
    <w:p w:rsidR="00B54D53" w:rsidRPr="00B54D53" w:rsidRDefault="00B54D53" w:rsidP="00B54D53">
      <w:pPr>
        <w:spacing w:after="200"/>
        <w:ind w:left="283" w:right="283" w:firstLine="709"/>
        <w:jc w:val="both"/>
        <w:rPr>
          <w:color w:val="010000"/>
        </w:rPr>
      </w:pPr>
      <w:r w:rsidRPr="00B54D53">
        <w:rPr>
          <w:color w:val="010000"/>
          <w:szCs w:val="26"/>
        </w:rPr>
        <w:t xml:space="preserve">Bu nedenle, aşağıda ayrıntısı gösterilen toplam </w:t>
      </w:r>
      <w:r w:rsidRPr="00B54D53">
        <w:rPr>
          <w:b/>
          <w:bCs/>
          <w:color w:val="010000"/>
          <w:szCs w:val="26"/>
        </w:rPr>
        <w:t>269,96 YTL.</w:t>
      </w:r>
      <w:r w:rsidRPr="00B54D53">
        <w:rPr>
          <w:color w:val="010000"/>
          <w:szCs w:val="26"/>
        </w:rPr>
        <w:t xml:space="preserve"> </w:t>
      </w:r>
      <w:proofErr w:type="gramStart"/>
      <w:r w:rsidRPr="00B54D53">
        <w:rPr>
          <w:color w:val="010000"/>
          <w:szCs w:val="26"/>
        </w:rPr>
        <w:t>tutarındaki</w:t>
      </w:r>
      <w:proofErr w:type="gramEnd"/>
      <w:r w:rsidRPr="00B54D53">
        <w:rPr>
          <w:color w:val="010000"/>
          <w:szCs w:val="26"/>
        </w:rPr>
        <w:t xml:space="preserve"> motorlu taşıtlar vergisi gecikme zammı ile trafik cezası parti tüzel kişiliği adına ve parti amaçlarına uygun yapılmış bir harcama olarak kabul edilmemiştir.</w:t>
      </w:r>
    </w:p>
    <w:tbl>
      <w:tblPr>
        <w:tblW w:w="5000" w:type="pct"/>
        <w:jc w:val="center"/>
        <w:tblCellMar>
          <w:left w:w="0" w:type="dxa"/>
          <w:right w:w="0" w:type="dxa"/>
        </w:tblCellMar>
        <w:tblLook w:val="04A0" w:firstRow="1" w:lastRow="0" w:firstColumn="1" w:lastColumn="0" w:noHBand="0" w:noVBand="1"/>
      </w:tblPr>
      <w:tblGrid>
        <w:gridCol w:w="2354"/>
        <w:gridCol w:w="2830"/>
        <w:gridCol w:w="2540"/>
        <w:gridCol w:w="2036"/>
      </w:tblGrid>
      <w:tr w:rsidR="00B54D53" w:rsidRPr="00B54D53" w:rsidTr="00B54D53">
        <w:trPr>
          <w:jc w:val="center"/>
        </w:trPr>
        <w:tc>
          <w:tcPr>
            <w:tcW w:w="1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b/>
                <w:bCs/>
                <w:color w:val="010000"/>
                <w:szCs w:val="26"/>
              </w:rPr>
              <w:t>Yevmiye tarihi</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b/>
                <w:bCs/>
                <w:color w:val="010000"/>
                <w:szCs w:val="26"/>
              </w:rPr>
              <w:t xml:space="preserve">Alındı-fatura / tarih ve </w:t>
            </w:r>
            <w:proofErr w:type="spellStart"/>
            <w:r w:rsidRPr="00B54D53">
              <w:rPr>
                <w:b/>
                <w:bCs/>
                <w:color w:val="010000"/>
                <w:szCs w:val="26"/>
              </w:rPr>
              <w:t>no</w:t>
            </w:r>
            <w:proofErr w:type="spellEnd"/>
          </w:p>
        </w:tc>
        <w:tc>
          <w:tcPr>
            <w:tcW w:w="1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b/>
                <w:bCs/>
                <w:color w:val="010000"/>
                <w:szCs w:val="26"/>
              </w:rPr>
              <w:t>Mahiyeti</w:t>
            </w:r>
          </w:p>
        </w:tc>
        <w:tc>
          <w:tcPr>
            <w:tcW w:w="10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b/>
                <w:bCs/>
                <w:color w:val="010000"/>
              </w:rPr>
              <w:t>Tutarı</w:t>
            </w:r>
          </w:p>
        </w:tc>
      </w:tr>
      <w:tr w:rsidR="00B54D53" w:rsidRPr="00B54D53" w:rsidTr="00B54D53">
        <w:trPr>
          <w:jc w:val="center"/>
        </w:trPr>
        <w:tc>
          <w:tcPr>
            <w:tcW w:w="1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20.3.2005</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11.3.2005/328</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 xml:space="preserve">Motorlu Taşıtlar </w:t>
            </w:r>
            <w:proofErr w:type="spellStart"/>
            <w:r w:rsidRPr="00B54D53">
              <w:rPr>
                <w:color w:val="010000"/>
                <w:szCs w:val="26"/>
              </w:rPr>
              <w:t>Verg</w:t>
            </w:r>
            <w:proofErr w:type="spellEnd"/>
            <w:r w:rsidRPr="00B54D53">
              <w:rPr>
                <w:color w:val="010000"/>
                <w:szCs w:val="26"/>
              </w:rPr>
              <w:t xml:space="preserve">. </w:t>
            </w:r>
            <w:proofErr w:type="gramStart"/>
            <w:r w:rsidRPr="00B54D53">
              <w:rPr>
                <w:color w:val="010000"/>
                <w:szCs w:val="26"/>
              </w:rPr>
              <w:t>gecikme</w:t>
            </w:r>
            <w:proofErr w:type="gramEnd"/>
            <w:r w:rsidRPr="00B54D53">
              <w:rPr>
                <w:color w:val="010000"/>
                <w:szCs w:val="26"/>
              </w:rPr>
              <w:t xml:space="preserve"> zammı</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20,66</w:t>
            </w:r>
          </w:p>
        </w:tc>
      </w:tr>
      <w:tr w:rsidR="00B54D53" w:rsidRPr="00B54D53" w:rsidTr="00B54D53">
        <w:trPr>
          <w:jc w:val="center"/>
        </w:trPr>
        <w:tc>
          <w:tcPr>
            <w:tcW w:w="1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11.3.2005/329</w:t>
            </w: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Trafik cezası</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249,30</w:t>
            </w:r>
          </w:p>
        </w:tc>
      </w:tr>
      <w:tr w:rsidR="00B54D53" w:rsidRPr="00B54D53" w:rsidTr="00B54D53">
        <w:trPr>
          <w:jc w:val="center"/>
        </w:trPr>
        <w:tc>
          <w:tcPr>
            <w:tcW w:w="1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color w:val="010000"/>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rFonts w:eastAsia="Times New Roman"/>
                <w:color w:val="010000"/>
                <w:szCs w:val="20"/>
              </w:rPr>
            </w:pPr>
          </w:p>
        </w:tc>
        <w:tc>
          <w:tcPr>
            <w:tcW w:w="1301" w:type="pct"/>
            <w:tcBorders>
              <w:top w:val="nil"/>
              <w:left w:val="nil"/>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b/>
                <w:bCs/>
                <w:color w:val="010000"/>
                <w:szCs w:val="26"/>
              </w:rPr>
              <w:t>Toplam</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b/>
                <w:bCs/>
                <w:color w:val="010000"/>
                <w:szCs w:val="26"/>
              </w:rPr>
              <w:t>269,96</w:t>
            </w:r>
          </w:p>
        </w:tc>
      </w:tr>
    </w:tbl>
    <w:p w:rsidR="00B54D53" w:rsidRPr="00B54D53" w:rsidRDefault="00B54D53" w:rsidP="00B54D53">
      <w:pPr>
        <w:spacing w:after="200"/>
        <w:ind w:left="283" w:right="283" w:firstLine="709"/>
        <w:jc w:val="both"/>
        <w:rPr>
          <w:color w:val="010000"/>
        </w:rPr>
      </w:pPr>
      <w:r w:rsidRPr="00B54D53">
        <w:rPr>
          <w:b/>
          <w:bCs/>
          <w:color w:val="010000"/>
          <w:szCs w:val="26"/>
        </w:rPr>
        <w:t>2-</w:t>
      </w:r>
      <w:r w:rsidRPr="00B54D53">
        <w:rPr>
          <w:color w:val="010000"/>
          <w:szCs w:val="26"/>
        </w:rPr>
        <w:t xml:space="preserve"> Gider yazıldığı halde herhangi bir belgeye dayanmadığı tespit edilen toplam 6.763,46 YTL. </w:t>
      </w:r>
      <w:proofErr w:type="gramStart"/>
      <w:r w:rsidRPr="00B54D53">
        <w:rPr>
          <w:color w:val="010000"/>
          <w:szCs w:val="26"/>
        </w:rPr>
        <w:t>tutarındaki</w:t>
      </w:r>
      <w:proofErr w:type="gramEnd"/>
      <w:r w:rsidRPr="00B54D53">
        <w:rPr>
          <w:color w:val="010000"/>
          <w:szCs w:val="26"/>
        </w:rPr>
        <w:t xml:space="preserve"> harcamalara ilişkin belgelerin ibraz edilmemesi nedeni partiye sorulmuş; parti yetkilileri toplam 6.399,46 YTL. </w:t>
      </w:r>
      <w:proofErr w:type="gramStart"/>
      <w:r w:rsidRPr="00B54D53">
        <w:rPr>
          <w:color w:val="010000"/>
          <w:szCs w:val="26"/>
        </w:rPr>
        <w:t>tutarındaki</w:t>
      </w:r>
      <w:proofErr w:type="gramEnd"/>
      <w:r w:rsidRPr="00B54D53">
        <w:rPr>
          <w:color w:val="010000"/>
          <w:szCs w:val="26"/>
        </w:rPr>
        <w:t xml:space="preserve"> harcamalara ilişkin belgelerin asıllarını sunmuşlar, 20.1.2005 tarihli yevmiyede temsil ağırlama adıyla gider yazılan 364 YTL. </w:t>
      </w:r>
      <w:proofErr w:type="gramStart"/>
      <w:r w:rsidRPr="00B54D53">
        <w:rPr>
          <w:color w:val="010000"/>
          <w:szCs w:val="26"/>
        </w:rPr>
        <w:t>tutarındaki</w:t>
      </w:r>
      <w:proofErr w:type="gramEnd"/>
      <w:r w:rsidRPr="00B54D53">
        <w:rPr>
          <w:color w:val="010000"/>
          <w:szCs w:val="26"/>
        </w:rPr>
        <w:t xml:space="preserve"> harcamanın temsil ve ağırlama giderleri kapsamında parti başkanının parti çalışanlarına bir jest olarak parti adına yaptığı bir hediye olduğunu belirtmişler ancak bu harcamayla ilgili olarak herhangi bir belge ibraz etmemişlerdir.</w:t>
      </w:r>
    </w:p>
    <w:p w:rsidR="00B54D53" w:rsidRPr="00B54D53" w:rsidRDefault="00B54D53" w:rsidP="00B54D53">
      <w:pPr>
        <w:spacing w:after="200"/>
        <w:ind w:left="283" w:right="283" w:firstLine="709"/>
        <w:jc w:val="both"/>
        <w:rPr>
          <w:color w:val="010000"/>
        </w:rPr>
      </w:pPr>
      <w:r w:rsidRPr="00B54D53">
        <w:rPr>
          <w:color w:val="010000"/>
          <w:szCs w:val="26"/>
        </w:rPr>
        <w:t xml:space="preserve">Herhangi bir kanıtlayıcı belgesi bulunmayan </w:t>
      </w:r>
      <w:r w:rsidRPr="00B54D53">
        <w:rPr>
          <w:b/>
          <w:bCs/>
          <w:color w:val="010000"/>
          <w:szCs w:val="26"/>
        </w:rPr>
        <w:t>364.- YTL.</w:t>
      </w:r>
      <w:r w:rsidRPr="00B54D53">
        <w:rPr>
          <w:color w:val="010000"/>
          <w:szCs w:val="26"/>
        </w:rPr>
        <w:t xml:space="preserve"> </w:t>
      </w:r>
      <w:proofErr w:type="gramStart"/>
      <w:r w:rsidRPr="00B54D53">
        <w:rPr>
          <w:color w:val="010000"/>
          <w:szCs w:val="26"/>
        </w:rPr>
        <w:t>tutarındaki</w:t>
      </w:r>
      <w:proofErr w:type="gramEnd"/>
      <w:r w:rsidRPr="00B54D53">
        <w:rPr>
          <w:color w:val="010000"/>
          <w:szCs w:val="26"/>
        </w:rPr>
        <w:t xml:space="preserve"> giderin Yasa'nın öngördüğü anlamda belgeye dayandırılmış olduğu kabul edilmemiştir.</w:t>
      </w:r>
    </w:p>
    <w:p w:rsidR="00B54D53" w:rsidRPr="00B54D53" w:rsidRDefault="00B54D53" w:rsidP="00B54D53">
      <w:pPr>
        <w:spacing w:after="200"/>
        <w:ind w:left="283" w:right="283" w:firstLine="709"/>
        <w:jc w:val="both"/>
        <w:rPr>
          <w:color w:val="010000"/>
        </w:rPr>
      </w:pPr>
      <w:r w:rsidRPr="00B54D53">
        <w:rPr>
          <w:b/>
          <w:bCs/>
          <w:color w:val="010000"/>
          <w:szCs w:val="26"/>
        </w:rPr>
        <w:lastRenderedPageBreak/>
        <w:t>3-</w:t>
      </w:r>
      <w:r w:rsidRPr="00B54D53">
        <w:rPr>
          <w:color w:val="010000"/>
          <w:szCs w:val="26"/>
        </w:rPr>
        <w:t xml:space="preserve"> 20.10.2005 tarihinde kasadan çıkış yapılarak gider yazılan, Mavi Basın Yayın Reklam San. Tic. Ltd. Şirketine ait 20.10.2005 tarih ve 445612 numaralı 3.946,07 YTL. </w:t>
      </w:r>
      <w:proofErr w:type="gramStart"/>
      <w:r w:rsidRPr="00B54D53">
        <w:rPr>
          <w:color w:val="010000"/>
          <w:szCs w:val="26"/>
        </w:rPr>
        <w:t>tutarındaki</w:t>
      </w:r>
      <w:proofErr w:type="gramEnd"/>
      <w:r w:rsidRPr="00B54D53">
        <w:rPr>
          <w:color w:val="010000"/>
          <w:szCs w:val="26"/>
        </w:rPr>
        <w:t xml:space="preserve"> faturanın, 20.12.2005 tarihinde kasadan çıkış yapılarak tekrar gider yazıldığı görülmüştür (fatura toplamı 3.907+(%1 KDV) 39,07= 3.946,07 YTL. </w:t>
      </w:r>
      <w:proofErr w:type="gramStart"/>
      <w:r w:rsidRPr="00B54D53">
        <w:rPr>
          <w:color w:val="010000"/>
          <w:szCs w:val="26"/>
        </w:rPr>
        <w:t>olduğu</w:t>
      </w:r>
      <w:proofErr w:type="gramEnd"/>
      <w:r w:rsidRPr="00B54D53">
        <w:rPr>
          <w:color w:val="010000"/>
          <w:szCs w:val="26"/>
        </w:rPr>
        <w:t xml:space="preserve"> halde 20.10.2005 tarihinde 18 YTL. </w:t>
      </w:r>
      <w:proofErr w:type="gramStart"/>
      <w:r w:rsidRPr="00B54D53">
        <w:rPr>
          <w:color w:val="010000"/>
          <w:szCs w:val="26"/>
        </w:rPr>
        <w:t>fazlasıyla</w:t>
      </w:r>
      <w:proofErr w:type="gramEnd"/>
      <w:r w:rsidRPr="00B54D53">
        <w:rPr>
          <w:color w:val="010000"/>
          <w:szCs w:val="26"/>
        </w:rPr>
        <w:t xml:space="preserve"> 3.964,07 YTL. </w:t>
      </w:r>
      <w:proofErr w:type="gramStart"/>
      <w:r w:rsidRPr="00B54D53">
        <w:rPr>
          <w:color w:val="010000"/>
          <w:szCs w:val="26"/>
        </w:rPr>
        <w:t>olarak</w:t>
      </w:r>
      <w:proofErr w:type="gramEnd"/>
      <w:r w:rsidRPr="00B54D53">
        <w:rPr>
          <w:color w:val="010000"/>
          <w:szCs w:val="26"/>
        </w:rPr>
        <w:t xml:space="preserve"> gider yazılmıştır.).</w:t>
      </w:r>
    </w:p>
    <w:p w:rsidR="00B54D53" w:rsidRPr="00B54D53" w:rsidRDefault="00B54D53" w:rsidP="00B54D53">
      <w:pPr>
        <w:spacing w:after="200"/>
        <w:ind w:left="283" w:right="283" w:firstLine="709"/>
        <w:jc w:val="both"/>
        <w:rPr>
          <w:color w:val="010000"/>
        </w:rPr>
      </w:pPr>
      <w:r w:rsidRPr="00B54D53">
        <w:rPr>
          <w:color w:val="010000"/>
          <w:szCs w:val="26"/>
        </w:rPr>
        <w:t xml:space="preserve">Aynı faturanın kasadan çıkış yapılmış gibi gösterilerek mükerrer gider yazılması sonucu 3.946,07 YTL. </w:t>
      </w:r>
      <w:proofErr w:type="gramStart"/>
      <w:r w:rsidRPr="00B54D53">
        <w:rPr>
          <w:color w:val="010000"/>
          <w:szCs w:val="26"/>
        </w:rPr>
        <w:t>ve</w:t>
      </w:r>
      <w:proofErr w:type="gramEnd"/>
      <w:r w:rsidRPr="00B54D53">
        <w:rPr>
          <w:color w:val="010000"/>
          <w:szCs w:val="26"/>
        </w:rPr>
        <w:t xml:space="preserve"> fatura tutarının hatalı alınması sonucu 18 YTL. </w:t>
      </w:r>
      <w:proofErr w:type="gramStart"/>
      <w:r w:rsidRPr="00B54D53">
        <w:rPr>
          <w:color w:val="010000"/>
          <w:szCs w:val="26"/>
        </w:rPr>
        <w:t>olmak</w:t>
      </w:r>
      <w:proofErr w:type="gramEnd"/>
      <w:r w:rsidRPr="00B54D53">
        <w:rPr>
          <w:color w:val="010000"/>
          <w:szCs w:val="26"/>
        </w:rPr>
        <w:t xml:space="preserve"> üzere toplam 3.964,07 YTL. </w:t>
      </w:r>
      <w:proofErr w:type="gramStart"/>
      <w:r w:rsidRPr="00B54D53">
        <w:rPr>
          <w:color w:val="010000"/>
          <w:szCs w:val="26"/>
        </w:rPr>
        <w:t>fazladan</w:t>
      </w:r>
      <w:proofErr w:type="gramEnd"/>
      <w:r w:rsidRPr="00B54D53">
        <w:rPr>
          <w:color w:val="010000"/>
          <w:szCs w:val="26"/>
        </w:rPr>
        <w:t xml:space="preserve"> gider yazılması nedeni partiye sorulmuş parti bu konuyla ilgili olarak herhangi bir açıklamada bulunmamıştır.</w:t>
      </w:r>
    </w:p>
    <w:p w:rsidR="00B54D53" w:rsidRPr="00B54D53" w:rsidRDefault="00B54D53" w:rsidP="00B54D53">
      <w:pPr>
        <w:spacing w:after="200"/>
        <w:ind w:left="283" w:right="283" w:firstLine="709"/>
        <w:jc w:val="both"/>
        <w:rPr>
          <w:color w:val="010000"/>
        </w:rPr>
      </w:pPr>
      <w:r w:rsidRPr="00B54D53">
        <w:rPr>
          <w:color w:val="010000"/>
          <w:szCs w:val="26"/>
        </w:rPr>
        <w:t xml:space="preserve">Mükerrer gider yazılması sonucu 3.946,07 YTL. </w:t>
      </w:r>
      <w:proofErr w:type="gramStart"/>
      <w:r w:rsidRPr="00B54D53">
        <w:rPr>
          <w:color w:val="010000"/>
          <w:szCs w:val="26"/>
        </w:rPr>
        <w:t>ve</w:t>
      </w:r>
      <w:proofErr w:type="gramEnd"/>
      <w:r w:rsidRPr="00B54D53">
        <w:rPr>
          <w:color w:val="010000"/>
          <w:szCs w:val="26"/>
        </w:rPr>
        <w:t xml:space="preserve"> fatura tutarının hatalı alınması sonucu 18.- YTL. </w:t>
      </w:r>
      <w:proofErr w:type="gramStart"/>
      <w:r w:rsidRPr="00B54D53">
        <w:rPr>
          <w:color w:val="010000"/>
          <w:szCs w:val="26"/>
        </w:rPr>
        <w:t>olmak</w:t>
      </w:r>
      <w:proofErr w:type="gramEnd"/>
      <w:r w:rsidRPr="00B54D53">
        <w:rPr>
          <w:color w:val="010000"/>
          <w:szCs w:val="26"/>
        </w:rPr>
        <w:t xml:space="preserve"> üzere fazladan gider yazılan toplam </w:t>
      </w:r>
      <w:r w:rsidRPr="00B54D53">
        <w:rPr>
          <w:b/>
          <w:bCs/>
          <w:color w:val="010000"/>
          <w:szCs w:val="26"/>
        </w:rPr>
        <w:t>3.964,07 YTL.</w:t>
      </w:r>
      <w:r w:rsidRPr="00B54D53">
        <w:rPr>
          <w:color w:val="010000"/>
          <w:szCs w:val="26"/>
        </w:rPr>
        <w:t xml:space="preserve"> </w:t>
      </w:r>
      <w:proofErr w:type="spellStart"/>
      <w:proofErr w:type="gramStart"/>
      <w:r w:rsidRPr="00B54D53">
        <w:rPr>
          <w:color w:val="010000"/>
          <w:szCs w:val="26"/>
        </w:rPr>
        <w:t>nin</w:t>
      </w:r>
      <w:proofErr w:type="spellEnd"/>
      <w:proofErr w:type="gramEnd"/>
      <w:r w:rsidRPr="00B54D53">
        <w:rPr>
          <w:color w:val="010000"/>
          <w:szCs w:val="26"/>
        </w:rPr>
        <w:t xml:space="preserve"> Yasa'nın öngördüğü anlamda belgeye dayandırılmış olduğu kabul edilmemiştir.</w:t>
      </w:r>
    </w:p>
    <w:p w:rsidR="00B54D53" w:rsidRPr="00B54D53" w:rsidRDefault="00B54D53" w:rsidP="00B54D53">
      <w:pPr>
        <w:spacing w:after="200"/>
        <w:ind w:left="283" w:right="283" w:firstLine="709"/>
        <w:jc w:val="both"/>
        <w:rPr>
          <w:color w:val="010000"/>
        </w:rPr>
      </w:pPr>
      <w:r w:rsidRPr="00B54D53">
        <w:rPr>
          <w:color w:val="010000"/>
          <w:szCs w:val="26"/>
        </w:rPr>
        <w:t xml:space="preserve">Yukarıdaki açıklamalara göre, Parti adına ve amaçlarına uygun olarak yapılmayan toplam </w:t>
      </w:r>
      <w:r w:rsidRPr="00B54D53">
        <w:rPr>
          <w:b/>
          <w:bCs/>
          <w:color w:val="010000"/>
          <w:szCs w:val="26"/>
        </w:rPr>
        <w:t>4.598,03 YTL.</w:t>
      </w:r>
      <w:r w:rsidRPr="00B54D53">
        <w:rPr>
          <w:color w:val="010000"/>
          <w:szCs w:val="26"/>
        </w:rPr>
        <w:t xml:space="preserve"> </w:t>
      </w:r>
      <w:proofErr w:type="gramStart"/>
      <w:r w:rsidRPr="00B54D53">
        <w:rPr>
          <w:color w:val="010000"/>
          <w:szCs w:val="26"/>
        </w:rPr>
        <w:t>gider</w:t>
      </w:r>
      <w:proofErr w:type="gramEnd"/>
      <w:r w:rsidRPr="00B54D53">
        <w:rPr>
          <w:color w:val="010000"/>
          <w:szCs w:val="26"/>
        </w:rPr>
        <w:t xml:space="preserve"> karşılığı parti malvarlığının 2820 sayılı Yasa'nın 75. ve 76. maddeleri uyarınca Hazine'ye </w:t>
      </w:r>
      <w:proofErr w:type="spellStart"/>
      <w:r w:rsidRPr="00B54D53">
        <w:rPr>
          <w:color w:val="010000"/>
          <w:szCs w:val="26"/>
        </w:rPr>
        <w:t>irad</w:t>
      </w:r>
      <w:proofErr w:type="spellEnd"/>
      <w:r w:rsidRPr="00B54D53">
        <w:rPr>
          <w:color w:val="010000"/>
          <w:szCs w:val="26"/>
        </w:rPr>
        <w:t xml:space="preserve"> kaydedilmesi gerektiği sonucuna varılmıştır.</w:t>
      </w:r>
    </w:p>
    <w:p w:rsidR="00B54D53" w:rsidRPr="00B54D53" w:rsidRDefault="00B54D53" w:rsidP="00B54D53">
      <w:pPr>
        <w:spacing w:after="200"/>
        <w:ind w:left="283" w:right="283" w:firstLine="709"/>
        <w:jc w:val="both"/>
        <w:rPr>
          <w:color w:val="010000"/>
        </w:rPr>
      </w:pPr>
      <w:r w:rsidRPr="00B54D53">
        <w:rPr>
          <w:b/>
          <w:bCs/>
          <w:color w:val="010000"/>
          <w:szCs w:val="26"/>
        </w:rPr>
        <w:t>2- İl Örgütleri Giderleri</w:t>
      </w:r>
    </w:p>
    <w:p w:rsidR="00B54D53" w:rsidRPr="00B54D53" w:rsidRDefault="00B54D53" w:rsidP="00B54D53">
      <w:pPr>
        <w:spacing w:after="200"/>
        <w:ind w:left="283" w:right="283" w:firstLine="709"/>
        <w:jc w:val="both"/>
        <w:rPr>
          <w:color w:val="010000"/>
        </w:rPr>
      </w:pPr>
      <w:r w:rsidRPr="00B54D53">
        <w:rPr>
          <w:color w:val="010000"/>
          <w:szCs w:val="26"/>
        </w:rPr>
        <w:t xml:space="preserve">Parti il örgütlerinin giderleri 288.475,21 YTL. </w:t>
      </w:r>
      <w:proofErr w:type="gramStart"/>
      <w:r w:rsidRPr="00B54D53">
        <w:rPr>
          <w:color w:val="010000"/>
          <w:szCs w:val="26"/>
        </w:rPr>
        <w:t>olarak</w:t>
      </w:r>
      <w:proofErr w:type="gramEnd"/>
      <w:r w:rsidRPr="00B54D53">
        <w:rPr>
          <w:color w:val="010000"/>
          <w:szCs w:val="26"/>
        </w:rPr>
        <w:t xml:space="preserve"> gösterilmiştir.</w:t>
      </w:r>
    </w:p>
    <w:p w:rsidR="00B54D53" w:rsidRPr="00B54D53" w:rsidRDefault="00B54D53" w:rsidP="00B54D53">
      <w:pPr>
        <w:spacing w:after="200"/>
        <w:ind w:left="283" w:right="283" w:firstLine="709"/>
        <w:jc w:val="both"/>
        <w:rPr>
          <w:color w:val="010000"/>
        </w:rPr>
      </w:pPr>
      <w:r w:rsidRPr="00B54D53">
        <w:rPr>
          <w:color w:val="010000"/>
          <w:szCs w:val="26"/>
        </w:rPr>
        <w:t>Bunun 4.201,18 YTL.si personel giderleri, 173.568,61 YTL.si kira bina giderleri, 6.434,53 YTL.si temsil ağırlama ve propaganda giderleri, 25.081,42 YTL.si haberleşme ve kargo giderleri, 16.866,97 YTL.si basın-yayın ve ilan giderleri, 44.725,86 YTL.si genel yönetim giderleri, 6.591,45 YTL.si kırtasiye giderleri, 382 YTL.si giriş aidatı ödemeleri ve 10.623,19 YTL.si genel merkez payı ödemelerinden oluşmaktadır.</w:t>
      </w:r>
    </w:p>
    <w:p w:rsidR="00B54D53" w:rsidRPr="00B54D53" w:rsidRDefault="00B54D53" w:rsidP="00B54D53">
      <w:pPr>
        <w:spacing w:after="200"/>
        <w:ind w:left="283" w:right="283" w:firstLine="709"/>
        <w:jc w:val="both"/>
        <w:rPr>
          <w:color w:val="010000"/>
        </w:rPr>
      </w:pPr>
      <w:r w:rsidRPr="00B54D53">
        <w:rPr>
          <w:color w:val="010000"/>
          <w:szCs w:val="26"/>
        </w:rPr>
        <w:t xml:space="preserve">Parti il örgütlerinin 2006 yılına devreden nakit mevcudu 29.294,80 YTL. </w:t>
      </w:r>
      <w:proofErr w:type="spellStart"/>
      <w:proofErr w:type="gramStart"/>
      <w:r w:rsidRPr="00B54D53">
        <w:rPr>
          <w:color w:val="010000"/>
          <w:szCs w:val="26"/>
        </w:rPr>
        <w:t>dir</w:t>
      </w:r>
      <w:proofErr w:type="spellEnd"/>
      <w:proofErr w:type="gramEnd"/>
      <w:r w:rsidRPr="00B54D53">
        <w:rPr>
          <w:color w:val="010000"/>
          <w:szCs w:val="26"/>
        </w:rPr>
        <w:t>.</w:t>
      </w:r>
    </w:p>
    <w:p w:rsidR="00B54D53" w:rsidRPr="00B54D53" w:rsidRDefault="00B54D53" w:rsidP="00B54D53">
      <w:pPr>
        <w:spacing w:after="200"/>
        <w:ind w:left="283" w:right="283" w:firstLine="709"/>
        <w:jc w:val="both"/>
        <w:rPr>
          <w:color w:val="010000"/>
        </w:rPr>
      </w:pPr>
      <w:r w:rsidRPr="00B54D53">
        <w:rPr>
          <w:color w:val="010000"/>
          <w:szCs w:val="26"/>
        </w:rPr>
        <w:t xml:space="preserve">İl örgütleri </w:t>
      </w:r>
      <w:proofErr w:type="spellStart"/>
      <w:r w:rsidRPr="00B54D53">
        <w:rPr>
          <w:color w:val="010000"/>
          <w:szCs w:val="26"/>
        </w:rPr>
        <w:t>kesinhesap</w:t>
      </w:r>
      <w:proofErr w:type="spellEnd"/>
      <w:r w:rsidRPr="00B54D53">
        <w:rPr>
          <w:color w:val="010000"/>
          <w:szCs w:val="26"/>
        </w:rPr>
        <w:t xml:space="preserve"> çizelgelerinin gider bölümleri üzerinde yapılan incelemede, giderlerin 2820 sayılı Yasa'ya uygun olduğu sonucuna varılmıştır.</w:t>
      </w:r>
    </w:p>
    <w:p w:rsidR="00B54D53" w:rsidRPr="00B54D53" w:rsidRDefault="00B54D53" w:rsidP="00B54D53">
      <w:pPr>
        <w:spacing w:after="200"/>
        <w:ind w:left="283" w:right="283" w:firstLine="709"/>
        <w:jc w:val="both"/>
        <w:rPr>
          <w:color w:val="010000"/>
        </w:rPr>
      </w:pPr>
      <w:r w:rsidRPr="00B54D53">
        <w:rPr>
          <w:b/>
          <w:bCs/>
          <w:color w:val="010000"/>
          <w:szCs w:val="26"/>
        </w:rPr>
        <w:t>C- Parti Malları</w:t>
      </w:r>
    </w:p>
    <w:p w:rsidR="00B54D53" w:rsidRPr="00B54D53" w:rsidRDefault="00B54D53" w:rsidP="00B54D53">
      <w:pPr>
        <w:spacing w:after="200"/>
        <w:ind w:left="283" w:right="283" w:firstLine="709"/>
        <w:jc w:val="both"/>
        <w:rPr>
          <w:color w:val="010000"/>
        </w:rPr>
      </w:pPr>
      <w:r w:rsidRPr="00B54D53">
        <w:rPr>
          <w:color w:val="010000"/>
          <w:szCs w:val="26"/>
        </w:rPr>
        <w:t xml:space="preserve">Özgürlük ve Dayanışma Partisi'nin 2005 yılı belgeleri üzerinde yapılan incelemede, Parti'nin 2005 yılında herhangi bir taşınmaz mal ve değeri yüz </w:t>
      </w:r>
      <w:proofErr w:type="spellStart"/>
      <w:r w:rsidRPr="00B54D53">
        <w:rPr>
          <w:color w:val="010000"/>
          <w:szCs w:val="26"/>
        </w:rPr>
        <w:t>YTL.yi</w:t>
      </w:r>
      <w:proofErr w:type="spellEnd"/>
      <w:r w:rsidRPr="00B54D53">
        <w:rPr>
          <w:color w:val="010000"/>
          <w:szCs w:val="26"/>
        </w:rPr>
        <w:t xml:space="preserve"> aşan taşınır mal ve menkul kıymet ediniminin olmadığı anlaşılmıştır.</w:t>
      </w:r>
    </w:p>
    <w:p w:rsidR="00B54D53" w:rsidRPr="00B54D53" w:rsidRDefault="00B54D53" w:rsidP="00B54D53">
      <w:pPr>
        <w:spacing w:after="200"/>
        <w:ind w:left="283" w:right="283" w:firstLine="709"/>
        <w:jc w:val="both"/>
        <w:rPr>
          <w:color w:val="010000"/>
        </w:rPr>
      </w:pPr>
      <w:r w:rsidRPr="00B54D53">
        <w:rPr>
          <w:b/>
          <w:bCs/>
          <w:color w:val="010000"/>
          <w:szCs w:val="26"/>
        </w:rPr>
        <w:t>IV- SONUÇ</w:t>
      </w:r>
    </w:p>
    <w:p w:rsidR="00B54D53" w:rsidRPr="00B54D53" w:rsidRDefault="00B54D53" w:rsidP="00B54D53">
      <w:pPr>
        <w:spacing w:after="200"/>
        <w:ind w:left="283" w:right="283" w:firstLine="709"/>
        <w:jc w:val="both"/>
        <w:rPr>
          <w:color w:val="010000"/>
        </w:rPr>
      </w:pPr>
      <w:r w:rsidRPr="00B54D53">
        <w:rPr>
          <w:color w:val="010000"/>
          <w:szCs w:val="26"/>
        </w:rPr>
        <w:t xml:space="preserve">Özgürlük ve Dayanışma Partisi'nin 2005 yılı </w:t>
      </w:r>
      <w:proofErr w:type="spellStart"/>
      <w:r w:rsidRPr="00B54D53">
        <w:rPr>
          <w:color w:val="010000"/>
          <w:szCs w:val="26"/>
        </w:rPr>
        <w:t>kesinhesabının</w:t>
      </w:r>
      <w:proofErr w:type="spellEnd"/>
      <w:r w:rsidRPr="00B54D53">
        <w:rPr>
          <w:color w:val="010000"/>
          <w:szCs w:val="26"/>
        </w:rPr>
        <w:t xml:space="preserve"> incelenmesi sonucunda;</w:t>
      </w:r>
    </w:p>
    <w:p w:rsidR="00B54D53" w:rsidRPr="00B54D53" w:rsidRDefault="00B54D53" w:rsidP="00B54D53">
      <w:pPr>
        <w:spacing w:after="200"/>
        <w:ind w:left="283" w:right="283" w:firstLine="709"/>
        <w:jc w:val="both"/>
        <w:rPr>
          <w:color w:val="010000"/>
        </w:rPr>
      </w:pPr>
      <w:r w:rsidRPr="00B54D53">
        <w:rPr>
          <w:color w:val="010000"/>
          <w:szCs w:val="26"/>
        </w:rPr>
        <w:t xml:space="preserve">1- Parti'nin 2005 yılı </w:t>
      </w:r>
      <w:proofErr w:type="spellStart"/>
      <w:r w:rsidRPr="00B54D53">
        <w:rPr>
          <w:color w:val="010000"/>
          <w:szCs w:val="26"/>
        </w:rPr>
        <w:t>kesinhesabında</w:t>
      </w:r>
      <w:proofErr w:type="spellEnd"/>
      <w:r w:rsidRPr="00B54D53">
        <w:rPr>
          <w:color w:val="010000"/>
          <w:szCs w:val="26"/>
        </w:rPr>
        <w:t xml:space="preserve"> gösterilen 453.779,18 YTL. </w:t>
      </w:r>
      <w:proofErr w:type="gramStart"/>
      <w:r w:rsidRPr="00B54D53">
        <w:rPr>
          <w:color w:val="010000"/>
          <w:szCs w:val="26"/>
        </w:rPr>
        <w:t>gelir</w:t>
      </w:r>
      <w:proofErr w:type="gramEnd"/>
      <w:r w:rsidRPr="00B54D53">
        <w:rPr>
          <w:color w:val="010000"/>
          <w:szCs w:val="26"/>
        </w:rPr>
        <w:t xml:space="preserve"> ve 418.887,51 YTL. </w:t>
      </w:r>
      <w:proofErr w:type="gramStart"/>
      <w:r w:rsidRPr="00B54D53">
        <w:rPr>
          <w:color w:val="010000"/>
          <w:szCs w:val="26"/>
        </w:rPr>
        <w:t>gideri</w:t>
      </w:r>
      <w:proofErr w:type="gramEnd"/>
      <w:r w:rsidRPr="00B54D53">
        <w:rPr>
          <w:color w:val="010000"/>
          <w:szCs w:val="26"/>
        </w:rPr>
        <w:t xml:space="preserve"> ile 34.891,67 YTL. </w:t>
      </w:r>
      <w:proofErr w:type="gramStart"/>
      <w:r w:rsidRPr="00B54D53">
        <w:rPr>
          <w:color w:val="010000"/>
          <w:szCs w:val="26"/>
        </w:rPr>
        <w:t>nakit</w:t>
      </w:r>
      <w:proofErr w:type="gramEnd"/>
      <w:r w:rsidRPr="00B54D53">
        <w:rPr>
          <w:color w:val="010000"/>
          <w:szCs w:val="26"/>
        </w:rPr>
        <w:t xml:space="preserve"> devrinin Hazine'ye irat kaydedilenler dışında kalan bölümünün eldeki bilgi ve belgelere göre doğru, denk ve 2820 sayılı Siyasî Partiler Yasası'na uygun olduğuna,</w:t>
      </w:r>
    </w:p>
    <w:p w:rsidR="00B54D53" w:rsidRPr="00B54D53" w:rsidRDefault="00B54D53" w:rsidP="00B54D53">
      <w:pPr>
        <w:spacing w:after="200"/>
        <w:ind w:left="283" w:right="283" w:firstLine="709"/>
        <w:jc w:val="both"/>
        <w:rPr>
          <w:color w:val="010000"/>
        </w:rPr>
      </w:pPr>
      <w:r w:rsidRPr="00B54D53">
        <w:rPr>
          <w:color w:val="010000"/>
          <w:szCs w:val="26"/>
        </w:rPr>
        <w:t xml:space="preserve">2- </w:t>
      </w:r>
      <w:proofErr w:type="spellStart"/>
      <w:r w:rsidRPr="00B54D53">
        <w:rPr>
          <w:color w:val="010000"/>
          <w:szCs w:val="26"/>
        </w:rPr>
        <w:t>Kesinhesapta</w:t>
      </w:r>
      <w:proofErr w:type="spellEnd"/>
      <w:r w:rsidRPr="00B54D53">
        <w:rPr>
          <w:color w:val="010000"/>
          <w:szCs w:val="26"/>
        </w:rPr>
        <w:t xml:space="preserve"> gösterilen giderlerden Parti amacına uygun ve Parti tüzelkişiliği adına yapılmış harcama olarak kabulü mümkün görülmeyen 4.598,03 YTL. </w:t>
      </w:r>
      <w:proofErr w:type="gramStart"/>
      <w:r w:rsidRPr="00B54D53">
        <w:rPr>
          <w:color w:val="010000"/>
          <w:szCs w:val="26"/>
        </w:rPr>
        <w:t>karşılığı</w:t>
      </w:r>
      <w:proofErr w:type="gramEnd"/>
      <w:r w:rsidRPr="00B54D53">
        <w:rPr>
          <w:color w:val="010000"/>
          <w:szCs w:val="26"/>
        </w:rPr>
        <w:t xml:space="preserve"> Parti malvarlığının 2820 sayılı Siyasî Partiler Yasası'nın 75. ve 76. maddeleri gereğince Hazine'ye gelir kaydedilmesine,</w:t>
      </w:r>
    </w:p>
    <w:p w:rsidR="00B54D53" w:rsidRPr="00B54D53" w:rsidRDefault="00B54D53" w:rsidP="00B54D53">
      <w:pPr>
        <w:spacing w:after="200"/>
        <w:ind w:left="283" w:right="283" w:firstLine="709"/>
        <w:jc w:val="both"/>
        <w:rPr>
          <w:color w:val="010000"/>
        </w:rPr>
      </w:pPr>
      <w:r w:rsidRPr="00B54D53">
        <w:rPr>
          <w:color w:val="010000"/>
          <w:szCs w:val="26"/>
        </w:rPr>
        <w:lastRenderedPageBreak/>
        <w:t>4.5.2011 gününde OYB</w:t>
      </w:r>
      <w:bookmarkStart w:id="0" w:name="_GoBack"/>
      <w:bookmarkEnd w:id="0"/>
      <w:r w:rsidRPr="00B54D53">
        <w:rPr>
          <w:color w:val="010000"/>
          <w:szCs w:val="26"/>
        </w:rPr>
        <w:t>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B54D53" w:rsidRPr="00B54D53" w:rsidTr="00B54D53">
        <w:trPr>
          <w:jc w:val="center"/>
        </w:trPr>
        <w:tc>
          <w:tcPr>
            <w:tcW w:w="1666"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Başkan</w:t>
            </w:r>
          </w:p>
          <w:p w:rsidR="00B54D53" w:rsidRPr="00B54D53" w:rsidRDefault="00B54D53" w:rsidP="00B54D53">
            <w:pPr>
              <w:spacing w:after="120"/>
              <w:jc w:val="center"/>
              <w:rPr>
                <w:color w:val="010000"/>
              </w:rPr>
            </w:pPr>
            <w:r w:rsidRPr="00B54D53">
              <w:rPr>
                <w:color w:val="010000"/>
                <w:szCs w:val="26"/>
              </w:rPr>
              <w:t>Haşim KILIÇ</w:t>
            </w:r>
          </w:p>
        </w:tc>
        <w:tc>
          <w:tcPr>
            <w:tcW w:w="1666"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Başkanvekili</w:t>
            </w:r>
          </w:p>
          <w:p w:rsidR="00B54D53" w:rsidRPr="00B54D53" w:rsidRDefault="00B54D53" w:rsidP="00B54D53">
            <w:pPr>
              <w:spacing w:after="120"/>
              <w:jc w:val="center"/>
              <w:rPr>
                <w:color w:val="010000"/>
              </w:rPr>
            </w:pPr>
            <w:r w:rsidRPr="00B54D53">
              <w:rPr>
                <w:color w:val="010000"/>
                <w:szCs w:val="26"/>
              </w:rPr>
              <w:t xml:space="preserve">Osman </w:t>
            </w:r>
            <w:proofErr w:type="spellStart"/>
            <w:r w:rsidRPr="00B54D53">
              <w:rPr>
                <w:color w:val="010000"/>
                <w:szCs w:val="26"/>
              </w:rPr>
              <w:t>Alifeyyaz</w:t>
            </w:r>
            <w:proofErr w:type="spellEnd"/>
            <w:r w:rsidRPr="00B54D53">
              <w:rPr>
                <w:color w:val="010000"/>
                <w:szCs w:val="26"/>
              </w:rPr>
              <w:t xml:space="preserve"> PAKSÜT</w:t>
            </w:r>
          </w:p>
        </w:tc>
        <w:tc>
          <w:tcPr>
            <w:tcW w:w="1667"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Başkanvekili</w:t>
            </w:r>
          </w:p>
          <w:p w:rsidR="00B54D53" w:rsidRPr="00B54D53" w:rsidRDefault="00B54D53" w:rsidP="00B54D53">
            <w:pPr>
              <w:spacing w:after="120"/>
              <w:jc w:val="center"/>
              <w:rPr>
                <w:color w:val="010000"/>
              </w:rPr>
            </w:pPr>
            <w:proofErr w:type="spellStart"/>
            <w:r w:rsidRPr="00B54D53">
              <w:rPr>
                <w:color w:val="010000"/>
                <w:szCs w:val="26"/>
              </w:rPr>
              <w:t>Serruh</w:t>
            </w:r>
            <w:proofErr w:type="spellEnd"/>
            <w:r w:rsidRPr="00B54D53">
              <w:rPr>
                <w:color w:val="010000"/>
                <w:szCs w:val="26"/>
              </w:rPr>
              <w:t xml:space="preserve"> KALELİ</w:t>
            </w:r>
          </w:p>
        </w:tc>
      </w:tr>
    </w:tbl>
    <w:p w:rsidR="00B54D53" w:rsidRPr="00B54D53" w:rsidRDefault="00B54D53" w:rsidP="00B54D5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B54D53" w:rsidRPr="00B54D53" w:rsidTr="00B54D53">
        <w:trPr>
          <w:jc w:val="center"/>
        </w:trPr>
        <w:tc>
          <w:tcPr>
            <w:tcW w:w="1666"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Üye</w:t>
            </w:r>
          </w:p>
          <w:p w:rsidR="00B54D53" w:rsidRPr="00B54D53" w:rsidRDefault="00B54D53" w:rsidP="00B54D53">
            <w:pPr>
              <w:spacing w:after="120"/>
              <w:jc w:val="center"/>
              <w:rPr>
                <w:color w:val="010000"/>
              </w:rPr>
            </w:pPr>
            <w:r w:rsidRPr="00B54D53">
              <w:rPr>
                <w:color w:val="010000"/>
                <w:szCs w:val="26"/>
              </w:rPr>
              <w:t>Fulya KANTARCIOĞLU</w:t>
            </w:r>
          </w:p>
        </w:tc>
        <w:tc>
          <w:tcPr>
            <w:tcW w:w="1666"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Üye</w:t>
            </w:r>
          </w:p>
          <w:p w:rsidR="00B54D53" w:rsidRPr="00B54D53" w:rsidRDefault="00B54D53" w:rsidP="00B54D53">
            <w:pPr>
              <w:spacing w:after="120"/>
              <w:jc w:val="center"/>
              <w:rPr>
                <w:color w:val="010000"/>
              </w:rPr>
            </w:pPr>
            <w:r w:rsidRPr="00B54D53">
              <w:rPr>
                <w:color w:val="010000"/>
                <w:szCs w:val="26"/>
              </w:rPr>
              <w:t>Ahmet AKYALÇIN</w:t>
            </w:r>
          </w:p>
        </w:tc>
        <w:tc>
          <w:tcPr>
            <w:tcW w:w="1667"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Üye</w:t>
            </w:r>
          </w:p>
          <w:p w:rsidR="00B54D53" w:rsidRPr="00B54D53" w:rsidRDefault="00B54D53" w:rsidP="00B54D53">
            <w:pPr>
              <w:spacing w:after="120"/>
              <w:jc w:val="center"/>
              <w:rPr>
                <w:color w:val="010000"/>
              </w:rPr>
            </w:pPr>
            <w:r w:rsidRPr="00B54D53">
              <w:rPr>
                <w:color w:val="010000"/>
                <w:szCs w:val="26"/>
              </w:rPr>
              <w:t>Mehmet ERTEN</w:t>
            </w:r>
          </w:p>
        </w:tc>
      </w:tr>
    </w:tbl>
    <w:p w:rsidR="00B54D53" w:rsidRPr="00B54D53" w:rsidRDefault="00B54D53" w:rsidP="00B54D5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B54D53" w:rsidRPr="00B54D53" w:rsidTr="00B54D53">
        <w:trPr>
          <w:jc w:val="center"/>
        </w:trPr>
        <w:tc>
          <w:tcPr>
            <w:tcW w:w="1666"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Üye</w:t>
            </w:r>
          </w:p>
          <w:p w:rsidR="00B54D53" w:rsidRPr="00B54D53" w:rsidRDefault="00B54D53" w:rsidP="00B54D53">
            <w:pPr>
              <w:spacing w:after="120"/>
              <w:jc w:val="center"/>
              <w:rPr>
                <w:color w:val="010000"/>
              </w:rPr>
            </w:pPr>
            <w:r w:rsidRPr="00B54D53">
              <w:rPr>
                <w:color w:val="010000"/>
                <w:szCs w:val="26"/>
              </w:rPr>
              <w:t>Fettah OTO</w:t>
            </w:r>
          </w:p>
        </w:tc>
        <w:tc>
          <w:tcPr>
            <w:tcW w:w="1666"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Üye</w:t>
            </w:r>
          </w:p>
          <w:p w:rsidR="00B54D53" w:rsidRPr="00B54D53" w:rsidRDefault="00B54D53" w:rsidP="00B54D53">
            <w:pPr>
              <w:spacing w:after="120"/>
              <w:jc w:val="center"/>
              <w:rPr>
                <w:color w:val="010000"/>
              </w:rPr>
            </w:pPr>
            <w:r w:rsidRPr="00B54D53">
              <w:rPr>
                <w:color w:val="010000"/>
                <w:szCs w:val="26"/>
              </w:rPr>
              <w:t>Serdar ÖZGÜLDÜR</w:t>
            </w:r>
          </w:p>
        </w:tc>
        <w:tc>
          <w:tcPr>
            <w:tcW w:w="1667"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Üye</w:t>
            </w:r>
          </w:p>
          <w:p w:rsidR="00B54D53" w:rsidRPr="00B54D53" w:rsidRDefault="00B54D53" w:rsidP="00B54D53">
            <w:pPr>
              <w:spacing w:after="120"/>
              <w:jc w:val="center"/>
              <w:rPr>
                <w:color w:val="010000"/>
              </w:rPr>
            </w:pPr>
            <w:r w:rsidRPr="00B54D53">
              <w:rPr>
                <w:color w:val="010000"/>
                <w:szCs w:val="26"/>
              </w:rPr>
              <w:t>Zehra Ayla PERKTAŞ</w:t>
            </w:r>
          </w:p>
        </w:tc>
      </w:tr>
    </w:tbl>
    <w:p w:rsidR="00B54D53" w:rsidRPr="00B54D53" w:rsidRDefault="00B54D53" w:rsidP="00B54D5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B54D53" w:rsidRPr="00B54D53" w:rsidTr="00B54D53">
        <w:trPr>
          <w:jc w:val="center"/>
        </w:trPr>
        <w:tc>
          <w:tcPr>
            <w:tcW w:w="1666"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Üye</w:t>
            </w:r>
          </w:p>
          <w:p w:rsidR="00B54D53" w:rsidRPr="00B54D53" w:rsidRDefault="00B54D53" w:rsidP="00B54D53">
            <w:pPr>
              <w:spacing w:after="120"/>
              <w:jc w:val="center"/>
              <w:rPr>
                <w:color w:val="010000"/>
              </w:rPr>
            </w:pPr>
            <w:r w:rsidRPr="00B54D53">
              <w:rPr>
                <w:color w:val="010000"/>
                <w:szCs w:val="26"/>
              </w:rPr>
              <w:t>Recep KÖMÜRCÜ</w:t>
            </w:r>
          </w:p>
        </w:tc>
        <w:tc>
          <w:tcPr>
            <w:tcW w:w="1666"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Üye</w:t>
            </w:r>
          </w:p>
          <w:p w:rsidR="00B54D53" w:rsidRPr="00B54D53" w:rsidRDefault="00B54D53" w:rsidP="00B54D53">
            <w:pPr>
              <w:spacing w:after="120"/>
              <w:jc w:val="center"/>
              <w:rPr>
                <w:color w:val="010000"/>
              </w:rPr>
            </w:pPr>
            <w:r w:rsidRPr="00B54D53">
              <w:rPr>
                <w:color w:val="010000"/>
                <w:szCs w:val="26"/>
              </w:rPr>
              <w:t>Alparslan ALTAN</w:t>
            </w:r>
          </w:p>
        </w:tc>
        <w:tc>
          <w:tcPr>
            <w:tcW w:w="1667"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Üye</w:t>
            </w:r>
          </w:p>
          <w:p w:rsidR="00B54D53" w:rsidRPr="00B54D53" w:rsidRDefault="00B54D53" w:rsidP="00B54D53">
            <w:pPr>
              <w:spacing w:after="120"/>
              <w:jc w:val="center"/>
              <w:rPr>
                <w:color w:val="010000"/>
              </w:rPr>
            </w:pPr>
            <w:r w:rsidRPr="00B54D53">
              <w:rPr>
                <w:color w:val="010000"/>
                <w:szCs w:val="26"/>
              </w:rPr>
              <w:t>Burhan ÜSTÜN</w:t>
            </w:r>
          </w:p>
        </w:tc>
      </w:tr>
    </w:tbl>
    <w:p w:rsidR="00B54D53" w:rsidRPr="00B54D53" w:rsidRDefault="00B54D53" w:rsidP="00B54D5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B54D53" w:rsidRPr="00B54D53" w:rsidTr="00B54D53">
        <w:trPr>
          <w:jc w:val="center"/>
        </w:trPr>
        <w:tc>
          <w:tcPr>
            <w:tcW w:w="1666"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Üye</w:t>
            </w:r>
          </w:p>
          <w:p w:rsidR="00B54D53" w:rsidRPr="00B54D53" w:rsidRDefault="00B54D53" w:rsidP="00B54D53">
            <w:pPr>
              <w:spacing w:after="120"/>
              <w:jc w:val="center"/>
              <w:rPr>
                <w:color w:val="010000"/>
              </w:rPr>
            </w:pPr>
            <w:r w:rsidRPr="00B54D53">
              <w:rPr>
                <w:color w:val="010000"/>
                <w:szCs w:val="26"/>
              </w:rPr>
              <w:t>Engin YILDIRIM</w:t>
            </w:r>
          </w:p>
        </w:tc>
        <w:tc>
          <w:tcPr>
            <w:tcW w:w="1666"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Üye</w:t>
            </w:r>
          </w:p>
          <w:p w:rsidR="00B54D53" w:rsidRPr="00B54D53" w:rsidRDefault="00B54D53" w:rsidP="00B54D53">
            <w:pPr>
              <w:spacing w:after="120"/>
              <w:jc w:val="center"/>
              <w:rPr>
                <w:color w:val="010000"/>
              </w:rPr>
            </w:pPr>
            <w:r w:rsidRPr="00B54D53">
              <w:rPr>
                <w:color w:val="010000"/>
                <w:szCs w:val="26"/>
              </w:rPr>
              <w:t>Nuri NECİPOĞLU</w:t>
            </w:r>
          </w:p>
        </w:tc>
        <w:tc>
          <w:tcPr>
            <w:tcW w:w="1667"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Üye</w:t>
            </w:r>
          </w:p>
          <w:p w:rsidR="00B54D53" w:rsidRPr="00B54D53" w:rsidRDefault="00B54D53" w:rsidP="00B54D53">
            <w:pPr>
              <w:spacing w:after="120"/>
              <w:jc w:val="center"/>
              <w:rPr>
                <w:color w:val="010000"/>
              </w:rPr>
            </w:pPr>
            <w:proofErr w:type="spellStart"/>
            <w:r w:rsidRPr="00B54D53">
              <w:rPr>
                <w:color w:val="010000"/>
                <w:szCs w:val="26"/>
              </w:rPr>
              <w:t>Hicabi</w:t>
            </w:r>
            <w:proofErr w:type="spellEnd"/>
            <w:r w:rsidRPr="00B54D53">
              <w:rPr>
                <w:color w:val="010000"/>
                <w:szCs w:val="26"/>
              </w:rPr>
              <w:t xml:space="preserve"> DURSUN</w:t>
            </w:r>
          </w:p>
        </w:tc>
      </w:tr>
    </w:tbl>
    <w:p w:rsidR="00B54D53" w:rsidRPr="00B54D53" w:rsidRDefault="00B54D53" w:rsidP="00B54D5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B54D53" w:rsidRPr="00B54D53" w:rsidTr="00B54D53">
        <w:trPr>
          <w:jc w:val="center"/>
        </w:trPr>
        <w:tc>
          <w:tcPr>
            <w:tcW w:w="2500"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Üye</w:t>
            </w:r>
          </w:p>
          <w:p w:rsidR="00B54D53" w:rsidRPr="00B54D53" w:rsidRDefault="00B54D53" w:rsidP="00B54D53">
            <w:pPr>
              <w:spacing w:after="120"/>
              <w:jc w:val="center"/>
              <w:rPr>
                <w:color w:val="010000"/>
              </w:rPr>
            </w:pPr>
            <w:r w:rsidRPr="00B54D53">
              <w:rPr>
                <w:color w:val="010000"/>
                <w:szCs w:val="26"/>
              </w:rPr>
              <w:t>Celal Mümtaz AKINCI</w:t>
            </w:r>
          </w:p>
        </w:tc>
        <w:tc>
          <w:tcPr>
            <w:tcW w:w="2500" w:type="pct"/>
            <w:tcMar>
              <w:top w:w="0" w:type="dxa"/>
              <w:left w:w="108" w:type="dxa"/>
              <w:bottom w:w="0" w:type="dxa"/>
              <w:right w:w="108" w:type="dxa"/>
            </w:tcMar>
            <w:hideMark/>
          </w:tcPr>
          <w:p w:rsidR="00B54D53" w:rsidRPr="00B54D53" w:rsidRDefault="00B54D53" w:rsidP="00B54D53">
            <w:pPr>
              <w:spacing w:after="120"/>
              <w:jc w:val="center"/>
              <w:rPr>
                <w:color w:val="010000"/>
              </w:rPr>
            </w:pPr>
            <w:r w:rsidRPr="00B54D53">
              <w:rPr>
                <w:color w:val="010000"/>
                <w:szCs w:val="26"/>
              </w:rPr>
              <w:t>Üye</w:t>
            </w:r>
          </w:p>
          <w:p w:rsidR="00B54D53" w:rsidRPr="00B54D53" w:rsidRDefault="00B54D53" w:rsidP="00B54D53">
            <w:pPr>
              <w:spacing w:after="120"/>
              <w:jc w:val="center"/>
              <w:rPr>
                <w:color w:val="010000"/>
              </w:rPr>
            </w:pPr>
            <w:r w:rsidRPr="00B54D53">
              <w:rPr>
                <w:color w:val="010000"/>
                <w:szCs w:val="26"/>
              </w:rPr>
              <w:t>Erdal TERCAN</w:t>
            </w:r>
          </w:p>
        </w:tc>
      </w:tr>
    </w:tbl>
    <w:p w:rsidR="00B54D53" w:rsidRPr="00B54D53" w:rsidRDefault="00B54D53" w:rsidP="00B54D53">
      <w:pPr>
        <w:spacing w:after="200"/>
        <w:ind w:left="283" w:right="283" w:firstLine="709"/>
        <w:jc w:val="both"/>
        <w:rPr>
          <w:rFonts w:eastAsia="Times New Roman"/>
          <w:color w:val="010000"/>
        </w:rPr>
      </w:pPr>
    </w:p>
    <w:p w:rsidR="00BC1A9A" w:rsidRPr="00B54D53" w:rsidRDefault="00AE3655">
      <w:pPr>
        <w:rPr>
          <w:color w:val="010000"/>
        </w:rPr>
      </w:pPr>
    </w:p>
    <w:sectPr w:rsidR="00BC1A9A" w:rsidRPr="00B54D53" w:rsidSect="00B54D5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655" w:rsidRDefault="00AE3655" w:rsidP="00B54D53">
      <w:r>
        <w:separator/>
      </w:r>
    </w:p>
  </w:endnote>
  <w:endnote w:type="continuationSeparator" w:id="0">
    <w:p w:rsidR="00AE3655" w:rsidRDefault="00AE3655" w:rsidP="00B5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53" w:rsidRDefault="00B54D53"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54D53" w:rsidRDefault="00B54D53" w:rsidP="00B54D5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53" w:rsidRPr="00B54D53" w:rsidRDefault="00B54D53" w:rsidP="00565C62">
    <w:pPr>
      <w:pStyle w:val="AltBilgi"/>
      <w:framePr w:wrap="around" w:vAnchor="text" w:hAnchor="margin" w:xAlign="right" w:y="1"/>
      <w:rPr>
        <w:rStyle w:val="SayfaNumaras"/>
      </w:rPr>
    </w:pPr>
    <w:r w:rsidRPr="00B54D53">
      <w:rPr>
        <w:rStyle w:val="SayfaNumaras"/>
      </w:rPr>
      <w:fldChar w:fldCharType="begin"/>
    </w:r>
    <w:r w:rsidRPr="00B54D53">
      <w:rPr>
        <w:rStyle w:val="SayfaNumaras"/>
      </w:rPr>
      <w:instrText xml:space="preserve"> PAGE </w:instrText>
    </w:r>
    <w:r w:rsidRPr="00B54D53">
      <w:rPr>
        <w:rStyle w:val="SayfaNumaras"/>
      </w:rPr>
      <w:fldChar w:fldCharType="separate"/>
    </w:r>
    <w:r w:rsidRPr="00B54D53">
      <w:rPr>
        <w:rStyle w:val="SayfaNumaras"/>
        <w:noProof/>
      </w:rPr>
      <w:t>1</w:t>
    </w:r>
    <w:r w:rsidRPr="00B54D53">
      <w:rPr>
        <w:rStyle w:val="SayfaNumaras"/>
      </w:rPr>
      <w:fldChar w:fldCharType="end"/>
    </w:r>
  </w:p>
  <w:p w:rsidR="00B54D53" w:rsidRDefault="00B54D53" w:rsidP="00B54D5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655" w:rsidRDefault="00AE3655" w:rsidP="00B54D53">
      <w:r>
        <w:separator/>
      </w:r>
    </w:p>
  </w:footnote>
  <w:footnote w:type="continuationSeparator" w:id="0">
    <w:p w:rsidR="00AE3655" w:rsidRDefault="00AE3655" w:rsidP="00B54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53" w:rsidRPr="00B54D53" w:rsidRDefault="00B54D53" w:rsidP="00B54D53">
    <w:pPr>
      <w:pStyle w:val="stBilgi"/>
      <w:rPr>
        <w:b/>
      </w:rPr>
    </w:pPr>
    <w:r w:rsidRPr="00B54D53">
      <w:rPr>
        <w:b/>
      </w:rPr>
      <w:t>Esas Sayısı:2006/25 (Siyasî Parti Malî Denetimi)</w:t>
    </w:r>
  </w:p>
  <w:p w:rsidR="00B54D53" w:rsidRDefault="00B54D53" w:rsidP="00B54D53">
    <w:pPr>
      <w:pStyle w:val="stBilgi"/>
      <w:rPr>
        <w:b/>
      </w:rPr>
    </w:pPr>
    <w:r>
      <w:rPr>
        <w:b/>
      </w:rPr>
      <w:t>Karar Sayısı:2011/5</w:t>
    </w:r>
  </w:p>
  <w:p w:rsidR="00B54D53" w:rsidRPr="00B54D53" w:rsidRDefault="00B54D53" w:rsidP="00B54D5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53"/>
    <w:rsid w:val="00041752"/>
    <w:rsid w:val="00065B42"/>
    <w:rsid w:val="000E45EB"/>
    <w:rsid w:val="000F1EDB"/>
    <w:rsid w:val="00124B66"/>
    <w:rsid w:val="00286DD9"/>
    <w:rsid w:val="00347E8D"/>
    <w:rsid w:val="00503F1E"/>
    <w:rsid w:val="00821D56"/>
    <w:rsid w:val="008D57F7"/>
    <w:rsid w:val="00947847"/>
    <w:rsid w:val="00AE3655"/>
    <w:rsid w:val="00B04393"/>
    <w:rsid w:val="00B52EFE"/>
    <w:rsid w:val="00B54D5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12767-B588-4C47-A90F-BEEE27B7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D53"/>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B54D53"/>
    <w:pPr>
      <w:tabs>
        <w:tab w:val="center" w:pos="4536"/>
        <w:tab w:val="right" w:pos="9072"/>
      </w:tabs>
    </w:pPr>
  </w:style>
  <w:style w:type="character" w:customStyle="1" w:styleId="stBilgiChar">
    <w:name w:val="Üst Bilgi Char"/>
    <w:basedOn w:val="VarsaylanParagrafYazTipi"/>
    <w:link w:val="stBilgi"/>
    <w:uiPriority w:val="99"/>
    <w:rsid w:val="00B54D5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B54D53"/>
    <w:pPr>
      <w:tabs>
        <w:tab w:val="center" w:pos="4536"/>
        <w:tab w:val="right" w:pos="9072"/>
      </w:tabs>
    </w:pPr>
  </w:style>
  <w:style w:type="character" w:customStyle="1" w:styleId="AltBilgiChar">
    <w:name w:val="Alt Bilgi Char"/>
    <w:basedOn w:val="VarsaylanParagrafYazTipi"/>
    <w:link w:val="AltBilgi"/>
    <w:uiPriority w:val="99"/>
    <w:rsid w:val="00B54D5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B54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1746</Words>
  <Characters>9958</Characters>
  <Application>Microsoft Office Word</Application>
  <DocSecurity>0</DocSecurity>
  <Lines>82</Lines>
  <Paragraphs>23</Paragraphs>
  <ScaleCrop>false</ScaleCrop>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2020-06-15T12:58:00Z</dcterms:created>
  <dcterms:modified xsi:type="dcterms:W3CDTF">2020-06-15T12:58:00Z</dcterms:modified>
</cp:coreProperties>
</file>