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B6461" w:rsidRDefault="00AB6461" w:rsidP="00AB6461">
      <w:pPr>
        <w:spacing w:after="200"/>
        <w:ind w:left="283" w:right="283"/>
        <w:jc w:val="center"/>
        <w:rPr>
          <w:b/>
          <w:bCs/>
          <w:caps/>
          <w:color w:val="010000"/>
          <w:szCs w:val="26"/>
        </w:rPr>
      </w:pPr>
      <w:r w:rsidRPr="00AB6461">
        <w:rPr>
          <w:b/>
          <w:bCs/>
          <w:caps/>
          <w:color w:val="010000"/>
          <w:szCs w:val="26"/>
        </w:rPr>
        <w:t>ANAYASA MAHKEMESİ KARARI</w:t>
      </w:r>
    </w:p>
    <w:p w:rsidR="00AB6461" w:rsidRPr="00AB6461" w:rsidRDefault="00AB6461" w:rsidP="00AB6461">
      <w:pPr>
        <w:spacing w:after="200"/>
        <w:ind w:left="283" w:right="283" w:firstLine="709"/>
        <w:jc w:val="center"/>
        <w:rPr>
          <w:b/>
          <w:caps/>
          <w:color w:val="010000"/>
        </w:rPr>
      </w:pPr>
    </w:p>
    <w:p w:rsidR="00AB6461" w:rsidRDefault="00AB6461" w:rsidP="00AB6461">
      <w:pPr>
        <w:rPr>
          <w:b/>
          <w:bCs/>
          <w:color w:val="010000"/>
          <w:szCs w:val="26"/>
        </w:rPr>
      </w:pPr>
      <w:r>
        <w:rPr>
          <w:b/>
          <w:bCs/>
          <w:color w:val="010000"/>
          <w:szCs w:val="26"/>
        </w:rPr>
        <w:t>Esas Sayısı:2010/6 (Siyasî Parti Malî Denetimi)</w:t>
      </w:r>
    </w:p>
    <w:p w:rsidR="00AB6461" w:rsidRDefault="00AB6461" w:rsidP="00AB6461">
      <w:pPr>
        <w:rPr>
          <w:b/>
          <w:color w:val="010000"/>
        </w:rPr>
      </w:pPr>
      <w:r>
        <w:rPr>
          <w:b/>
          <w:color w:val="010000"/>
        </w:rPr>
        <w:t>Karar Sayısı:2011/20</w:t>
      </w:r>
    </w:p>
    <w:p w:rsidR="00AB6461" w:rsidRDefault="00AB6461" w:rsidP="00AB6461">
      <w:pPr>
        <w:rPr>
          <w:b/>
          <w:color w:val="010000"/>
        </w:rPr>
      </w:pPr>
      <w:r>
        <w:rPr>
          <w:b/>
          <w:color w:val="010000"/>
        </w:rPr>
        <w:t>Karar Günü:13.7.2011</w:t>
      </w:r>
    </w:p>
    <w:p w:rsidR="00AB6461" w:rsidRDefault="00AB6461" w:rsidP="00AB6461">
      <w:pPr>
        <w:rPr>
          <w:b/>
          <w:color w:val="010000"/>
        </w:rPr>
      </w:pPr>
      <w:r>
        <w:rPr>
          <w:b/>
          <w:color w:val="010000"/>
        </w:rPr>
        <w:t>Resmi Gazete:23.7.</w:t>
      </w:r>
      <w:proofErr w:type="gramStart"/>
      <w:r>
        <w:rPr>
          <w:b/>
          <w:color w:val="010000"/>
        </w:rPr>
        <w:t>2011 -</w:t>
      </w:r>
      <w:proofErr w:type="gramEnd"/>
      <w:r>
        <w:rPr>
          <w:b/>
          <w:color w:val="010000"/>
        </w:rPr>
        <w:t xml:space="preserve"> 28003</w:t>
      </w:r>
    </w:p>
    <w:p w:rsidR="00AB6461" w:rsidRPr="00AB6461" w:rsidRDefault="00AB6461" w:rsidP="00AB6461">
      <w:pPr>
        <w:rPr>
          <w:b/>
          <w:color w:val="010000"/>
        </w:rPr>
      </w:pPr>
    </w:p>
    <w:p w:rsidR="00AB6461" w:rsidRPr="00AB6461" w:rsidRDefault="00AB6461" w:rsidP="00AB6461">
      <w:pPr>
        <w:spacing w:after="200"/>
        <w:ind w:left="283" w:right="283" w:firstLine="709"/>
        <w:jc w:val="both"/>
        <w:rPr>
          <w:color w:val="010000"/>
        </w:rPr>
      </w:pPr>
      <w:r w:rsidRPr="00AB6461">
        <w:rPr>
          <w:b/>
          <w:bCs/>
          <w:color w:val="010000"/>
          <w:szCs w:val="26"/>
        </w:rPr>
        <w:t xml:space="preserve">I- MALİ DENETİMİN KONUSU </w:t>
      </w:r>
    </w:p>
    <w:p w:rsidR="00AB6461" w:rsidRPr="00AB6461" w:rsidRDefault="00AB6461" w:rsidP="00AB6461">
      <w:pPr>
        <w:spacing w:after="200"/>
        <w:ind w:left="283" w:right="283" w:firstLine="709"/>
        <w:jc w:val="both"/>
        <w:rPr>
          <w:color w:val="010000"/>
        </w:rPr>
      </w:pPr>
      <w:r w:rsidRPr="00AB6461">
        <w:rPr>
          <w:color w:val="010000"/>
          <w:szCs w:val="26"/>
        </w:rPr>
        <w:t xml:space="preserve">Gönül Birliği Yeşiller Partisi'nin 2009 yılı </w:t>
      </w:r>
      <w:proofErr w:type="spellStart"/>
      <w:r w:rsidRPr="00AB6461">
        <w:rPr>
          <w:color w:val="010000"/>
          <w:szCs w:val="26"/>
        </w:rPr>
        <w:t>kesinhesabının</w:t>
      </w:r>
      <w:proofErr w:type="spellEnd"/>
      <w:r w:rsidRPr="00AB6461">
        <w:rPr>
          <w:color w:val="010000"/>
          <w:szCs w:val="26"/>
        </w:rPr>
        <w:t xml:space="preserve"> incelenmesidir.</w:t>
      </w:r>
    </w:p>
    <w:p w:rsidR="00AB6461" w:rsidRPr="00AB6461" w:rsidRDefault="00AB6461" w:rsidP="00AB6461">
      <w:pPr>
        <w:spacing w:after="200"/>
        <w:ind w:left="283" w:right="283" w:firstLine="709"/>
        <w:jc w:val="both"/>
        <w:rPr>
          <w:color w:val="010000"/>
        </w:rPr>
      </w:pPr>
      <w:r w:rsidRPr="00AB6461">
        <w:rPr>
          <w:b/>
          <w:bCs/>
          <w:color w:val="010000"/>
          <w:szCs w:val="26"/>
        </w:rPr>
        <w:t>II- İLK İNCELEME</w:t>
      </w:r>
    </w:p>
    <w:p w:rsidR="00AB6461" w:rsidRPr="00AB6461" w:rsidRDefault="00AB6461" w:rsidP="00AB6461">
      <w:pPr>
        <w:spacing w:after="200"/>
        <w:ind w:left="283" w:right="283" w:firstLine="709"/>
        <w:jc w:val="both"/>
        <w:rPr>
          <w:color w:val="010000"/>
        </w:rPr>
      </w:pPr>
      <w:r w:rsidRPr="00AB6461">
        <w:rPr>
          <w:color w:val="010000"/>
          <w:szCs w:val="26"/>
        </w:rPr>
        <w:t xml:space="preserve">Gönül Birliği Yeşiller Partisi'nin 2009 yılı </w:t>
      </w:r>
      <w:proofErr w:type="spellStart"/>
      <w:r w:rsidRPr="00AB6461">
        <w:rPr>
          <w:color w:val="010000"/>
          <w:szCs w:val="26"/>
        </w:rPr>
        <w:t>kesinhesabının</w:t>
      </w:r>
      <w:proofErr w:type="spellEnd"/>
      <w:r w:rsidRPr="00AB6461">
        <w:rPr>
          <w:color w:val="010000"/>
          <w:szCs w:val="26"/>
        </w:rPr>
        <w:t xml:space="preserve"> incelenmesi sonucunda </w:t>
      </w:r>
      <w:r w:rsidRPr="00AB6461">
        <w:rPr>
          <w:i/>
          <w:iCs/>
          <w:color w:val="010000"/>
          <w:szCs w:val="26"/>
        </w:rPr>
        <w:t>'Dosyada eksiklik bulunmadığından işin esasının incelenmesine'</w:t>
      </w:r>
      <w:r w:rsidRPr="00AB6461">
        <w:rPr>
          <w:color w:val="010000"/>
          <w:szCs w:val="26"/>
        </w:rPr>
        <w:t xml:space="preserve"> 13.7.2011 gününde oybirliğiyle karar verilmiştir. </w:t>
      </w:r>
    </w:p>
    <w:p w:rsidR="00AB6461" w:rsidRPr="00AB6461" w:rsidRDefault="00AB6461" w:rsidP="00AB6461">
      <w:pPr>
        <w:spacing w:after="200"/>
        <w:ind w:left="283" w:right="283" w:firstLine="709"/>
        <w:jc w:val="both"/>
        <w:rPr>
          <w:color w:val="010000"/>
        </w:rPr>
      </w:pPr>
      <w:r w:rsidRPr="00AB6461">
        <w:rPr>
          <w:b/>
          <w:bCs/>
          <w:color w:val="010000"/>
          <w:szCs w:val="26"/>
        </w:rPr>
        <w:t>III- ESASIN İNCELENMESİ</w:t>
      </w:r>
    </w:p>
    <w:p w:rsidR="00AB6461" w:rsidRPr="00AB6461" w:rsidRDefault="00AB6461" w:rsidP="00AB6461">
      <w:pPr>
        <w:spacing w:after="200"/>
        <w:ind w:left="283" w:right="283" w:firstLine="709"/>
        <w:jc w:val="both"/>
        <w:rPr>
          <w:color w:val="010000"/>
        </w:rPr>
      </w:pPr>
      <w:r w:rsidRPr="00AB6461">
        <w:rPr>
          <w:color w:val="010000"/>
          <w:szCs w:val="26"/>
        </w:rPr>
        <w:t xml:space="preserve">Parti'nin Anayasa Mahkemesi'ne verdiği 2009 yılı </w:t>
      </w:r>
      <w:proofErr w:type="spellStart"/>
      <w:r w:rsidRPr="00AB6461">
        <w:rPr>
          <w:color w:val="010000"/>
          <w:szCs w:val="26"/>
        </w:rPr>
        <w:t>kesinhesap</w:t>
      </w:r>
      <w:proofErr w:type="spellEnd"/>
      <w:r w:rsidRPr="00AB6461">
        <w:rPr>
          <w:color w:val="010000"/>
          <w:szCs w:val="26"/>
        </w:rPr>
        <w:t xml:space="preserve"> çizelgeleri ile dayanağını oluşturan defter ve belgeler üzerinde yapılan inceleme sonuçlarını içeren esas inceleme raporu, Anayasa ve Anayasa Mahkemesinin Kuruluşu ve Yargılama Usulleri Hakkında Kanun ile 2820 sayılı Siyasî Partiler Kanunu'nun ilgili kuralları, bunların gerekçeleri ve diğer yasama belgeleri okunup incelendikten sonra gereği görüşülüp düşünüldü:</w:t>
      </w:r>
    </w:p>
    <w:p w:rsidR="00AB6461" w:rsidRPr="00AB6461" w:rsidRDefault="00AB6461" w:rsidP="00AB6461">
      <w:pPr>
        <w:spacing w:after="200"/>
        <w:ind w:left="283" w:right="283" w:firstLine="709"/>
        <w:jc w:val="both"/>
        <w:rPr>
          <w:color w:val="010000"/>
        </w:rPr>
      </w:pPr>
      <w:r w:rsidRPr="00AB6461">
        <w:rPr>
          <w:color w:val="010000"/>
          <w:szCs w:val="26"/>
        </w:rPr>
        <w:t>Denetimin maddi öğelerini oluşturan defter ve belgelerde, Gönül Birliği Yeşiller Partisi'nin Genel Merkezi ile 3 il örgütünün 2009 yılı gelirlerinin 994.-TL, giderlerinin 979,61.-TL, 2010 yılına devreden nakit mevcudunun 14,39.-TL olduğu, gelir ile gider ve nakit devir rakamları toplamının birbirine denk olduğu görülmüştür.</w:t>
      </w:r>
      <w:r w:rsidRPr="00AB6461">
        <w:rPr>
          <w:rStyle w:val="SayfaNumaras"/>
          <w:color w:val="010000"/>
          <w:szCs w:val="26"/>
        </w:rPr>
        <w:t xml:space="preserve"> </w:t>
      </w:r>
    </w:p>
    <w:p w:rsidR="00AB6461" w:rsidRPr="00AB6461" w:rsidRDefault="00AB6461" w:rsidP="00AB6461">
      <w:pPr>
        <w:spacing w:after="200"/>
        <w:ind w:left="283" w:right="283" w:firstLine="709"/>
        <w:jc w:val="both"/>
        <w:rPr>
          <w:color w:val="010000"/>
        </w:rPr>
      </w:pPr>
      <w:r w:rsidRPr="00AB6461">
        <w:rPr>
          <w:b/>
          <w:bCs/>
          <w:color w:val="010000"/>
          <w:szCs w:val="26"/>
        </w:rPr>
        <w:t>A- Gelirlerin İncelenmesi</w:t>
      </w:r>
    </w:p>
    <w:p w:rsidR="00AB6461" w:rsidRPr="00AB6461" w:rsidRDefault="00AB6461" w:rsidP="00AB6461">
      <w:pPr>
        <w:spacing w:after="200"/>
        <w:ind w:left="283" w:right="283" w:firstLine="709"/>
        <w:jc w:val="both"/>
        <w:rPr>
          <w:color w:val="010000"/>
        </w:rPr>
      </w:pPr>
      <w:r w:rsidRPr="00AB6461">
        <w:rPr>
          <w:b/>
          <w:bCs/>
          <w:color w:val="010000"/>
          <w:szCs w:val="26"/>
        </w:rPr>
        <w:t>1- Genel Merkez Gelirleri</w:t>
      </w:r>
    </w:p>
    <w:p w:rsidR="00AB6461" w:rsidRPr="00AB6461" w:rsidRDefault="00AB6461" w:rsidP="00AB6461">
      <w:pPr>
        <w:spacing w:after="200"/>
        <w:ind w:left="283" w:right="283" w:firstLine="709"/>
        <w:jc w:val="both"/>
        <w:rPr>
          <w:color w:val="010000"/>
        </w:rPr>
      </w:pPr>
      <w:r w:rsidRPr="00AB6461">
        <w:rPr>
          <w:color w:val="010000"/>
          <w:szCs w:val="26"/>
        </w:rPr>
        <w:t>Parti Genel Merkezi gelirleri 610.-TL olarak gösterilmiştir. Bunun 10.-</w:t>
      </w:r>
      <w:proofErr w:type="gramStart"/>
      <w:r w:rsidRPr="00AB6461">
        <w:rPr>
          <w:color w:val="010000"/>
          <w:szCs w:val="26"/>
        </w:rPr>
        <w:t>TL.sı</w:t>
      </w:r>
      <w:proofErr w:type="gramEnd"/>
      <w:r w:rsidRPr="00AB6461">
        <w:rPr>
          <w:color w:val="010000"/>
          <w:szCs w:val="26"/>
        </w:rPr>
        <w:t xml:space="preserve"> 2008 yılından devreden nakit mevcudu, 600.- </w:t>
      </w:r>
      <w:proofErr w:type="spellStart"/>
      <w:r w:rsidRPr="00AB6461">
        <w:rPr>
          <w:color w:val="010000"/>
          <w:szCs w:val="26"/>
        </w:rPr>
        <w:t>TL.sı</w:t>
      </w:r>
      <w:proofErr w:type="spellEnd"/>
      <w:r w:rsidRPr="00AB6461">
        <w:rPr>
          <w:color w:val="010000"/>
          <w:szCs w:val="26"/>
        </w:rPr>
        <w:t xml:space="preserve"> ise bağış gelirlerinden oluşmaktadır.</w:t>
      </w:r>
    </w:p>
    <w:p w:rsidR="00AB6461" w:rsidRPr="00AB6461" w:rsidRDefault="00AB6461" w:rsidP="00AB6461">
      <w:pPr>
        <w:spacing w:after="200"/>
        <w:ind w:left="283" w:right="283" w:firstLine="709"/>
        <w:jc w:val="both"/>
        <w:rPr>
          <w:color w:val="010000"/>
        </w:rPr>
      </w:pPr>
      <w:r w:rsidRPr="00AB6461">
        <w:rPr>
          <w:color w:val="010000"/>
          <w:szCs w:val="26"/>
        </w:rPr>
        <w:t>Genel Merkezin defter kayıtları ve gelir belgeleri üzerinde yapılan incelemede, gelirlerin 2820 sayılı Yasa'ya uygun olarak sağlandığı sonucuna varılmıştır.</w:t>
      </w:r>
    </w:p>
    <w:p w:rsidR="00AB6461" w:rsidRPr="00AB6461" w:rsidRDefault="00AB6461" w:rsidP="00AB6461">
      <w:pPr>
        <w:spacing w:after="200"/>
        <w:ind w:left="283" w:right="283" w:firstLine="709"/>
        <w:jc w:val="both"/>
        <w:rPr>
          <w:color w:val="010000"/>
        </w:rPr>
      </w:pPr>
      <w:r w:rsidRPr="00AB6461">
        <w:rPr>
          <w:b/>
          <w:bCs/>
          <w:color w:val="010000"/>
          <w:szCs w:val="26"/>
        </w:rPr>
        <w:t>2- İl Örgütleri Gelirleri</w:t>
      </w:r>
    </w:p>
    <w:p w:rsidR="00AB6461" w:rsidRPr="00AB6461" w:rsidRDefault="00AB6461" w:rsidP="00AB6461">
      <w:pPr>
        <w:spacing w:after="200"/>
        <w:ind w:left="283" w:right="283" w:firstLine="709"/>
        <w:jc w:val="both"/>
        <w:rPr>
          <w:color w:val="010000"/>
        </w:rPr>
      </w:pPr>
      <w:r w:rsidRPr="00AB6461">
        <w:rPr>
          <w:color w:val="010000"/>
          <w:szCs w:val="26"/>
        </w:rPr>
        <w:t xml:space="preserve">Parti'nin il örgütleri gelirleri 384.-TL olarak gösterilmiştir. Bunun tamamı bağış gelirlerinden oluşmaktadır. </w:t>
      </w:r>
    </w:p>
    <w:p w:rsidR="00AB6461" w:rsidRPr="00AB6461" w:rsidRDefault="00AB6461" w:rsidP="00AB6461">
      <w:pPr>
        <w:spacing w:after="200"/>
        <w:ind w:left="283" w:right="283" w:firstLine="709"/>
        <w:jc w:val="both"/>
        <w:rPr>
          <w:color w:val="010000"/>
        </w:rPr>
      </w:pPr>
      <w:r w:rsidRPr="00AB6461">
        <w:rPr>
          <w:color w:val="010000"/>
          <w:szCs w:val="26"/>
        </w:rPr>
        <w:t xml:space="preserve">İl örgütleri </w:t>
      </w:r>
      <w:proofErr w:type="spellStart"/>
      <w:r w:rsidRPr="00AB6461">
        <w:rPr>
          <w:color w:val="010000"/>
          <w:szCs w:val="26"/>
        </w:rPr>
        <w:t>kesinhesap</w:t>
      </w:r>
      <w:proofErr w:type="spellEnd"/>
      <w:r w:rsidRPr="00AB6461">
        <w:rPr>
          <w:color w:val="010000"/>
          <w:szCs w:val="26"/>
        </w:rPr>
        <w:t xml:space="preserve"> çizelgelerinin gelir bölümü üzerinde yapılan incelemede, gelirlerin tamamının İstanbul il örgütüne ait olduğu, diğer il örgütlerinde gelir hareketinin olmadığı, bunun Parti Merkez Karar ve Yönetim Kurulu kararı ile doğruluğunun onaylandığı görülerek, 2820 sayılı Yasa'ya uygun olduğu sonucuna varılmıştır.</w:t>
      </w:r>
    </w:p>
    <w:p w:rsidR="00AB6461" w:rsidRPr="00AB6461" w:rsidRDefault="00AB6461" w:rsidP="00AB6461">
      <w:pPr>
        <w:spacing w:after="200"/>
        <w:ind w:left="283" w:right="283" w:firstLine="709"/>
        <w:jc w:val="both"/>
        <w:rPr>
          <w:color w:val="010000"/>
        </w:rPr>
      </w:pPr>
      <w:r w:rsidRPr="00AB6461">
        <w:rPr>
          <w:b/>
          <w:bCs/>
          <w:color w:val="010000"/>
          <w:szCs w:val="26"/>
        </w:rPr>
        <w:t>B- Giderlerin İncelenmesi</w:t>
      </w:r>
    </w:p>
    <w:p w:rsidR="00AB6461" w:rsidRPr="00AB6461" w:rsidRDefault="00AB6461" w:rsidP="00AB6461">
      <w:pPr>
        <w:spacing w:after="200"/>
        <w:ind w:left="283" w:right="283" w:firstLine="709"/>
        <w:jc w:val="both"/>
        <w:rPr>
          <w:color w:val="010000"/>
        </w:rPr>
      </w:pPr>
      <w:r w:rsidRPr="00AB6461">
        <w:rPr>
          <w:b/>
          <w:bCs/>
          <w:color w:val="010000"/>
          <w:szCs w:val="26"/>
        </w:rPr>
        <w:t>1- Genel Merkez Giderleri</w:t>
      </w:r>
    </w:p>
    <w:p w:rsidR="00AB6461" w:rsidRPr="00AB6461" w:rsidRDefault="00AB6461" w:rsidP="00AB6461">
      <w:pPr>
        <w:spacing w:after="200"/>
        <w:ind w:left="283" w:right="283" w:firstLine="709"/>
        <w:jc w:val="both"/>
        <w:rPr>
          <w:color w:val="010000"/>
        </w:rPr>
      </w:pPr>
      <w:r w:rsidRPr="00AB6461">
        <w:rPr>
          <w:color w:val="010000"/>
          <w:szCs w:val="26"/>
        </w:rPr>
        <w:lastRenderedPageBreak/>
        <w:t xml:space="preserve">Parti Genel Merkezi giderleri 600.-TL olarak gösterilmiştir. Bunun tamamı kira giderlerinden oluşmaktadır. </w:t>
      </w:r>
    </w:p>
    <w:p w:rsidR="00AB6461" w:rsidRPr="00AB6461" w:rsidRDefault="00AB6461" w:rsidP="00AB6461">
      <w:pPr>
        <w:spacing w:after="200"/>
        <w:ind w:left="283" w:right="283" w:firstLine="709"/>
        <w:jc w:val="both"/>
        <w:rPr>
          <w:color w:val="010000"/>
        </w:rPr>
      </w:pPr>
      <w:r w:rsidRPr="00AB6461">
        <w:rPr>
          <w:color w:val="010000"/>
          <w:szCs w:val="26"/>
        </w:rPr>
        <w:t>Parti Genel Merkezinin 2010 yılına devreden nakit mevcudu 10.-</w:t>
      </w:r>
      <w:proofErr w:type="gramStart"/>
      <w:r w:rsidRPr="00AB6461">
        <w:rPr>
          <w:color w:val="010000"/>
          <w:szCs w:val="26"/>
        </w:rPr>
        <w:t>TL.dır</w:t>
      </w:r>
      <w:proofErr w:type="gramEnd"/>
      <w:r w:rsidRPr="00AB6461">
        <w:rPr>
          <w:color w:val="010000"/>
          <w:szCs w:val="26"/>
        </w:rPr>
        <w:t>.</w:t>
      </w:r>
    </w:p>
    <w:p w:rsidR="00AB6461" w:rsidRPr="00AB6461" w:rsidRDefault="00AB6461" w:rsidP="00AB6461">
      <w:pPr>
        <w:pStyle w:val="msobodytextindent"/>
        <w:spacing w:before="0" w:beforeAutospacing="0" w:after="200" w:afterAutospacing="0" w:line="240" w:lineRule="auto"/>
        <w:ind w:left="283" w:right="283" w:firstLine="709"/>
        <w:jc w:val="both"/>
        <w:rPr>
          <w:color w:val="010000"/>
        </w:rPr>
      </w:pPr>
      <w:r w:rsidRPr="00AB6461">
        <w:rPr>
          <w:color w:val="010000"/>
          <w:szCs w:val="26"/>
        </w:rPr>
        <w:t>Genel Merkezin defter kayıtları ve gider belgeleri üzerinde yapılan incelemede, giderlerin 2820 sayılı Yasa'ya uygun olarak gerçekleştirildiği sonucuna varılmıştır.</w:t>
      </w:r>
    </w:p>
    <w:p w:rsidR="00AB6461" w:rsidRPr="00AB6461" w:rsidRDefault="00AB6461" w:rsidP="00AB6461">
      <w:pPr>
        <w:spacing w:after="200"/>
        <w:ind w:left="283" w:right="283" w:firstLine="709"/>
        <w:jc w:val="both"/>
        <w:rPr>
          <w:color w:val="010000"/>
        </w:rPr>
      </w:pPr>
      <w:r w:rsidRPr="00AB6461">
        <w:rPr>
          <w:b/>
          <w:bCs/>
          <w:color w:val="010000"/>
          <w:szCs w:val="26"/>
        </w:rPr>
        <w:t>2- İl Örgütleri Giderleri</w:t>
      </w:r>
    </w:p>
    <w:p w:rsidR="00AB6461" w:rsidRPr="00AB6461" w:rsidRDefault="00AB6461" w:rsidP="00AB6461">
      <w:pPr>
        <w:spacing w:after="200"/>
        <w:ind w:left="283" w:right="283" w:firstLine="709"/>
        <w:jc w:val="both"/>
        <w:rPr>
          <w:color w:val="010000"/>
        </w:rPr>
      </w:pPr>
      <w:r w:rsidRPr="00AB6461">
        <w:rPr>
          <w:color w:val="010000"/>
          <w:szCs w:val="26"/>
        </w:rPr>
        <w:t>Parti'nin il örgütlerinin giderleri 379,61 TL olarak gösterilmiştir. Bunun 100.-</w:t>
      </w:r>
      <w:proofErr w:type="gramStart"/>
      <w:r w:rsidRPr="00AB6461">
        <w:rPr>
          <w:color w:val="010000"/>
          <w:szCs w:val="26"/>
        </w:rPr>
        <w:t>TL.sı</w:t>
      </w:r>
      <w:proofErr w:type="gramEnd"/>
      <w:r w:rsidRPr="00AB6461">
        <w:rPr>
          <w:color w:val="010000"/>
          <w:szCs w:val="26"/>
        </w:rPr>
        <w:t xml:space="preserve"> temsil ve ağırlama, 115.-TL.sı kırtasiye ve büro giderleri, 164,61 </w:t>
      </w:r>
      <w:proofErr w:type="spellStart"/>
      <w:r w:rsidRPr="00AB6461">
        <w:rPr>
          <w:color w:val="010000"/>
          <w:szCs w:val="26"/>
        </w:rPr>
        <w:t>TL.sı</w:t>
      </w:r>
      <w:proofErr w:type="spellEnd"/>
      <w:r w:rsidRPr="00AB6461">
        <w:rPr>
          <w:color w:val="010000"/>
          <w:szCs w:val="26"/>
        </w:rPr>
        <w:t xml:space="preserve"> ise branda afiş ve reklam giderleridir. </w:t>
      </w:r>
    </w:p>
    <w:p w:rsidR="00AB6461" w:rsidRPr="00AB6461" w:rsidRDefault="00AB6461" w:rsidP="00AB6461">
      <w:pPr>
        <w:spacing w:after="200"/>
        <w:ind w:left="283" w:right="283" w:firstLine="709"/>
        <w:jc w:val="both"/>
        <w:rPr>
          <w:color w:val="010000"/>
        </w:rPr>
      </w:pPr>
      <w:r w:rsidRPr="00AB6461">
        <w:rPr>
          <w:color w:val="010000"/>
          <w:szCs w:val="26"/>
        </w:rPr>
        <w:t xml:space="preserve">Parti İl Örgütlerinin 2010 yılına devreden nakit mevcudu 4,39 </w:t>
      </w:r>
      <w:proofErr w:type="spellStart"/>
      <w:proofErr w:type="gramStart"/>
      <w:r w:rsidRPr="00AB6461">
        <w:rPr>
          <w:color w:val="010000"/>
          <w:szCs w:val="26"/>
        </w:rPr>
        <w:t>TL.dır</w:t>
      </w:r>
      <w:proofErr w:type="spellEnd"/>
      <w:proofErr w:type="gramEnd"/>
      <w:r w:rsidRPr="00AB6461">
        <w:rPr>
          <w:color w:val="010000"/>
          <w:szCs w:val="26"/>
        </w:rPr>
        <w:t>.</w:t>
      </w:r>
    </w:p>
    <w:p w:rsidR="00AB6461" w:rsidRPr="00AB6461" w:rsidRDefault="00AB6461" w:rsidP="00AB6461">
      <w:pPr>
        <w:spacing w:after="200"/>
        <w:ind w:left="283" w:right="283" w:firstLine="709"/>
        <w:jc w:val="both"/>
        <w:rPr>
          <w:color w:val="010000"/>
        </w:rPr>
      </w:pPr>
      <w:r w:rsidRPr="00AB6461">
        <w:rPr>
          <w:color w:val="010000"/>
          <w:szCs w:val="26"/>
        </w:rPr>
        <w:t xml:space="preserve">İl örgütleri </w:t>
      </w:r>
      <w:proofErr w:type="spellStart"/>
      <w:r w:rsidRPr="00AB6461">
        <w:rPr>
          <w:color w:val="010000"/>
          <w:szCs w:val="26"/>
        </w:rPr>
        <w:t>kesinhesap</w:t>
      </w:r>
      <w:proofErr w:type="spellEnd"/>
      <w:r w:rsidRPr="00AB6461">
        <w:rPr>
          <w:color w:val="010000"/>
          <w:szCs w:val="26"/>
        </w:rPr>
        <w:t xml:space="preserve"> çizelgelerinin gider bölümü üzerinde yapılan incelemede; giderlerin tamamının İstanbul il örgütüne ait olduğu, diğer il örgütlerinde gider hareketinin olmadığı, bunun Parti Merkez Karar ve Yönetim Kurulu kararı ile doğruluğunun onaylandığı görülerek, 2820 sayılı Yasa'ya uygun olduğu sonucuna varılmıştır.</w:t>
      </w:r>
    </w:p>
    <w:p w:rsidR="00AB6461" w:rsidRPr="00AB6461" w:rsidRDefault="00AB6461" w:rsidP="00AB6461">
      <w:pPr>
        <w:spacing w:after="200"/>
        <w:ind w:left="283" w:right="283" w:firstLine="709"/>
        <w:jc w:val="both"/>
        <w:rPr>
          <w:color w:val="010000"/>
        </w:rPr>
      </w:pPr>
      <w:r w:rsidRPr="00AB6461">
        <w:rPr>
          <w:b/>
          <w:bCs/>
          <w:color w:val="010000"/>
          <w:szCs w:val="26"/>
        </w:rPr>
        <w:t>C- Parti Malları</w:t>
      </w:r>
    </w:p>
    <w:p w:rsidR="00AB6461" w:rsidRPr="00AB6461" w:rsidRDefault="00AB6461" w:rsidP="00AB6461">
      <w:pPr>
        <w:spacing w:after="200"/>
        <w:ind w:left="283" w:right="283" w:firstLine="709"/>
        <w:jc w:val="both"/>
        <w:rPr>
          <w:color w:val="010000"/>
        </w:rPr>
      </w:pPr>
      <w:r w:rsidRPr="00AB6461">
        <w:rPr>
          <w:color w:val="010000"/>
          <w:szCs w:val="26"/>
        </w:rPr>
        <w:t xml:space="preserve">Gönül Birliği Yeşiller Partisi'nin 2009 yılı defter ve belgeleri üzerinde yapılan incelemede, Parti'nin 2009 yılı içinde herhangi bir taşınmaz ve değeri yüz milyon lirayı (yüz </w:t>
      </w:r>
      <w:proofErr w:type="spellStart"/>
      <w:proofErr w:type="gramStart"/>
      <w:r w:rsidRPr="00AB6461">
        <w:rPr>
          <w:color w:val="010000"/>
          <w:szCs w:val="26"/>
        </w:rPr>
        <w:t>TL.sını</w:t>
      </w:r>
      <w:proofErr w:type="spellEnd"/>
      <w:proofErr w:type="gramEnd"/>
      <w:r w:rsidRPr="00AB6461">
        <w:rPr>
          <w:color w:val="010000"/>
          <w:szCs w:val="26"/>
        </w:rPr>
        <w:t xml:space="preserve">) aşan taşınır mal, menkul kıymet ve hak ediniminin bulunmadığı anlaşılmıştır. </w:t>
      </w:r>
    </w:p>
    <w:p w:rsidR="00AB6461" w:rsidRPr="00AB6461" w:rsidRDefault="00AB6461" w:rsidP="00AB6461">
      <w:pPr>
        <w:spacing w:after="200"/>
        <w:ind w:left="283" w:right="283" w:firstLine="709"/>
        <w:jc w:val="both"/>
        <w:rPr>
          <w:color w:val="010000"/>
        </w:rPr>
      </w:pPr>
      <w:r w:rsidRPr="00AB6461">
        <w:rPr>
          <w:b/>
          <w:bCs/>
          <w:color w:val="010000"/>
          <w:szCs w:val="26"/>
        </w:rPr>
        <w:t>IV- SONUÇ</w:t>
      </w:r>
    </w:p>
    <w:p w:rsidR="00AB6461" w:rsidRPr="00AB6461" w:rsidRDefault="00AB6461" w:rsidP="00AB6461">
      <w:pPr>
        <w:spacing w:after="200"/>
        <w:ind w:left="283" w:right="283" w:firstLine="709"/>
        <w:jc w:val="both"/>
        <w:rPr>
          <w:color w:val="010000"/>
        </w:rPr>
      </w:pPr>
      <w:r w:rsidRPr="00AB6461">
        <w:rPr>
          <w:color w:val="010000"/>
          <w:szCs w:val="26"/>
        </w:rPr>
        <w:t xml:space="preserve">Gönül Birliği Yeşiller Partisi'nin 2009 yılı </w:t>
      </w:r>
      <w:proofErr w:type="spellStart"/>
      <w:r w:rsidRPr="00AB6461">
        <w:rPr>
          <w:color w:val="010000"/>
          <w:szCs w:val="26"/>
        </w:rPr>
        <w:t>kesinhesabının</w:t>
      </w:r>
      <w:proofErr w:type="spellEnd"/>
      <w:r w:rsidRPr="00AB6461">
        <w:rPr>
          <w:color w:val="010000"/>
          <w:szCs w:val="26"/>
        </w:rPr>
        <w:t xml:space="preserve"> incelenmesi sonucunda;</w:t>
      </w:r>
    </w:p>
    <w:p w:rsidR="00AB6461" w:rsidRPr="00AB6461" w:rsidRDefault="00AB6461" w:rsidP="00AB6461">
      <w:pPr>
        <w:spacing w:after="200"/>
        <w:ind w:left="283" w:right="283" w:firstLine="709"/>
        <w:jc w:val="both"/>
        <w:rPr>
          <w:color w:val="010000"/>
        </w:rPr>
      </w:pPr>
      <w:r w:rsidRPr="00AB6461">
        <w:rPr>
          <w:color w:val="010000"/>
          <w:szCs w:val="26"/>
        </w:rPr>
        <w:t xml:space="preserve">Parti'nin </w:t>
      </w:r>
      <w:proofErr w:type="spellStart"/>
      <w:r w:rsidRPr="00AB6461">
        <w:rPr>
          <w:color w:val="010000"/>
          <w:szCs w:val="26"/>
        </w:rPr>
        <w:t>kesinhesabında</w:t>
      </w:r>
      <w:proofErr w:type="spellEnd"/>
      <w:r w:rsidRPr="00AB6461">
        <w:rPr>
          <w:color w:val="010000"/>
          <w:szCs w:val="26"/>
        </w:rPr>
        <w:t xml:space="preserve"> gösterilen 994.-TL geliri, 979,61 TL gideri ile 14,39 TL nakit devrinin eldeki bilgi ve belgelere göre doğru, denk ve 2820 sayılı Siyasi Partiler Kanunu'na uygun olduğuna, 13.7.2011 gününde OYBİRLİĞİYLE karar verildi. </w:t>
      </w:r>
    </w:p>
    <w:p w:rsidR="00AB6461" w:rsidRDefault="00AB6461">
      <w:bookmarkStart w:id="0" w:name="_GoBack"/>
      <w:bookmarkEnd w:id="0"/>
    </w:p>
    <w:tbl>
      <w:tblPr>
        <w:tblW w:w="5000" w:type="pct"/>
        <w:jc w:val="center"/>
        <w:tblCellMar>
          <w:left w:w="0" w:type="dxa"/>
          <w:right w:w="0" w:type="dxa"/>
        </w:tblCellMar>
        <w:tblLook w:val="04A0" w:firstRow="1" w:lastRow="0" w:firstColumn="1" w:lastColumn="0" w:noHBand="0" w:noVBand="1"/>
      </w:tblPr>
      <w:tblGrid>
        <w:gridCol w:w="3260"/>
        <w:gridCol w:w="3259"/>
        <w:gridCol w:w="3261"/>
      </w:tblGrid>
      <w:tr w:rsidR="00AB6461" w:rsidRPr="00AB6461" w:rsidTr="00AB6461">
        <w:trPr>
          <w:jc w:val="center"/>
        </w:trPr>
        <w:tc>
          <w:tcPr>
            <w:tcW w:w="1667" w:type="pct"/>
            <w:tcMar>
              <w:top w:w="0" w:type="dxa"/>
              <w:left w:w="108" w:type="dxa"/>
              <w:bottom w:w="0" w:type="dxa"/>
              <w:right w:w="108" w:type="dxa"/>
            </w:tcMar>
            <w:hideMark/>
          </w:tcPr>
          <w:p w:rsidR="00AB6461" w:rsidRPr="00AB6461" w:rsidRDefault="00AB6461" w:rsidP="00AB6461">
            <w:pPr>
              <w:spacing w:before="240" w:after="240"/>
              <w:jc w:val="center"/>
              <w:rPr>
                <w:color w:val="010000"/>
              </w:rPr>
            </w:pPr>
            <w:r w:rsidRPr="00AB6461">
              <w:rPr>
                <w:color w:val="010000"/>
                <w:szCs w:val="26"/>
              </w:rPr>
              <w:t>Başkan</w:t>
            </w:r>
          </w:p>
          <w:p w:rsidR="00AB6461" w:rsidRPr="00AB6461" w:rsidRDefault="00AB6461" w:rsidP="00AB6461">
            <w:pPr>
              <w:spacing w:before="240" w:after="240"/>
              <w:jc w:val="center"/>
              <w:rPr>
                <w:color w:val="010000"/>
              </w:rPr>
            </w:pPr>
            <w:r w:rsidRPr="00AB6461">
              <w:rPr>
                <w:color w:val="010000"/>
                <w:szCs w:val="26"/>
              </w:rPr>
              <w:t>Haşim KILIÇ</w:t>
            </w:r>
          </w:p>
        </w:tc>
        <w:tc>
          <w:tcPr>
            <w:tcW w:w="1666" w:type="pct"/>
            <w:tcMar>
              <w:top w:w="0" w:type="dxa"/>
              <w:left w:w="108" w:type="dxa"/>
              <w:bottom w:w="0" w:type="dxa"/>
              <w:right w:w="108" w:type="dxa"/>
            </w:tcMar>
            <w:hideMark/>
          </w:tcPr>
          <w:p w:rsidR="00AB6461" w:rsidRPr="00AB6461" w:rsidRDefault="00AB6461" w:rsidP="00AB6461">
            <w:pPr>
              <w:spacing w:before="240" w:after="240"/>
              <w:jc w:val="center"/>
              <w:rPr>
                <w:color w:val="010000"/>
              </w:rPr>
            </w:pPr>
            <w:r w:rsidRPr="00AB6461">
              <w:rPr>
                <w:color w:val="010000"/>
                <w:szCs w:val="26"/>
              </w:rPr>
              <w:t>Başkanvekili</w:t>
            </w:r>
          </w:p>
          <w:p w:rsidR="00AB6461" w:rsidRPr="00AB6461" w:rsidRDefault="00AB6461" w:rsidP="00AB6461">
            <w:pPr>
              <w:spacing w:before="240" w:after="240"/>
              <w:jc w:val="center"/>
              <w:rPr>
                <w:color w:val="010000"/>
              </w:rPr>
            </w:pPr>
            <w:r w:rsidRPr="00AB6461">
              <w:rPr>
                <w:color w:val="010000"/>
                <w:szCs w:val="26"/>
              </w:rPr>
              <w:t xml:space="preserve">Osman </w:t>
            </w:r>
            <w:proofErr w:type="spellStart"/>
            <w:r w:rsidRPr="00AB6461">
              <w:rPr>
                <w:color w:val="010000"/>
                <w:szCs w:val="26"/>
              </w:rPr>
              <w:t>Alifeyyaz</w:t>
            </w:r>
            <w:proofErr w:type="spellEnd"/>
            <w:r w:rsidRPr="00AB6461">
              <w:rPr>
                <w:color w:val="010000"/>
                <w:szCs w:val="26"/>
              </w:rPr>
              <w:t xml:space="preserve"> PAKSÜT</w:t>
            </w:r>
          </w:p>
        </w:tc>
        <w:tc>
          <w:tcPr>
            <w:tcW w:w="1667" w:type="pct"/>
            <w:tcMar>
              <w:top w:w="0" w:type="dxa"/>
              <w:left w:w="108" w:type="dxa"/>
              <w:bottom w:w="0" w:type="dxa"/>
              <w:right w:w="108" w:type="dxa"/>
            </w:tcMar>
            <w:hideMark/>
          </w:tcPr>
          <w:p w:rsidR="00AB6461" w:rsidRPr="00AB6461" w:rsidRDefault="00AB6461" w:rsidP="00AB6461">
            <w:pPr>
              <w:spacing w:before="240" w:after="240"/>
              <w:jc w:val="center"/>
              <w:rPr>
                <w:color w:val="010000"/>
              </w:rPr>
            </w:pPr>
            <w:r w:rsidRPr="00AB6461">
              <w:rPr>
                <w:color w:val="010000"/>
                <w:szCs w:val="26"/>
              </w:rPr>
              <w:t>Başkanvekili</w:t>
            </w:r>
          </w:p>
          <w:p w:rsidR="00AB6461" w:rsidRPr="00AB6461" w:rsidRDefault="00AB6461" w:rsidP="00AB6461">
            <w:pPr>
              <w:spacing w:before="240" w:after="240"/>
              <w:jc w:val="center"/>
              <w:rPr>
                <w:color w:val="010000"/>
              </w:rPr>
            </w:pPr>
            <w:proofErr w:type="spellStart"/>
            <w:r w:rsidRPr="00AB6461">
              <w:rPr>
                <w:color w:val="010000"/>
                <w:szCs w:val="26"/>
              </w:rPr>
              <w:t>Serruh</w:t>
            </w:r>
            <w:proofErr w:type="spellEnd"/>
            <w:r w:rsidRPr="00AB6461">
              <w:rPr>
                <w:color w:val="010000"/>
                <w:szCs w:val="26"/>
              </w:rPr>
              <w:t xml:space="preserve"> KALELİ</w:t>
            </w:r>
          </w:p>
        </w:tc>
      </w:tr>
      <w:tr w:rsidR="00AB6461" w:rsidRPr="00AB6461" w:rsidTr="00AB6461">
        <w:trPr>
          <w:jc w:val="center"/>
        </w:trPr>
        <w:tc>
          <w:tcPr>
            <w:tcW w:w="1667" w:type="pct"/>
            <w:tcMar>
              <w:top w:w="0" w:type="dxa"/>
              <w:left w:w="108" w:type="dxa"/>
              <w:bottom w:w="0" w:type="dxa"/>
              <w:right w:w="108" w:type="dxa"/>
            </w:tcMar>
            <w:hideMark/>
          </w:tcPr>
          <w:p w:rsidR="00AB6461" w:rsidRPr="00AB6461" w:rsidRDefault="00AB6461" w:rsidP="00AB6461">
            <w:pPr>
              <w:spacing w:before="240" w:after="240"/>
              <w:jc w:val="center"/>
              <w:rPr>
                <w:color w:val="010000"/>
              </w:rPr>
            </w:pPr>
            <w:r w:rsidRPr="00AB6461">
              <w:rPr>
                <w:color w:val="010000"/>
                <w:szCs w:val="26"/>
              </w:rPr>
              <w:t>Üye</w:t>
            </w:r>
          </w:p>
          <w:p w:rsidR="00AB6461" w:rsidRPr="00AB6461" w:rsidRDefault="00AB6461" w:rsidP="00AB6461">
            <w:pPr>
              <w:spacing w:before="240" w:after="240"/>
              <w:jc w:val="center"/>
              <w:rPr>
                <w:color w:val="010000"/>
              </w:rPr>
            </w:pPr>
            <w:r w:rsidRPr="00AB6461">
              <w:rPr>
                <w:color w:val="010000"/>
                <w:szCs w:val="26"/>
              </w:rPr>
              <w:t>Fulya KANTARCIOĞLU</w:t>
            </w:r>
          </w:p>
        </w:tc>
        <w:tc>
          <w:tcPr>
            <w:tcW w:w="1666" w:type="pct"/>
            <w:tcMar>
              <w:top w:w="0" w:type="dxa"/>
              <w:left w:w="108" w:type="dxa"/>
              <w:bottom w:w="0" w:type="dxa"/>
              <w:right w:w="108" w:type="dxa"/>
            </w:tcMar>
            <w:hideMark/>
          </w:tcPr>
          <w:p w:rsidR="00AB6461" w:rsidRPr="00AB6461" w:rsidRDefault="00AB6461" w:rsidP="00AB6461">
            <w:pPr>
              <w:spacing w:before="240" w:after="240"/>
              <w:jc w:val="center"/>
              <w:rPr>
                <w:color w:val="010000"/>
              </w:rPr>
            </w:pPr>
            <w:r w:rsidRPr="00AB6461">
              <w:rPr>
                <w:color w:val="010000"/>
                <w:szCs w:val="26"/>
              </w:rPr>
              <w:t>Üye</w:t>
            </w:r>
          </w:p>
          <w:p w:rsidR="00AB6461" w:rsidRPr="00AB6461" w:rsidRDefault="00AB6461" w:rsidP="00AB6461">
            <w:pPr>
              <w:spacing w:before="240" w:after="240"/>
              <w:jc w:val="center"/>
              <w:rPr>
                <w:color w:val="010000"/>
              </w:rPr>
            </w:pPr>
            <w:r w:rsidRPr="00AB6461">
              <w:rPr>
                <w:color w:val="010000"/>
                <w:szCs w:val="26"/>
              </w:rPr>
              <w:t>Ahmet AKYALÇIN</w:t>
            </w:r>
          </w:p>
        </w:tc>
        <w:tc>
          <w:tcPr>
            <w:tcW w:w="1667" w:type="pct"/>
            <w:tcMar>
              <w:top w:w="0" w:type="dxa"/>
              <w:left w:w="108" w:type="dxa"/>
              <w:bottom w:w="0" w:type="dxa"/>
              <w:right w:w="108" w:type="dxa"/>
            </w:tcMar>
            <w:hideMark/>
          </w:tcPr>
          <w:p w:rsidR="00AB6461" w:rsidRPr="00AB6461" w:rsidRDefault="00AB6461" w:rsidP="00AB6461">
            <w:pPr>
              <w:spacing w:before="240" w:after="240"/>
              <w:jc w:val="center"/>
              <w:rPr>
                <w:color w:val="010000"/>
              </w:rPr>
            </w:pPr>
            <w:r w:rsidRPr="00AB6461">
              <w:rPr>
                <w:color w:val="010000"/>
                <w:szCs w:val="26"/>
              </w:rPr>
              <w:t>Üye</w:t>
            </w:r>
          </w:p>
          <w:p w:rsidR="00AB6461" w:rsidRPr="00AB6461" w:rsidRDefault="00AB6461" w:rsidP="00AB6461">
            <w:pPr>
              <w:spacing w:before="240" w:after="240"/>
              <w:jc w:val="center"/>
              <w:rPr>
                <w:color w:val="010000"/>
              </w:rPr>
            </w:pPr>
            <w:r w:rsidRPr="00AB6461">
              <w:rPr>
                <w:color w:val="010000"/>
                <w:szCs w:val="26"/>
              </w:rPr>
              <w:t>Mehmet ERTEN</w:t>
            </w:r>
          </w:p>
        </w:tc>
      </w:tr>
      <w:tr w:rsidR="00AB6461" w:rsidRPr="00AB6461" w:rsidTr="00AB6461">
        <w:trPr>
          <w:jc w:val="center"/>
        </w:trPr>
        <w:tc>
          <w:tcPr>
            <w:tcW w:w="1667" w:type="pct"/>
            <w:tcMar>
              <w:top w:w="0" w:type="dxa"/>
              <w:left w:w="108" w:type="dxa"/>
              <w:bottom w:w="0" w:type="dxa"/>
              <w:right w:w="108" w:type="dxa"/>
            </w:tcMar>
            <w:hideMark/>
          </w:tcPr>
          <w:p w:rsidR="00AB6461" w:rsidRPr="00AB6461" w:rsidRDefault="00AB6461" w:rsidP="00AB6461">
            <w:pPr>
              <w:spacing w:before="240" w:after="240"/>
              <w:jc w:val="center"/>
              <w:rPr>
                <w:color w:val="010000"/>
              </w:rPr>
            </w:pPr>
            <w:r w:rsidRPr="00AB6461">
              <w:rPr>
                <w:color w:val="010000"/>
                <w:szCs w:val="26"/>
              </w:rPr>
              <w:t>Üye</w:t>
            </w:r>
          </w:p>
          <w:p w:rsidR="00AB6461" w:rsidRPr="00AB6461" w:rsidRDefault="00AB6461" w:rsidP="00AB6461">
            <w:pPr>
              <w:spacing w:before="240" w:after="240"/>
              <w:jc w:val="center"/>
              <w:rPr>
                <w:color w:val="010000"/>
              </w:rPr>
            </w:pPr>
            <w:r w:rsidRPr="00AB6461">
              <w:rPr>
                <w:color w:val="010000"/>
                <w:szCs w:val="26"/>
              </w:rPr>
              <w:t>Fettah OTO</w:t>
            </w:r>
          </w:p>
        </w:tc>
        <w:tc>
          <w:tcPr>
            <w:tcW w:w="1666" w:type="pct"/>
            <w:tcMar>
              <w:top w:w="0" w:type="dxa"/>
              <w:left w:w="108" w:type="dxa"/>
              <w:bottom w:w="0" w:type="dxa"/>
              <w:right w:w="108" w:type="dxa"/>
            </w:tcMar>
            <w:hideMark/>
          </w:tcPr>
          <w:p w:rsidR="00AB6461" w:rsidRPr="00AB6461" w:rsidRDefault="00AB6461" w:rsidP="00AB6461">
            <w:pPr>
              <w:spacing w:before="240" w:after="240"/>
              <w:jc w:val="center"/>
              <w:rPr>
                <w:color w:val="010000"/>
              </w:rPr>
            </w:pPr>
            <w:r w:rsidRPr="00AB6461">
              <w:rPr>
                <w:color w:val="010000"/>
                <w:szCs w:val="26"/>
              </w:rPr>
              <w:t>Üye</w:t>
            </w:r>
          </w:p>
          <w:p w:rsidR="00AB6461" w:rsidRPr="00AB6461" w:rsidRDefault="00AB6461" w:rsidP="00AB6461">
            <w:pPr>
              <w:spacing w:before="240" w:after="240"/>
              <w:jc w:val="center"/>
              <w:rPr>
                <w:color w:val="010000"/>
              </w:rPr>
            </w:pPr>
            <w:r w:rsidRPr="00AB6461">
              <w:rPr>
                <w:color w:val="010000"/>
                <w:szCs w:val="26"/>
              </w:rPr>
              <w:t>Serdar ÖZGÜLDÜR</w:t>
            </w:r>
          </w:p>
        </w:tc>
        <w:tc>
          <w:tcPr>
            <w:tcW w:w="1667" w:type="pct"/>
            <w:tcMar>
              <w:top w:w="0" w:type="dxa"/>
              <w:left w:w="108" w:type="dxa"/>
              <w:bottom w:w="0" w:type="dxa"/>
              <w:right w:w="108" w:type="dxa"/>
            </w:tcMar>
            <w:hideMark/>
          </w:tcPr>
          <w:p w:rsidR="00AB6461" w:rsidRPr="00AB6461" w:rsidRDefault="00AB6461" w:rsidP="00AB6461">
            <w:pPr>
              <w:spacing w:before="240" w:after="240"/>
              <w:jc w:val="center"/>
              <w:rPr>
                <w:color w:val="010000"/>
              </w:rPr>
            </w:pPr>
            <w:r w:rsidRPr="00AB6461">
              <w:rPr>
                <w:color w:val="010000"/>
                <w:szCs w:val="26"/>
              </w:rPr>
              <w:t>Üye</w:t>
            </w:r>
          </w:p>
          <w:p w:rsidR="00AB6461" w:rsidRPr="00AB6461" w:rsidRDefault="00AB6461" w:rsidP="00AB6461">
            <w:pPr>
              <w:spacing w:before="240" w:after="240"/>
              <w:jc w:val="center"/>
              <w:rPr>
                <w:color w:val="010000"/>
              </w:rPr>
            </w:pPr>
            <w:r w:rsidRPr="00AB6461">
              <w:rPr>
                <w:color w:val="010000"/>
                <w:szCs w:val="26"/>
              </w:rPr>
              <w:t>Zehra Ayla PERKTAŞ</w:t>
            </w:r>
          </w:p>
        </w:tc>
      </w:tr>
      <w:tr w:rsidR="00AB6461" w:rsidRPr="00AB6461" w:rsidTr="00AB6461">
        <w:trPr>
          <w:jc w:val="center"/>
        </w:trPr>
        <w:tc>
          <w:tcPr>
            <w:tcW w:w="1667" w:type="pct"/>
            <w:tcMar>
              <w:top w:w="0" w:type="dxa"/>
              <w:left w:w="108" w:type="dxa"/>
              <w:bottom w:w="0" w:type="dxa"/>
              <w:right w:w="108" w:type="dxa"/>
            </w:tcMar>
            <w:hideMark/>
          </w:tcPr>
          <w:p w:rsidR="00AB6461" w:rsidRPr="00AB6461" w:rsidRDefault="00AB6461" w:rsidP="00AB6461">
            <w:pPr>
              <w:spacing w:before="240" w:after="240"/>
              <w:jc w:val="center"/>
              <w:rPr>
                <w:color w:val="010000"/>
              </w:rPr>
            </w:pPr>
            <w:r w:rsidRPr="00AB6461">
              <w:rPr>
                <w:color w:val="010000"/>
                <w:szCs w:val="26"/>
              </w:rPr>
              <w:t>Üye</w:t>
            </w:r>
          </w:p>
          <w:p w:rsidR="00AB6461" w:rsidRPr="00AB6461" w:rsidRDefault="00AB6461" w:rsidP="00AB6461">
            <w:pPr>
              <w:spacing w:before="240" w:after="240"/>
              <w:jc w:val="center"/>
              <w:rPr>
                <w:color w:val="010000"/>
              </w:rPr>
            </w:pPr>
            <w:r w:rsidRPr="00AB6461">
              <w:rPr>
                <w:color w:val="010000"/>
                <w:szCs w:val="26"/>
              </w:rPr>
              <w:lastRenderedPageBreak/>
              <w:t>Recep KÖMÜRCÜ</w:t>
            </w:r>
          </w:p>
        </w:tc>
        <w:tc>
          <w:tcPr>
            <w:tcW w:w="1666" w:type="pct"/>
            <w:tcMar>
              <w:top w:w="0" w:type="dxa"/>
              <w:left w:w="108" w:type="dxa"/>
              <w:bottom w:w="0" w:type="dxa"/>
              <w:right w:w="108" w:type="dxa"/>
            </w:tcMar>
            <w:hideMark/>
          </w:tcPr>
          <w:p w:rsidR="00AB6461" w:rsidRPr="00AB6461" w:rsidRDefault="00AB6461" w:rsidP="00AB6461">
            <w:pPr>
              <w:spacing w:before="240" w:after="240"/>
              <w:jc w:val="center"/>
              <w:rPr>
                <w:color w:val="010000"/>
              </w:rPr>
            </w:pPr>
            <w:r w:rsidRPr="00AB6461">
              <w:rPr>
                <w:color w:val="010000"/>
                <w:szCs w:val="26"/>
              </w:rPr>
              <w:lastRenderedPageBreak/>
              <w:t>Üye</w:t>
            </w:r>
          </w:p>
          <w:p w:rsidR="00AB6461" w:rsidRPr="00AB6461" w:rsidRDefault="00AB6461" w:rsidP="00AB6461">
            <w:pPr>
              <w:spacing w:before="240" w:after="240"/>
              <w:jc w:val="center"/>
              <w:rPr>
                <w:color w:val="010000"/>
              </w:rPr>
            </w:pPr>
            <w:r w:rsidRPr="00AB6461">
              <w:rPr>
                <w:color w:val="010000"/>
                <w:szCs w:val="26"/>
              </w:rPr>
              <w:lastRenderedPageBreak/>
              <w:t>Alparslan ALTAN</w:t>
            </w:r>
          </w:p>
        </w:tc>
        <w:tc>
          <w:tcPr>
            <w:tcW w:w="1667" w:type="pct"/>
            <w:tcMar>
              <w:top w:w="0" w:type="dxa"/>
              <w:left w:w="108" w:type="dxa"/>
              <w:bottom w:w="0" w:type="dxa"/>
              <w:right w:w="108" w:type="dxa"/>
            </w:tcMar>
            <w:hideMark/>
          </w:tcPr>
          <w:p w:rsidR="00AB6461" w:rsidRPr="00AB6461" w:rsidRDefault="00AB6461" w:rsidP="00AB6461">
            <w:pPr>
              <w:spacing w:before="240" w:after="240"/>
              <w:jc w:val="center"/>
              <w:rPr>
                <w:color w:val="010000"/>
              </w:rPr>
            </w:pPr>
            <w:r w:rsidRPr="00AB6461">
              <w:rPr>
                <w:color w:val="010000"/>
                <w:szCs w:val="26"/>
              </w:rPr>
              <w:lastRenderedPageBreak/>
              <w:t>Üye</w:t>
            </w:r>
          </w:p>
          <w:p w:rsidR="00AB6461" w:rsidRPr="00AB6461" w:rsidRDefault="00AB6461" w:rsidP="00AB6461">
            <w:pPr>
              <w:spacing w:before="240" w:after="240"/>
              <w:jc w:val="center"/>
              <w:rPr>
                <w:color w:val="010000"/>
              </w:rPr>
            </w:pPr>
            <w:r w:rsidRPr="00AB6461">
              <w:rPr>
                <w:color w:val="010000"/>
                <w:szCs w:val="26"/>
              </w:rPr>
              <w:lastRenderedPageBreak/>
              <w:t>Burhan ÜSTÜN</w:t>
            </w:r>
          </w:p>
        </w:tc>
      </w:tr>
      <w:tr w:rsidR="00AB6461" w:rsidRPr="00AB6461" w:rsidTr="00AB6461">
        <w:trPr>
          <w:jc w:val="center"/>
        </w:trPr>
        <w:tc>
          <w:tcPr>
            <w:tcW w:w="1667" w:type="pct"/>
            <w:tcMar>
              <w:top w:w="0" w:type="dxa"/>
              <w:left w:w="108" w:type="dxa"/>
              <w:bottom w:w="0" w:type="dxa"/>
              <w:right w:w="108" w:type="dxa"/>
            </w:tcMar>
            <w:hideMark/>
          </w:tcPr>
          <w:p w:rsidR="00AB6461" w:rsidRPr="00AB6461" w:rsidRDefault="00AB6461" w:rsidP="00AB6461">
            <w:pPr>
              <w:spacing w:before="240" w:after="240"/>
              <w:jc w:val="center"/>
              <w:rPr>
                <w:color w:val="010000"/>
              </w:rPr>
            </w:pPr>
            <w:r w:rsidRPr="00AB6461">
              <w:rPr>
                <w:color w:val="010000"/>
                <w:szCs w:val="26"/>
              </w:rPr>
              <w:lastRenderedPageBreak/>
              <w:t>Üye</w:t>
            </w:r>
          </w:p>
          <w:p w:rsidR="00AB6461" w:rsidRPr="00AB6461" w:rsidRDefault="00AB6461" w:rsidP="00AB6461">
            <w:pPr>
              <w:spacing w:before="240" w:after="240"/>
              <w:jc w:val="center"/>
              <w:rPr>
                <w:color w:val="010000"/>
              </w:rPr>
            </w:pPr>
            <w:proofErr w:type="spellStart"/>
            <w:r w:rsidRPr="00AB6461">
              <w:rPr>
                <w:color w:val="010000"/>
                <w:szCs w:val="26"/>
              </w:rPr>
              <w:t>Hicabi</w:t>
            </w:r>
            <w:proofErr w:type="spellEnd"/>
            <w:r w:rsidRPr="00AB6461">
              <w:rPr>
                <w:color w:val="010000"/>
                <w:szCs w:val="26"/>
              </w:rPr>
              <w:t xml:space="preserve"> DURSUN</w:t>
            </w:r>
          </w:p>
        </w:tc>
        <w:tc>
          <w:tcPr>
            <w:tcW w:w="1666" w:type="pct"/>
            <w:tcMar>
              <w:top w:w="0" w:type="dxa"/>
              <w:left w:w="108" w:type="dxa"/>
              <w:bottom w:w="0" w:type="dxa"/>
              <w:right w:w="108" w:type="dxa"/>
            </w:tcMar>
            <w:hideMark/>
          </w:tcPr>
          <w:p w:rsidR="00AB6461" w:rsidRPr="00AB6461" w:rsidRDefault="00AB6461" w:rsidP="00AB6461">
            <w:pPr>
              <w:spacing w:before="240" w:after="240"/>
              <w:jc w:val="center"/>
              <w:rPr>
                <w:color w:val="010000"/>
              </w:rPr>
            </w:pPr>
            <w:r w:rsidRPr="00AB6461">
              <w:rPr>
                <w:color w:val="010000"/>
                <w:szCs w:val="26"/>
              </w:rPr>
              <w:t>Üye</w:t>
            </w:r>
          </w:p>
          <w:p w:rsidR="00AB6461" w:rsidRPr="00AB6461" w:rsidRDefault="00AB6461" w:rsidP="00AB6461">
            <w:pPr>
              <w:spacing w:before="240" w:after="240"/>
              <w:jc w:val="center"/>
              <w:rPr>
                <w:color w:val="010000"/>
              </w:rPr>
            </w:pPr>
            <w:r w:rsidRPr="00AB6461">
              <w:rPr>
                <w:color w:val="010000"/>
                <w:szCs w:val="26"/>
              </w:rPr>
              <w:t>Celal Mümtaz AKINCI</w:t>
            </w:r>
          </w:p>
        </w:tc>
        <w:tc>
          <w:tcPr>
            <w:tcW w:w="1667" w:type="pct"/>
            <w:tcMar>
              <w:top w:w="0" w:type="dxa"/>
              <w:left w:w="108" w:type="dxa"/>
              <w:bottom w:w="0" w:type="dxa"/>
              <w:right w:w="108" w:type="dxa"/>
            </w:tcMar>
            <w:hideMark/>
          </w:tcPr>
          <w:p w:rsidR="00AB6461" w:rsidRPr="00AB6461" w:rsidRDefault="00AB6461" w:rsidP="00AB6461">
            <w:pPr>
              <w:spacing w:before="240" w:after="240"/>
              <w:jc w:val="center"/>
              <w:rPr>
                <w:color w:val="010000"/>
              </w:rPr>
            </w:pPr>
            <w:r w:rsidRPr="00AB6461">
              <w:rPr>
                <w:color w:val="010000"/>
                <w:szCs w:val="26"/>
              </w:rPr>
              <w:t>Üye</w:t>
            </w:r>
          </w:p>
          <w:p w:rsidR="00AB6461" w:rsidRPr="00AB6461" w:rsidRDefault="00AB6461" w:rsidP="00AB6461">
            <w:pPr>
              <w:spacing w:before="240" w:after="240"/>
              <w:jc w:val="center"/>
              <w:rPr>
                <w:color w:val="010000"/>
              </w:rPr>
            </w:pPr>
            <w:r w:rsidRPr="00AB6461">
              <w:rPr>
                <w:color w:val="010000"/>
                <w:szCs w:val="26"/>
              </w:rPr>
              <w:t>Erdal TERCAN</w:t>
            </w:r>
          </w:p>
        </w:tc>
      </w:tr>
    </w:tbl>
    <w:p w:rsidR="00AB6461" w:rsidRPr="00AB6461" w:rsidRDefault="00AB6461" w:rsidP="00AB6461">
      <w:pPr>
        <w:spacing w:after="200"/>
        <w:ind w:left="283" w:right="283" w:firstLine="709"/>
        <w:jc w:val="both"/>
        <w:rPr>
          <w:rFonts w:eastAsia="Times New Roman"/>
          <w:color w:val="010000"/>
        </w:rPr>
      </w:pPr>
    </w:p>
    <w:sectPr w:rsidR="00AB6461" w:rsidRPr="00AB6461" w:rsidSect="00AB6461">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82534" w:rsidRDefault="00982534" w:rsidP="00AB6461">
      <w:r>
        <w:separator/>
      </w:r>
    </w:p>
  </w:endnote>
  <w:endnote w:type="continuationSeparator" w:id="0">
    <w:p w:rsidR="00982534" w:rsidRDefault="00982534" w:rsidP="00AB64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B6461" w:rsidRDefault="00AB6461" w:rsidP="003C5042">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AB6461" w:rsidRDefault="00AB6461" w:rsidP="00AB6461">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B6461" w:rsidRPr="00AB6461" w:rsidRDefault="00AB6461" w:rsidP="003C5042">
    <w:pPr>
      <w:pStyle w:val="AltBilgi"/>
      <w:framePr w:wrap="around" w:vAnchor="text" w:hAnchor="margin" w:xAlign="right" w:y="1"/>
      <w:rPr>
        <w:rStyle w:val="SayfaNumaras"/>
      </w:rPr>
    </w:pPr>
    <w:r w:rsidRPr="00AB6461">
      <w:rPr>
        <w:rStyle w:val="SayfaNumaras"/>
      </w:rPr>
      <w:fldChar w:fldCharType="begin"/>
    </w:r>
    <w:r w:rsidRPr="00AB6461">
      <w:rPr>
        <w:rStyle w:val="SayfaNumaras"/>
      </w:rPr>
      <w:instrText xml:space="preserve"> PAGE </w:instrText>
    </w:r>
    <w:r w:rsidRPr="00AB6461">
      <w:rPr>
        <w:rStyle w:val="SayfaNumaras"/>
      </w:rPr>
      <w:fldChar w:fldCharType="separate"/>
    </w:r>
    <w:r w:rsidRPr="00AB6461">
      <w:rPr>
        <w:rStyle w:val="SayfaNumaras"/>
        <w:noProof/>
      </w:rPr>
      <w:t>1</w:t>
    </w:r>
    <w:r w:rsidRPr="00AB6461">
      <w:rPr>
        <w:rStyle w:val="SayfaNumaras"/>
      </w:rPr>
      <w:fldChar w:fldCharType="end"/>
    </w:r>
  </w:p>
  <w:p w:rsidR="00AB6461" w:rsidRDefault="00AB6461" w:rsidP="00AB6461">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82534" w:rsidRDefault="00982534" w:rsidP="00AB6461">
      <w:r>
        <w:separator/>
      </w:r>
    </w:p>
  </w:footnote>
  <w:footnote w:type="continuationSeparator" w:id="0">
    <w:p w:rsidR="00982534" w:rsidRDefault="00982534" w:rsidP="00AB646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B6461" w:rsidRPr="00AB6461" w:rsidRDefault="00AB6461" w:rsidP="00AB6461">
    <w:pPr>
      <w:pStyle w:val="stBilgi"/>
      <w:rPr>
        <w:b/>
      </w:rPr>
    </w:pPr>
    <w:r w:rsidRPr="00AB6461">
      <w:rPr>
        <w:b/>
      </w:rPr>
      <w:t>Esas Sayısı:2010/6 (Siyasî Parti Malî Denetimi)</w:t>
    </w:r>
  </w:p>
  <w:p w:rsidR="00AB6461" w:rsidRDefault="00AB6461" w:rsidP="00AB6461">
    <w:pPr>
      <w:pStyle w:val="stBilgi"/>
      <w:rPr>
        <w:b/>
      </w:rPr>
    </w:pPr>
    <w:r>
      <w:rPr>
        <w:b/>
      </w:rPr>
      <w:t>Karar Sayısı:2011/20</w:t>
    </w:r>
  </w:p>
  <w:p w:rsidR="00AB6461" w:rsidRPr="00AB6461" w:rsidRDefault="00AB6461" w:rsidP="00AB6461">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6461"/>
    <w:rsid w:val="00982534"/>
    <w:rsid w:val="00AB6461"/>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ED06AF9-079D-434C-BA6C-58254650E1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B6461"/>
    <w:pPr>
      <w:spacing w:after="0" w:line="240" w:lineRule="auto"/>
    </w:pPr>
    <w:rPr>
      <w:rFonts w:ascii="Times New Roman" w:eastAsiaTheme="minorEastAsia"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SayfaNumaras">
    <w:name w:val="page number"/>
    <w:basedOn w:val="VarsaylanParagrafYazTipi"/>
    <w:uiPriority w:val="99"/>
    <w:semiHidden/>
    <w:unhideWhenUsed/>
    <w:rsid w:val="00AB6461"/>
  </w:style>
  <w:style w:type="paragraph" w:customStyle="1" w:styleId="msobodytextindent">
    <w:name w:val="msobodytextindent"/>
    <w:basedOn w:val="Normal"/>
    <w:rsid w:val="00AB6461"/>
    <w:pPr>
      <w:spacing w:before="100" w:beforeAutospacing="1" w:after="100" w:afterAutospacing="1" w:line="288" w:lineRule="atLeast"/>
      <w:ind w:firstLine="720"/>
    </w:pPr>
    <w:rPr>
      <w:color w:val="000000"/>
    </w:rPr>
  </w:style>
  <w:style w:type="paragraph" w:styleId="stBilgi">
    <w:name w:val="header"/>
    <w:basedOn w:val="Normal"/>
    <w:link w:val="stBilgiChar"/>
    <w:uiPriority w:val="99"/>
    <w:unhideWhenUsed/>
    <w:rsid w:val="00AB6461"/>
    <w:pPr>
      <w:tabs>
        <w:tab w:val="center" w:pos="4536"/>
        <w:tab w:val="right" w:pos="9072"/>
      </w:tabs>
    </w:pPr>
  </w:style>
  <w:style w:type="character" w:customStyle="1" w:styleId="stBilgiChar">
    <w:name w:val="Üst Bilgi Char"/>
    <w:basedOn w:val="VarsaylanParagrafYazTipi"/>
    <w:link w:val="stBilgi"/>
    <w:uiPriority w:val="99"/>
    <w:rsid w:val="00AB6461"/>
    <w:rPr>
      <w:rFonts w:ascii="Times New Roman" w:eastAsiaTheme="minorEastAsia" w:hAnsi="Times New Roman" w:cs="Times New Roman"/>
      <w:sz w:val="24"/>
      <w:szCs w:val="24"/>
      <w:lang w:eastAsia="tr-TR"/>
    </w:rPr>
  </w:style>
  <w:style w:type="paragraph" w:styleId="AltBilgi">
    <w:name w:val="footer"/>
    <w:basedOn w:val="Normal"/>
    <w:link w:val="AltBilgiChar"/>
    <w:uiPriority w:val="99"/>
    <w:unhideWhenUsed/>
    <w:rsid w:val="00AB6461"/>
    <w:pPr>
      <w:tabs>
        <w:tab w:val="center" w:pos="4536"/>
        <w:tab w:val="right" w:pos="9072"/>
      </w:tabs>
    </w:pPr>
  </w:style>
  <w:style w:type="character" w:customStyle="1" w:styleId="AltBilgiChar">
    <w:name w:val="Alt Bilgi Char"/>
    <w:basedOn w:val="VarsaylanParagrafYazTipi"/>
    <w:link w:val="AltBilgi"/>
    <w:uiPriority w:val="99"/>
    <w:rsid w:val="00AB6461"/>
    <w:rPr>
      <w:rFonts w:ascii="Times New Roman" w:eastAsiaTheme="minorEastAsia"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602</Words>
  <Characters>3436</Characters>
  <Application>Microsoft Office Word</Application>
  <DocSecurity>0</DocSecurity>
  <Lines>28</Lines>
  <Paragraphs>8</Paragraphs>
  <ScaleCrop>false</ScaleCrop>
  <Company/>
  <LinksUpToDate>false</LinksUpToDate>
  <CharactersWithSpaces>4030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2020-06-14T08:01:00Z</dcterms:created>
  <dcterms:modified xsi:type="dcterms:W3CDTF">2020-06-14T08:02:00Z</dcterms:modified>
</cp:coreProperties>
</file>