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F0B" w:rsidRDefault="00084F0B" w:rsidP="00084F0B">
      <w:pPr>
        <w:spacing w:after="200"/>
        <w:ind w:left="283" w:right="283"/>
        <w:jc w:val="center"/>
        <w:rPr>
          <w:b/>
          <w:bCs/>
          <w:caps/>
          <w:color w:val="010000"/>
          <w:szCs w:val="26"/>
        </w:rPr>
      </w:pPr>
      <w:bookmarkStart w:id="0" w:name="_GoBack"/>
      <w:bookmarkEnd w:id="0"/>
      <w:r w:rsidRPr="00084F0B">
        <w:rPr>
          <w:b/>
          <w:caps/>
          <w:color w:val="010000"/>
          <w:szCs w:val="20"/>
        </w:rPr>
        <w:pict/>
      </w:r>
      <w:r w:rsidRPr="00084F0B">
        <w:rPr>
          <w:b/>
          <w:caps/>
          <w:color w:val="010000"/>
          <w:szCs w:val="20"/>
        </w:rPr>
        <w:pict/>
      </w:r>
      <w:r w:rsidRPr="00084F0B">
        <w:rPr>
          <w:b/>
          <w:caps/>
          <w:color w:val="010000"/>
          <w:szCs w:val="20"/>
        </w:rPr>
        <w:pict/>
      </w:r>
      <w:r w:rsidRPr="00084F0B">
        <w:rPr>
          <w:b/>
          <w:bCs/>
          <w:caps/>
          <w:color w:val="010000"/>
          <w:szCs w:val="26"/>
        </w:rPr>
        <w:t>ANAYASA MAHKEMESİ KARARI</w:t>
      </w:r>
    </w:p>
    <w:p w:rsidR="00084F0B" w:rsidRPr="00084F0B" w:rsidRDefault="00084F0B" w:rsidP="00084F0B">
      <w:pPr>
        <w:spacing w:after="200"/>
        <w:ind w:left="283" w:right="283" w:firstLine="709"/>
        <w:jc w:val="center"/>
        <w:rPr>
          <w:b/>
          <w:caps/>
          <w:color w:val="010000"/>
        </w:rPr>
      </w:pPr>
    </w:p>
    <w:p w:rsidR="00084F0B" w:rsidRDefault="00084F0B" w:rsidP="00084F0B">
      <w:pPr>
        <w:rPr>
          <w:b/>
          <w:bCs/>
          <w:color w:val="010000"/>
          <w:szCs w:val="26"/>
        </w:rPr>
      </w:pPr>
      <w:r>
        <w:rPr>
          <w:b/>
          <w:bCs/>
          <w:color w:val="010000"/>
          <w:szCs w:val="26"/>
        </w:rPr>
        <w:t>Esas Sayısı:2010/1 (Değişik İşler)</w:t>
      </w:r>
    </w:p>
    <w:p w:rsidR="00084F0B" w:rsidRDefault="00084F0B" w:rsidP="00084F0B">
      <w:pPr>
        <w:rPr>
          <w:b/>
          <w:color w:val="010000"/>
        </w:rPr>
      </w:pPr>
      <w:r>
        <w:rPr>
          <w:b/>
          <w:color w:val="010000"/>
        </w:rPr>
        <w:t>Karar Sayısı:2010/7</w:t>
      </w:r>
    </w:p>
    <w:p w:rsidR="00084F0B" w:rsidRDefault="00084F0B" w:rsidP="00084F0B">
      <w:pPr>
        <w:rPr>
          <w:b/>
          <w:color w:val="010000"/>
        </w:rPr>
      </w:pPr>
      <w:r>
        <w:rPr>
          <w:b/>
          <w:color w:val="010000"/>
        </w:rPr>
        <w:t>Karar Günü:8.12.2010</w:t>
      </w:r>
    </w:p>
    <w:p w:rsidR="00084F0B" w:rsidRDefault="00084F0B" w:rsidP="00084F0B">
      <w:pPr>
        <w:rPr>
          <w:b/>
          <w:color w:val="010000"/>
        </w:rPr>
      </w:pPr>
      <w:r>
        <w:rPr>
          <w:b/>
          <w:color w:val="010000"/>
        </w:rPr>
        <w:t>R.G. Tarih-Sayı:05.02.2011-27837</w:t>
      </w:r>
    </w:p>
    <w:p w:rsidR="00084F0B" w:rsidRPr="00084F0B" w:rsidRDefault="00084F0B" w:rsidP="00084F0B">
      <w:pPr>
        <w:rPr>
          <w:b/>
          <w:color w:val="010000"/>
        </w:rPr>
      </w:pPr>
    </w:p>
    <w:p w:rsidR="00084F0B" w:rsidRPr="00084F0B" w:rsidRDefault="00084F0B" w:rsidP="00084F0B">
      <w:pPr>
        <w:spacing w:after="200"/>
        <w:ind w:left="283" w:right="283" w:firstLine="709"/>
        <w:jc w:val="both"/>
        <w:rPr>
          <w:color w:val="010000"/>
        </w:rPr>
      </w:pPr>
      <w:proofErr w:type="gramStart"/>
      <w:r w:rsidRPr="00084F0B">
        <w:rPr>
          <w:b/>
          <w:bCs/>
          <w:color w:val="010000"/>
          <w:szCs w:val="26"/>
        </w:rPr>
        <w:t>DAVACI :</w:t>
      </w:r>
      <w:proofErr w:type="gramEnd"/>
      <w:r w:rsidRPr="00084F0B">
        <w:rPr>
          <w:b/>
          <w:bCs/>
          <w:color w:val="010000"/>
          <w:szCs w:val="26"/>
        </w:rPr>
        <w:t xml:space="preserve"> </w:t>
      </w:r>
      <w:r w:rsidRPr="00084F0B">
        <w:rPr>
          <w:color w:val="010000"/>
          <w:szCs w:val="26"/>
        </w:rPr>
        <w:t>Yargıtay Cumhuriyet Başsavcılığı</w:t>
      </w:r>
    </w:p>
    <w:p w:rsidR="00084F0B" w:rsidRPr="00084F0B" w:rsidRDefault="00084F0B" w:rsidP="00084F0B">
      <w:pPr>
        <w:spacing w:after="200"/>
        <w:ind w:left="283" w:right="283" w:firstLine="709"/>
        <w:jc w:val="both"/>
        <w:rPr>
          <w:color w:val="010000"/>
        </w:rPr>
      </w:pPr>
      <w:proofErr w:type="gramStart"/>
      <w:r w:rsidRPr="00084F0B">
        <w:rPr>
          <w:b/>
          <w:bCs/>
          <w:color w:val="010000"/>
          <w:szCs w:val="26"/>
        </w:rPr>
        <w:t>DAVALI :</w:t>
      </w:r>
      <w:proofErr w:type="gramEnd"/>
      <w:r w:rsidRPr="00084F0B">
        <w:rPr>
          <w:color w:val="010000"/>
          <w:szCs w:val="26"/>
        </w:rPr>
        <w:t xml:space="preserve"> Büyük Adalet Partisi</w:t>
      </w:r>
    </w:p>
    <w:p w:rsidR="00084F0B" w:rsidRPr="00084F0B" w:rsidRDefault="00084F0B" w:rsidP="00084F0B">
      <w:pPr>
        <w:spacing w:after="200"/>
        <w:ind w:left="283" w:right="283" w:firstLine="709"/>
        <w:jc w:val="both"/>
        <w:rPr>
          <w:color w:val="010000"/>
        </w:rPr>
      </w:pPr>
      <w:r w:rsidRPr="00084F0B">
        <w:rPr>
          <w:b/>
          <w:bCs/>
          <w:color w:val="010000"/>
          <w:szCs w:val="26"/>
        </w:rPr>
        <w:t xml:space="preserve">DAVANIN </w:t>
      </w:r>
      <w:proofErr w:type="gramStart"/>
      <w:r w:rsidRPr="00084F0B">
        <w:rPr>
          <w:b/>
          <w:bCs/>
          <w:color w:val="010000"/>
          <w:szCs w:val="26"/>
        </w:rPr>
        <w:t>KONUSU :</w:t>
      </w:r>
      <w:proofErr w:type="gramEnd"/>
      <w:r w:rsidRPr="00084F0B">
        <w:rPr>
          <w:b/>
          <w:bCs/>
          <w:color w:val="010000"/>
          <w:szCs w:val="26"/>
        </w:rPr>
        <w:t xml:space="preserve"> </w:t>
      </w:r>
      <w:r w:rsidRPr="00084F0B">
        <w:rPr>
          <w:color w:val="010000"/>
          <w:szCs w:val="26"/>
        </w:rPr>
        <w:t>Büyük Adalet Partisi'nin kendiliğinden dağılma halinin ve buna bağlı olarak hukuki varlığının sona erdiğinin tespiti istemidir.</w:t>
      </w:r>
    </w:p>
    <w:p w:rsidR="00084F0B" w:rsidRPr="00084F0B" w:rsidRDefault="00084F0B" w:rsidP="00084F0B">
      <w:pPr>
        <w:spacing w:after="200"/>
        <w:ind w:left="283" w:right="283" w:firstLine="709"/>
        <w:jc w:val="both"/>
        <w:rPr>
          <w:color w:val="010000"/>
        </w:rPr>
      </w:pPr>
      <w:r w:rsidRPr="00084F0B">
        <w:rPr>
          <w:b/>
          <w:bCs/>
          <w:color w:val="010000"/>
          <w:szCs w:val="26"/>
        </w:rPr>
        <w:t>I- İDDİANAME</w:t>
      </w:r>
    </w:p>
    <w:p w:rsidR="00084F0B" w:rsidRPr="00084F0B" w:rsidRDefault="00084F0B" w:rsidP="00084F0B">
      <w:pPr>
        <w:spacing w:after="200"/>
        <w:ind w:left="283" w:right="283" w:firstLine="709"/>
        <w:jc w:val="both"/>
        <w:rPr>
          <w:color w:val="010000"/>
        </w:rPr>
      </w:pPr>
      <w:r w:rsidRPr="00084F0B">
        <w:rPr>
          <w:color w:val="010000"/>
          <w:szCs w:val="26"/>
        </w:rPr>
        <w:t>Yargıtay Cumhuriyet Başsavcılığı'nın 4.3.2010 günlü, C.02.0.CBS.0.01.02.03/1 sayılı iddianamesi şöyledir:</w:t>
      </w:r>
    </w:p>
    <w:p w:rsidR="00084F0B" w:rsidRPr="00084F0B" w:rsidRDefault="00084F0B" w:rsidP="00084F0B">
      <w:pPr>
        <w:pStyle w:val="Gvdemetni41"/>
        <w:shd w:val="clear" w:color="auto" w:fill="auto"/>
        <w:spacing w:after="200"/>
        <w:ind w:left="283" w:right="283" w:firstLine="709"/>
        <w:jc w:val="both"/>
        <w:rPr>
          <w:rFonts w:ascii="Times New Roman" w:hAnsi="Times New Roman" w:cs="Times New Roman"/>
          <w:color w:val="010000"/>
          <w:sz w:val="24"/>
        </w:rPr>
      </w:pPr>
      <w:r w:rsidRPr="00084F0B">
        <w:rPr>
          <w:rFonts w:ascii="Times New Roman" w:hAnsi="Times New Roman" w:cs="Times New Roman"/>
          <w:b w:val="0"/>
          <w:bCs w:val="0"/>
          <w:color w:val="010000"/>
          <w:sz w:val="24"/>
          <w:szCs w:val="26"/>
        </w:rPr>
        <w:t xml:space="preserve"> </w:t>
      </w:r>
      <w:r w:rsidRPr="00084F0B">
        <w:rPr>
          <w:rFonts w:ascii="Times New Roman" w:hAnsi="Times New Roman" w:cs="Times New Roman"/>
          <w:b w:val="0"/>
          <w:bCs w:val="0"/>
          <w:color w:val="010000"/>
          <w:sz w:val="24"/>
          <w:szCs w:val="26"/>
        </w:rPr>
        <w:t>“A) DAVANIN KONUSU</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Davalı siyasi parti 12/04/1995 tarihinde 32 kurucu üye ile kurularak tüzel kişilik kazanmıştır.</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Parti, son büyük kongresini yaptığı 03/12/2002 tarihten itibaren üst üste iki defa büyük kongresini yapmamıştır.</w:t>
      </w:r>
    </w:p>
    <w:p w:rsidR="00084F0B" w:rsidRPr="00084F0B" w:rsidRDefault="00084F0B" w:rsidP="00084F0B">
      <w:pPr>
        <w:pStyle w:val="Gvdemetni41"/>
        <w:shd w:val="clear" w:color="auto" w:fill="auto"/>
        <w:spacing w:after="200"/>
        <w:ind w:left="283" w:right="283" w:firstLine="709"/>
        <w:jc w:val="both"/>
        <w:rPr>
          <w:rFonts w:ascii="Times New Roman" w:hAnsi="Times New Roman" w:cs="Times New Roman"/>
          <w:color w:val="010000"/>
          <w:sz w:val="24"/>
        </w:rPr>
      </w:pPr>
      <w:r w:rsidRPr="00084F0B">
        <w:rPr>
          <w:rFonts w:ascii="Times New Roman" w:hAnsi="Times New Roman" w:cs="Times New Roman"/>
          <w:b w:val="0"/>
          <w:bCs w:val="0"/>
          <w:color w:val="010000"/>
          <w:sz w:val="24"/>
          <w:szCs w:val="26"/>
        </w:rPr>
        <w:t>B) DAVA İLE İLGİLİ YASAL DÜZENLEMELER</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Davayla ilgili olarak Anayasa ve diğer yasalarda yer alan hükümler şu</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şekildedir:</w:t>
      </w:r>
    </w:p>
    <w:p w:rsidR="00084F0B" w:rsidRPr="00084F0B" w:rsidRDefault="00084F0B" w:rsidP="00084F0B">
      <w:pPr>
        <w:pStyle w:val="Gvdemetni41"/>
        <w:shd w:val="clear" w:color="auto" w:fill="auto"/>
        <w:spacing w:after="200"/>
        <w:ind w:left="283" w:right="283" w:firstLine="709"/>
        <w:jc w:val="both"/>
        <w:rPr>
          <w:rFonts w:ascii="Times New Roman" w:hAnsi="Times New Roman" w:cs="Times New Roman"/>
          <w:color w:val="010000"/>
          <w:sz w:val="24"/>
        </w:rPr>
      </w:pPr>
      <w:r w:rsidRPr="00084F0B">
        <w:rPr>
          <w:rFonts w:ascii="Times New Roman" w:hAnsi="Times New Roman" w:cs="Times New Roman"/>
          <w:b w:val="0"/>
          <w:bCs w:val="0"/>
          <w:color w:val="010000"/>
          <w:sz w:val="24"/>
          <w:szCs w:val="26"/>
        </w:rPr>
        <w:t>a) 2709 Sayılı Türkiye Cumhuriyeti Anayasası</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Style w:val="GvdemetniKaln"/>
          <w:rFonts w:ascii="Times New Roman" w:hAnsi="Times New Roman" w:cs="Times New Roman"/>
          <w:b w:val="0"/>
          <w:bCs w:val="0"/>
          <w:color w:val="010000"/>
          <w:sz w:val="24"/>
          <w:szCs w:val="26"/>
        </w:rPr>
        <w:t>Madde 68/3:</w:t>
      </w:r>
      <w:r w:rsidRPr="00084F0B">
        <w:rPr>
          <w:rFonts w:ascii="Times New Roman" w:hAnsi="Times New Roman" w:cs="Times New Roman"/>
          <w:color w:val="010000"/>
          <w:sz w:val="24"/>
          <w:szCs w:val="26"/>
        </w:rPr>
        <w:t xml:space="preserve"> “Siyasi partiler önceden izin almadan kurulurlar ve Anayasa ve Kanun hükümleri</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içerisinde faaliyetlerini sürdürürler.</w:t>
      </w:r>
      <w:r w:rsidRPr="00084F0B">
        <w:rPr>
          <w:rFonts w:ascii="Times New Roman" w:hAnsi="Times New Roman" w:cs="Times New Roman"/>
          <w:color w:val="010000"/>
          <w:sz w:val="24"/>
          <w:szCs w:val="26"/>
        </w:rPr>
        <w:t xml:space="preserve"> </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Style w:val="GvdemetniKaln"/>
          <w:rFonts w:ascii="Times New Roman" w:hAnsi="Times New Roman" w:cs="Times New Roman"/>
          <w:b w:val="0"/>
          <w:bCs w:val="0"/>
          <w:color w:val="010000"/>
          <w:sz w:val="24"/>
          <w:szCs w:val="26"/>
        </w:rPr>
        <w:t>Madde 69/4:</w:t>
      </w:r>
      <w:r w:rsidRPr="00084F0B">
        <w:rPr>
          <w:rFonts w:ascii="Times New Roman" w:hAnsi="Times New Roman" w:cs="Times New Roman"/>
          <w:color w:val="010000"/>
          <w:sz w:val="24"/>
          <w:szCs w:val="26"/>
        </w:rPr>
        <w:t xml:space="preserve"> “Siyasi partilerin kapatılması, Yargıtay Cumhuriyet Başsavcısının </w:t>
      </w:r>
      <w:r w:rsidRPr="00084F0B">
        <w:rPr>
          <w:rStyle w:val="Gvdemetni0"/>
          <w:rFonts w:ascii="Times New Roman" w:hAnsi="Times New Roman" w:cs="Times New Roman"/>
          <w:color w:val="010000"/>
          <w:sz w:val="24"/>
          <w:szCs w:val="26"/>
        </w:rPr>
        <w:t>açacağı dava üzerine Anayasa Mahkemesince</w:t>
      </w:r>
      <w:r w:rsidRPr="00084F0B">
        <w:rPr>
          <w:rFonts w:ascii="Times New Roman" w:hAnsi="Times New Roman" w:cs="Times New Roman"/>
          <w:color w:val="010000"/>
          <w:sz w:val="24"/>
          <w:szCs w:val="26"/>
        </w:rPr>
        <w:t xml:space="preserve"> kesin</w:t>
      </w:r>
      <w:r w:rsidRPr="00084F0B">
        <w:rPr>
          <w:rStyle w:val="Gvdemetni0"/>
          <w:rFonts w:ascii="Times New Roman" w:hAnsi="Times New Roman" w:cs="Times New Roman"/>
          <w:color w:val="010000"/>
          <w:sz w:val="24"/>
          <w:szCs w:val="26"/>
        </w:rPr>
        <w:t xml:space="preserve"> olarak</w:t>
      </w:r>
      <w:r w:rsidRPr="00084F0B">
        <w:rPr>
          <w:rFonts w:ascii="Times New Roman" w:hAnsi="Times New Roman" w:cs="Times New Roman"/>
          <w:color w:val="010000"/>
          <w:sz w:val="24"/>
          <w:szCs w:val="26"/>
        </w:rPr>
        <w:t xml:space="preserve"> karara bağlanır.”</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Style w:val="GvdemetniKaln"/>
          <w:rFonts w:ascii="Times New Roman" w:hAnsi="Times New Roman" w:cs="Times New Roman"/>
          <w:b w:val="0"/>
          <w:bCs w:val="0"/>
          <w:color w:val="010000"/>
          <w:sz w:val="24"/>
          <w:szCs w:val="26"/>
        </w:rPr>
        <w:t>Madde 69/son:</w:t>
      </w:r>
      <w:r w:rsidRPr="00084F0B">
        <w:rPr>
          <w:rFonts w:ascii="Times New Roman" w:hAnsi="Times New Roman" w:cs="Times New Roman"/>
          <w:color w:val="010000"/>
          <w:sz w:val="24"/>
          <w:szCs w:val="26"/>
        </w:rPr>
        <w:t xml:space="preserve"> “Siyasi partilerin kuruluş ve çalışmaları, denetlenmeleri,</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kapatılmaları ya da Devlet yardımından kısmen veya tamamen yoksun bırakılmaları ile</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siyasi partilerin ve</w:t>
      </w:r>
      <w:r w:rsidRPr="00084F0B">
        <w:rPr>
          <w:rStyle w:val="Gvdemetni2"/>
          <w:rFonts w:ascii="Times New Roman" w:hAnsi="Times New Roman" w:cs="Times New Roman"/>
          <w:color w:val="010000"/>
          <w:sz w:val="24"/>
          <w:szCs w:val="26"/>
        </w:rPr>
        <w:t xml:space="preserve"> adayların</w:t>
      </w:r>
      <w:r w:rsidRPr="00084F0B">
        <w:rPr>
          <w:rFonts w:ascii="Times New Roman" w:hAnsi="Times New Roman" w:cs="Times New Roman"/>
          <w:color w:val="010000"/>
          <w:sz w:val="24"/>
          <w:szCs w:val="26"/>
        </w:rPr>
        <w:t xml:space="preserve"> seçim harcamaları ve usulleri yukarıdaki esaslar</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çerçevesinde kanunla düzenlenir.”</w:t>
      </w:r>
    </w:p>
    <w:p w:rsidR="00084F0B" w:rsidRPr="00084F0B" w:rsidRDefault="00084F0B" w:rsidP="00084F0B">
      <w:pPr>
        <w:pStyle w:val="Gvdemetni41"/>
        <w:shd w:val="clear" w:color="auto" w:fill="auto"/>
        <w:spacing w:after="200"/>
        <w:ind w:left="283" w:right="283" w:firstLine="709"/>
        <w:jc w:val="both"/>
        <w:rPr>
          <w:rFonts w:ascii="Times New Roman" w:hAnsi="Times New Roman" w:cs="Times New Roman"/>
          <w:color w:val="010000"/>
          <w:sz w:val="24"/>
        </w:rPr>
      </w:pPr>
      <w:r w:rsidRPr="00084F0B">
        <w:rPr>
          <w:rFonts w:ascii="Times New Roman" w:hAnsi="Times New Roman" w:cs="Times New Roman"/>
          <w:b w:val="0"/>
          <w:bCs w:val="0"/>
          <w:color w:val="010000"/>
          <w:sz w:val="24"/>
          <w:szCs w:val="26"/>
        </w:rPr>
        <w:t>b) 2820 Sayılı Siyasi Partiler Yasası</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Style w:val="GvdemetniKaln"/>
          <w:rFonts w:ascii="Times New Roman" w:hAnsi="Times New Roman" w:cs="Times New Roman"/>
          <w:b w:val="0"/>
          <w:bCs w:val="0"/>
          <w:color w:val="010000"/>
          <w:sz w:val="24"/>
          <w:szCs w:val="26"/>
        </w:rPr>
        <w:t>Madde 3:</w:t>
      </w:r>
      <w:r w:rsidRPr="00084F0B">
        <w:rPr>
          <w:rFonts w:ascii="Times New Roman" w:hAnsi="Times New Roman" w:cs="Times New Roman"/>
          <w:color w:val="010000"/>
          <w:sz w:val="24"/>
          <w:szCs w:val="26"/>
        </w:rPr>
        <w:t xml:space="preserve"> “Siyasi partiler, Anayasa ve kanunlara uygun olarak; milletvekili ve mahalli idareler seçimleri yoluyla, tüzük ve programlarında belirlenen görüşleri</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doğrultusunda çalışmaları ve açık propagandaları ile milli iradenin oluşmasını</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sağlayarak demokratik bir Devlet ve toplum düzeni içinde ülkenin çağdaş medeniyet</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seviyesine ulaşması amacını güden ve ülke çapında faaliyet göstermek üzere</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teşkilatlanan tüzelkişiliğe sahip kuruluşlardır.”</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Style w:val="GvdemetniKaln"/>
          <w:rFonts w:ascii="Times New Roman" w:hAnsi="Times New Roman" w:cs="Times New Roman"/>
          <w:b w:val="0"/>
          <w:bCs w:val="0"/>
          <w:color w:val="010000"/>
          <w:sz w:val="24"/>
          <w:szCs w:val="26"/>
        </w:rPr>
        <w:lastRenderedPageBreak/>
        <w:t>Madde</w:t>
      </w:r>
      <w:r w:rsidRPr="00084F0B">
        <w:rPr>
          <w:rFonts w:ascii="Times New Roman" w:hAnsi="Times New Roman" w:cs="Times New Roman"/>
          <w:color w:val="010000"/>
          <w:sz w:val="24"/>
          <w:szCs w:val="26"/>
        </w:rPr>
        <w:t xml:space="preserve"> 5/2: “Siyasi partiler, Anayasa ve kanunlar çerçevesinde, önceden izin almaksızın serbestçe kurulurlar.”</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Style w:val="GvdemetniKaln"/>
          <w:rFonts w:ascii="Times New Roman" w:hAnsi="Times New Roman" w:cs="Times New Roman"/>
          <w:b w:val="0"/>
          <w:bCs w:val="0"/>
          <w:color w:val="010000"/>
          <w:sz w:val="24"/>
          <w:szCs w:val="26"/>
        </w:rPr>
        <w:t>Madde</w:t>
      </w:r>
      <w:r w:rsidRPr="00084F0B">
        <w:rPr>
          <w:rFonts w:ascii="Times New Roman" w:hAnsi="Times New Roman" w:cs="Times New Roman"/>
          <w:color w:val="010000"/>
          <w:sz w:val="24"/>
          <w:szCs w:val="26"/>
        </w:rPr>
        <w:t xml:space="preserve"> 8/3: “Siyasi partiler, bildiri ve belgelerin, İçişleri Bakanlığına</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verilmesiyle tüzel kişilik kazanırlar.”</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Style w:val="GvdemetniKaln"/>
          <w:rFonts w:ascii="Times New Roman" w:hAnsi="Times New Roman" w:cs="Times New Roman"/>
          <w:b w:val="0"/>
          <w:bCs w:val="0"/>
          <w:color w:val="010000"/>
          <w:sz w:val="24"/>
          <w:szCs w:val="26"/>
        </w:rPr>
        <w:t>Madde 14/6:</w:t>
      </w:r>
      <w:r w:rsidRPr="00084F0B">
        <w:rPr>
          <w:rFonts w:ascii="Times New Roman" w:hAnsi="Times New Roman" w:cs="Times New Roman"/>
          <w:color w:val="010000"/>
          <w:sz w:val="24"/>
          <w:szCs w:val="26"/>
        </w:rPr>
        <w:t xml:space="preserve"> “Büyük kongre parti tüzüğünün göstereceği süreler içerisinde</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toplanır. Bu süre iki yıldan az üç yıldan fazla olamaz.”</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Style w:val="GvdemetniKaln"/>
          <w:rFonts w:ascii="Times New Roman" w:hAnsi="Times New Roman" w:cs="Times New Roman"/>
          <w:b w:val="0"/>
          <w:bCs w:val="0"/>
          <w:color w:val="010000"/>
          <w:sz w:val="24"/>
          <w:szCs w:val="26"/>
        </w:rPr>
        <w:t>Madde 14/7:</w:t>
      </w:r>
      <w:r w:rsidRPr="00084F0B">
        <w:rPr>
          <w:rFonts w:ascii="Times New Roman" w:hAnsi="Times New Roman" w:cs="Times New Roman"/>
          <w:color w:val="010000"/>
          <w:sz w:val="24"/>
          <w:szCs w:val="26"/>
        </w:rPr>
        <w:t xml:space="preserve"> “... Parti kurucuları ilk büyük kongreyi, partinin tüzelkişilik</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kazanmasından başlayarak iki yıl içinde toplamak zorundadırlar.”</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Style w:val="GvdemetniKaln"/>
          <w:rFonts w:ascii="Times New Roman" w:hAnsi="Times New Roman" w:cs="Times New Roman"/>
          <w:b w:val="0"/>
          <w:bCs w:val="0"/>
          <w:color w:val="010000"/>
          <w:sz w:val="24"/>
          <w:szCs w:val="26"/>
        </w:rPr>
        <w:t>Madde 121:</w:t>
      </w:r>
      <w:r w:rsidRPr="00084F0B">
        <w:rPr>
          <w:rFonts w:ascii="Times New Roman" w:hAnsi="Times New Roman" w:cs="Times New Roman"/>
          <w:color w:val="010000"/>
          <w:sz w:val="24"/>
          <w:szCs w:val="26"/>
        </w:rPr>
        <w:t xml:space="preserve"> “Türk Kanunu Medenisi ile </w:t>
      </w:r>
      <w:proofErr w:type="gramStart"/>
      <w:r w:rsidRPr="00084F0B">
        <w:rPr>
          <w:rFonts w:ascii="Times New Roman" w:hAnsi="Times New Roman" w:cs="Times New Roman"/>
          <w:color w:val="010000"/>
          <w:sz w:val="24"/>
          <w:szCs w:val="26"/>
        </w:rPr>
        <w:t>Dernekler Kanununun</w:t>
      </w:r>
      <w:proofErr w:type="gramEnd"/>
      <w:r w:rsidRPr="00084F0B">
        <w:rPr>
          <w:rFonts w:ascii="Times New Roman" w:hAnsi="Times New Roman" w:cs="Times New Roman"/>
          <w:color w:val="010000"/>
          <w:sz w:val="24"/>
          <w:szCs w:val="26"/>
        </w:rPr>
        <w:t xml:space="preserve"> ve dernekler</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hakkında uygulanan diğer kanunların bu Kanuna aykırı olmayan hükümleri, siyasi</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partiler hakkında da uygulanır.”</w:t>
      </w:r>
    </w:p>
    <w:p w:rsidR="00084F0B" w:rsidRPr="00084F0B" w:rsidRDefault="00084F0B" w:rsidP="00084F0B">
      <w:pPr>
        <w:pStyle w:val="Gvdemetni41"/>
        <w:shd w:val="clear" w:color="auto" w:fill="auto"/>
        <w:spacing w:after="200"/>
        <w:ind w:left="283" w:right="283" w:firstLine="709"/>
        <w:jc w:val="both"/>
        <w:rPr>
          <w:rFonts w:ascii="Times New Roman" w:hAnsi="Times New Roman" w:cs="Times New Roman"/>
          <w:color w:val="010000"/>
          <w:sz w:val="24"/>
        </w:rPr>
      </w:pPr>
      <w:r w:rsidRPr="00084F0B">
        <w:rPr>
          <w:rFonts w:ascii="Times New Roman" w:hAnsi="Times New Roman" w:cs="Times New Roman"/>
          <w:b w:val="0"/>
          <w:bCs w:val="0"/>
          <w:color w:val="010000"/>
          <w:sz w:val="24"/>
          <w:szCs w:val="26"/>
        </w:rPr>
        <w:t>c) 4721 Sayılı Türk Medeni Yasası</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 xml:space="preserve">Madde </w:t>
      </w:r>
      <w:proofErr w:type="gramStart"/>
      <w:r w:rsidRPr="00084F0B">
        <w:rPr>
          <w:rFonts w:ascii="Times New Roman" w:hAnsi="Times New Roman" w:cs="Times New Roman"/>
          <w:color w:val="010000"/>
          <w:sz w:val="24"/>
          <w:szCs w:val="26"/>
        </w:rPr>
        <w:t>87 :</w:t>
      </w:r>
      <w:proofErr w:type="gramEnd"/>
      <w:r w:rsidRPr="00084F0B">
        <w:rPr>
          <w:rFonts w:ascii="Times New Roman" w:hAnsi="Times New Roman" w:cs="Times New Roman"/>
          <w:color w:val="010000"/>
          <w:sz w:val="24"/>
          <w:szCs w:val="26"/>
        </w:rPr>
        <w:t xml:space="preserve"> “Dernekler, aşağıdaki hâllerde kendiliğinden sona erer:</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1- Amacın gerçekleşmesi, gerçekleşmesinin olanaksız hâle gelmesi veya sürenin sona ermesi,</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2- İlk genel kurul toplantısının kanunda öngörülen sürede yapılmamış ve</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zorunlu organların oluşturulmamış olması,</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3- Borç ödemede acze düşmüş olması,</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4- Tüzük gereğince yönetim kurulunun oluşturulmasının olanaksız hâle gelmesi,</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5- Olağan genel kurul toplantısının iki defa üst üste yapılamaması.</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 xml:space="preserve">Her ilgili, sulh hâkiminden, </w:t>
      </w:r>
      <w:proofErr w:type="spellStart"/>
      <w:r w:rsidRPr="00084F0B">
        <w:rPr>
          <w:rFonts w:ascii="Times New Roman" w:hAnsi="Times New Roman" w:cs="Times New Roman"/>
          <w:color w:val="010000"/>
          <w:sz w:val="24"/>
          <w:szCs w:val="26"/>
        </w:rPr>
        <w:t>demeğin</w:t>
      </w:r>
      <w:proofErr w:type="spellEnd"/>
      <w:r w:rsidRPr="00084F0B">
        <w:rPr>
          <w:rFonts w:ascii="Times New Roman" w:hAnsi="Times New Roman" w:cs="Times New Roman"/>
          <w:color w:val="010000"/>
          <w:sz w:val="24"/>
          <w:szCs w:val="26"/>
        </w:rPr>
        <w:t xml:space="preserve"> kendiliğinden sonra erdiğinin tespitini</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isteyebilir.”</w:t>
      </w:r>
    </w:p>
    <w:p w:rsidR="00084F0B" w:rsidRPr="00084F0B" w:rsidRDefault="00084F0B" w:rsidP="00084F0B">
      <w:pPr>
        <w:pStyle w:val="Gvdemetni41"/>
        <w:shd w:val="clear" w:color="auto" w:fill="auto"/>
        <w:spacing w:after="200"/>
        <w:ind w:left="283" w:right="283" w:firstLine="709"/>
        <w:jc w:val="both"/>
        <w:rPr>
          <w:rFonts w:ascii="Times New Roman" w:hAnsi="Times New Roman" w:cs="Times New Roman"/>
          <w:color w:val="010000"/>
          <w:sz w:val="24"/>
        </w:rPr>
      </w:pPr>
      <w:r w:rsidRPr="00084F0B">
        <w:rPr>
          <w:rFonts w:ascii="Times New Roman" w:hAnsi="Times New Roman" w:cs="Times New Roman"/>
          <w:b w:val="0"/>
          <w:bCs w:val="0"/>
          <w:color w:val="010000"/>
          <w:sz w:val="24"/>
          <w:szCs w:val="26"/>
        </w:rPr>
        <w:t>d) 5253 Sayılı Dernekler Yasası</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Style w:val="GvdemetniKaln"/>
          <w:rFonts w:ascii="Times New Roman" w:hAnsi="Times New Roman" w:cs="Times New Roman"/>
          <w:b w:val="0"/>
          <w:bCs w:val="0"/>
          <w:color w:val="010000"/>
          <w:sz w:val="24"/>
          <w:szCs w:val="26"/>
        </w:rPr>
        <w:t>Madde 36:</w:t>
      </w:r>
      <w:r w:rsidRPr="00084F0B">
        <w:rPr>
          <w:rFonts w:ascii="Times New Roman" w:hAnsi="Times New Roman" w:cs="Times New Roman"/>
          <w:color w:val="010000"/>
          <w:sz w:val="24"/>
          <w:szCs w:val="26"/>
        </w:rPr>
        <w:t xml:space="preserve"> “...Bu Kanunda hüküm bulunmayan hallerde 4721 sayılı </w:t>
      </w:r>
      <w:proofErr w:type="gramStart"/>
      <w:r w:rsidRPr="00084F0B">
        <w:rPr>
          <w:rFonts w:ascii="Times New Roman" w:hAnsi="Times New Roman" w:cs="Times New Roman"/>
          <w:color w:val="010000"/>
          <w:sz w:val="24"/>
          <w:szCs w:val="26"/>
        </w:rPr>
        <w:t>Türk Medeni Kanununun</w:t>
      </w:r>
      <w:proofErr w:type="gramEnd"/>
      <w:r w:rsidRPr="00084F0B">
        <w:rPr>
          <w:rFonts w:ascii="Times New Roman" w:hAnsi="Times New Roman" w:cs="Times New Roman"/>
          <w:color w:val="010000"/>
          <w:sz w:val="24"/>
          <w:szCs w:val="26"/>
        </w:rPr>
        <w:t xml:space="preserve"> hükümleri uygulanır.”</w:t>
      </w:r>
    </w:p>
    <w:p w:rsidR="00084F0B" w:rsidRPr="00084F0B" w:rsidRDefault="00084F0B" w:rsidP="00084F0B">
      <w:pPr>
        <w:pStyle w:val="Gvdemetni41"/>
        <w:shd w:val="clear" w:color="auto" w:fill="auto"/>
        <w:spacing w:after="200"/>
        <w:ind w:left="283" w:right="283" w:firstLine="709"/>
        <w:jc w:val="both"/>
        <w:rPr>
          <w:rFonts w:ascii="Times New Roman" w:hAnsi="Times New Roman" w:cs="Times New Roman"/>
          <w:color w:val="010000"/>
          <w:sz w:val="24"/>
        </w:rPr>
      </w:pPr>
      <w:r w:rsidRPr="00084F0B">
        <w:rPr>
          <w:rFonts w:ascii="Times New Roman" w:hAnsi="Times New Roman" w:cs="Times New Roman"/>
          <w:b w:val="0"/>
          <w:bCs w:val="0"/>
          <w:color w:val="010000"/>
          <w:sz w:val="24"/>
          <w:szCs w:val="26"/>
        </w:rPr>
        <w:t>C) DEĞERLENDİRME</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2820 Sayılı Siyasi Partiler Yasasının 14/6. maddesi uyarınca “Büyük kongre parti tüzüğünün göstereceği süreler içerisinde toplanır. Bu süre iki yıldan az üç yıldan fazla olamaz.”</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Davalı parti tüzüğünün 46. maddesinin ilk fıkrasında “Büyük kongre en az iki, en çok üç yılda bir Merkez Karar ve Yönetim Kurulunun belirteceği tarihte toplanır.”</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hükmü yer almaktadır.</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 xml:space="preserve">2820 sayılı Yasanın 121. maddesinin atfı nedeni ile, </w:t>
      </w:r>
      <w:proofErr w:type="spellStart"/>
      <w:r w:rsidRPr="00084F0B">
        <w:rPr>
          <w:rFonts w:ascii="Times New Roman" w:hAnsi="Times New Roman" w:cs="Times New Roman"/>
          <w:color w:val="010000"/>
          <w:sz w:val="24"/>
          <w:szCs w:val="26"/>
        </w:rPr>
        <w:t>demeklerin</w:t>
      </w:r>
      <w:proofErr w:type="spellEnd"/>
      <w:r w:rsidRPr="00084F0B">
        <w:rPr>
          <w:rFonts w:ascii="Times New Roman" w:hAnsi="Times New Roman" w:cs="Times New Roman"/>
          <w:color w:val="010000"/>
          <w:sz w:val="24"/>
          <w:szCs w:val="26"/>
        </w:rPr>
        <w:t xml:space="preserve"> sona erme</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hallerini düzenleyen 4721 sayılı Türk Medeni Kanunu'nun 87. maddesinin 5. bendi</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uyarınca “Olağan genel kurul toplantısının iki defa üst üste yapılamaması”</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kendiliğinden sona erme hallerinden biridir.</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lastRenderedPageBreak/>
        <w:t>Davalı parti en son 03/12/2002 tarihinde yaptığı büyük kongresinden sonra,</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2820 sayılı Yasanın 14/6. ve parti tüzüğünün 46. maddesinin olanak verdiği en fazla</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süre olan üç yılın dolduğu 03/12/2005 tarihinde sıradaki birinci büyük kongresini,</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03/12/2008 tarihinde ikinci büyük kongresini yapmamak sureti ile üst üste iki defa</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büyük kongresini yapmamıştır.</w:t>
      </w:r>
    </w:p>
    <w:p w:rsidR="00084F0B" w:rsidRPr="00084F0B" w:rsidRDefault="00084F0B" w:rsidP="00084F0B">
      <w:pPr>
        <w:pStyle w:val="Gvdemetni41"/>
        <w:shd w:val="clear" w:color="auto" w:fill="auto"/>
        <w:spacing w:after="200"/>
        <w:ind w:left="283" w:right="283" w:firstLine="709"/>
        <w:jc w:val="both"/>
        <w:rPr>
          <w:rFonts w:ascii="Times New Roman" w:hAnsi="Times New Roman" w:cs="Times New Roman"/>
          <w:color w:val="010000"/>
          <w:sz w:val="24"/>
        </w:rPr>
      </w:pPr>
      <w:r w:rsidRPr="00084F0B">
        <w:rPr>
          <w:rFonts w:ascii="Times New Roman" w:hAnsi="Times New Roman" w:cs="Times New Roman"/>
          <w:b w:val="0"/>
          <w:bCs w:val="0"/>
          <w:color w:val="010000"/>
          <w:sz w:val="24"/>
          <w:szCs w:val="26"/>
        </w:rPr>
        <w:t>KANITLAR</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a) Parti kuruluş belgeleri.</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b) Parti tüzüğü.</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c) Siyasi parti sicil özeti.</w:t>
      </w:r>
    </w:p>
    <w:p w:rsidR="00084F0B" w:rsidRPr="00084F0B" w:rsidRDefault="00084F0B" w:rsidP="00084F0B">
      <w:pPr>
        <w:pStyle w:val="Gvdemetni41"/>
        <w:shd w:val="clear" w:color="auto" w:fill="auto"/>
        <w:spacing w:after="200"/>
        <w:ind w:left="283" w:right="283" w:firstLine="709"/>
        <w:jc w:val="both"/>
        <w:rPr>
          <w:rFonts w:ascii="Times New Roman" w:hAnsi="Times New Roman" w:cs="Times New Roman"/>
          <w:color w:val="010000"/>
          <w:sz w:val="24"/>
        </w:rPr>
      </w:pPr>
      <w:r w:rsidRPr="00084F0B">
        <w:rPr>
          <w:rFonts w:ascii="Times New Roman" w:hAnsi="Times New Roman" w:cs="Times New Roman"/>
          <w:b w:val="0"/>
          <w:bCs w:val="0"/>
          <w:color w:val="010000"/>
          <w:sz w:val="24"/>
          <w:szCs w:val="26"/>
        </w:rPr>
        <w:t>D) SONUÇ ve İSTEM</w:t>
      </w:r>
    </w:p>
    <w:p w:rsidR="00084F0B" w:rsidRPr="00084F0B" w:rsidRDefault="00084F0B" w:rsidP="00084F0B">
      <w:pPr>
        <w:pStyle w:val="Gvdemetni1"/>
        <w:shd w:val="clear" w:color="auto" w:fill="auto"/>
        <w:spacing w:before="0" w:after="200" w:line="240" w:lineRule="auto"/>
        <w:ind w:left="283" w:right="283" w:firstLine="709"/>
        <w:rPr>
          <w:rFonts w:ascii="Times New Roman" w:hAnsi="Times New Roman" w:cs="Times New Roman"/>
          <w:color w:val="010000"/>
          <w:sz w:val="24"/>
        </w:rPr>
      </w:pPr>
      <w:r w:rsidRPr="00084F0B">
        <w:rPr>
          <w:rFonts w:ascii="Times New Roman" w:hAnsi="Times New Roman" w:cs="Times New Roman"/>
          <w:color w:val="010000"/>
          <w:sz w:val="24"/>
          <w:szCs w:val="26"/>
        </w:rPr>
        <w:t>Davalı Büyük Adalet Partisinin, 2820 sayılı Siyasi Partiler Yasasının 14/7.</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fıkrasının son cümlesi ve 121. maddesi, Demekler Yasasının 36. maddesi aracılığıyla</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Türk Medeni Yasası'nın 87. maddesinin 5. bendi uyarınca üst üste iki defa büyük</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kongresini yapmaması nedeni ile kendiliğinden dağılma halinin ve buna bağlı olarak</w:t>
      </w:r>
      <w:r w:rsidRPr="00084F0B">
        <w:rPr>
          <w:rFonts w:ascii="Times New Roman" w:hAnsi="Times New Roman" w:cs="Times New Roman"/>
          <w:color w:val="010000"/>
          <w:sz w:val="24"/>
          <w:szCs w:val="26"/>
        </w:rPr>
        <w:t xml:space="preserve"> </w:t>
      </w:r>
      <w:r w:rsidRPr="00084F0B">
        <w:rPr>
          <w:rFonts w:ascii="Times New Roman" w:hAnsi="Times New Roman" w:cs="Times New Roman"/>
          <w:color w:val="010000"/>
          <w:sz w:val="24"/>
          <w:szCs w:val="26"/>
        </w:rPr>
        <w:t>hukuki varlığının sona erdiğinin tespitine karar verilmesi iddia ve talep olunur.”</w:t>
      </w:r>
    </w:p>
    <w:p w:rsidR="00084F0B" w:rsidRPr="00084F0B" w:rsidRDefault="00084F0B" w:rsidP="00084F0B">
      <w:pPr>
        <w:spacing w:after="200"/>
        <w:ind w:left="283" w:right="283" w:firstLine="709"/>
        <w:jc w:val="both"/>
        <w:rPr>
          <w:color w:val="010000"/>
        </w:rPr>
      </w:pPr>
      <w:r w:rsidRPr="00084F0B">
        <w:rPr>
          <w:b/>
          <w:bCs/>
          <w:color w:val="010000"/>
          <w:szCs w:val="26"/>
        </w:rPr>
        <w:t>II- İNCELEME</w:t>
      </w:r>
    </w:p>
    <w:p w:rsidR="00084F0B" w:rsidRPr="00084F0B" w:rsidRDefault="00084F0B" w:rsidP="00084F0B">
      <w:pPr>
        <w:spacing w:after="200"/>
        <w:ind w:left="283" w:right="283" w:firstLine="709"/>
        <w:jc w:val="both"/>
        <w:rPr>
          <w:color w:val="010000"/>
        </w:rPr>
      </w:pPr>
      <w:r w:rsidRPr="00084F0B">
        <w:rPr>
          <w:color w:val="010000"/>
          <w:szCs w:val="26"/>
        </w:rPr>
        <w:t>Yargıtay Cumhuriyet Başsavcılığı'nın iddianamesi, konuya ilişkin rapor, ilgili Anayasa ve Yasa kuralları ile diğer belgeler okunup incelendikten sonra gereği görüşülüp düşünüldü:</w:t>
      </w:r>
    </w:p>
    <w:p w:rsidR="00084F0B" w:rsidRPr="00084F0B" w:rsidRDefault="00084F0B" w:rsidP="00084F0B">
      <w:pPr>
        <w:spacing w:after="200"/>
        <w:ind w:left="283" w:right="283" w:firstLine="709"/>
        <w:jc w:val="both"/>
        <w:rPr>
          <w:color w:val="010000"/>
        </w:rPr>
      </w:pPr>
      <w:r w:rsidRPr="00084F0B">
        <w:rPr>
          <w:color w:val="010000"/>
          <w:szCs w:val="26"/>
        </w:rPr>
        <w:t>Yargıtay Cumhuriyet Başsavcılığı, Büyük Adalet Partisi'nin, gerekli belgelerini 12.4.1995 tarihinde İçişleri Bakanlığı'na verilmesiyle 2820 sayılı Siyasi Partiler Kanunu'nun 8. maddesine göre tüzel kişilik kazandığını, ilk büyük kongresini 11.10.1998, ikinci büyük kongresini 3.12.2002 tarihinde yaptığını, ancak bu tarihten sonra yapılması gereken büyük kongresini üst üste iki defa yapmadığını ileri sürerek kendiliğinden dağılma halinin ve buna bağlı olarak hukuki varlığının sona erdiğinin tespitine karar verilmesini istemiştir.</w:t>
      </w:r>
    </w:p>
    <w:p w:rsidR="00084F0B" w:rsidRPr="00084F0B" w:rsidRDefault="00084F0B" w:rsidP="00084F0B">
      <w:pPr>
        <w:spacing w:after="200"/>
        <w:ind w:left="283" w:right="283" w:firstLine="709"/>
        <w:jc w:val="both"/>
        <w:rPr>
          <w:color w:val="010000"/>
        </w:rPr>
      </w:pPr>
      <w:r w:rsidRPr="00084F0B">
        <w:rPr>
          <w:color w:val="010000"/>
          <w:szCs w:val="26"/>
        </w:rPr>
        <w:t>2820 sayılı Siyasi Partiler Kanunu'nun 14. maddesinin birinci fıkrasında siyasi partilerin en yüksek organının büyük kongre olduğu, 28.3.1986 günlü ve 3270 sayılı Yasa ile değişik altıncı fıkrasında büyük kongrenin parti tüzüğünün göstereceği süreler içerisinde toplanacağı ve bu sürenin iki yıldan az üç yıldan fazla olamayacağı;</w:t>
      </w:r>
      <w:r w:rsidRPr="00084F0B">
        <w:rPr>
          <w:i/>
          <w:iCs/>
          <w:color w:val="010000"/>
          <w:szCs w:val="26"/>
        </w:rPr>
        <w:t xml:space="preserve"> </w:t>
      </w:r>
      <w:r w:rsidRPr="00084F0B">
        <w:rPr>
          <w:color w:val="010000"/>
          <w:szCs w:val="26"/>
        </w:rPr>
        <w:t>31.3.1988 günlü 3420 sayılı Yasa ile değişik 36. maddesinde siyasî partilerin seçimlere katılabilmesi için illerin en az yarısında oy verme gününden en az altı ay evvel teşkilat kurmuş ve büyük kongrelerini yapmış olması veya Türkiye Büyük Millet Meclisi'nde grubu bulunmasının şart olduğu, bir ilde teşkilatlanmanın merkez ilçesi dahil o ilin ilçelerinin en az üçte birinde teşkilat kurmayı gerektirdiği</w:t>
      </w:r>
      <w:r w:rsidRPr="00084F0B">
        <w:rPr>
          <w:i/>
          <w:iCs/>
          <w:color w:val="010000"/>
          <w:szCs w:val="26"/>
        </w:rPr>
        <w:t>,</w:t>
      </w:r>
      <w:r w:rsidRPr="00084F0B">
        <w:rPr>
          <w:color w:val="010000"/>
          <w:szCs w:val="26"/>
        </w:rPr>
        <w:t xml:space="preserve"> 21.5.1987 günlü, 3370 sayılı Yasa ile değişik 7. maddesinde de siyasî partilerin teşkilatının merkez organları ile il, ilçe ve belde teşkilatlarından, Türkiye Büyük Millet Meclisi Grubu ile il genel meclisi ve belediye meclisi gruplarından ibaret olduğu belirtilmiştir.</w:t>
      </w:r>
    </w:p>
    <w:p w:rsidR="00084F0B" w:rsidRPr="00084F0B" w:rsidRDefault="00084F0B" w:rsidP="00084F0B">
      <w:pPr>
        <w:spacing w:after="200"/>
        <w:ind w:left="283" w:right="283" w:firstLine="709"/>
        <w:jc w:val="both"/>
        <w:rPr>
          <w:color w:val="010000"/>
        </w:rPr>
      </w:pPr>
      <w:r w:rsidRPr="00084F0B">
        <w:rPr>
          <w:color w:val="010000"/>
          <w:szCs w:val="26"/>
        </w:rPr>
        <w:t xml:space="preserve">Parti Tüzüğü'nün </w:t>
      </w:r>
      <w:r w:rsidRPr="00084F0B">
        <w:rPr>
          <w:i/>
          <w:iCs/>
          <w:color w:val="010000"/>
          <w:szCs w:val="26"/>
        </w:rPr>
        <w:t>“Büyük Kongrenin Zamanı ve İlanı”</w:t>
      </w:r>
      <w:r w:rsidRPr="00084F0B">
        <w:rPr>
          <w:color w:val="010000"/>
          <w:szCs w:val="26"/>
        </w:rPr>
        <w:t xml:space="preserve"> başlıklı 46. maddesinde </w:t>
      </w:r>
      <w:proofErr w:type="gramStart"/>
      <w:r w:rsidRPr="00084F0B">
        <w:rPr>
          <w:color w:val="010000"/>
          <w:szCs w:val="26"/>
        </w:rPr>
        <w:t>de,</w:t>
      </w:r>
      <w:proofErr w:type="gramEnd"/>
      <w:r w:rsidRPr="00084F0B">
        <w:rPr>
          <w:color w:val="010000"/>
          <w:szCs w:val="26"/>
        </w:rPr>
        <w:t xml:space="preserve"> 2820 sayılı Yasa'nın 14. maddesi kuralı yinelenmiş ve büyük kongre olağan toplantılarının iki yıldan az, üç yıldan fazla sürede yapılamayacağı öngörülmüştür.</w:t>
      </w:r>
    </w:p>
    <w:p w:rsidR="00084F0B" w:rsidRPr="00084F0B" w:rsidRDefault="00084F0B" w:rsidP="00084F0B">
      <w:pPr>
        <w:spacing w:after="200"/>
        <w:ind w:left="283" w:right="283" w:firstLine="709"/>
        <w:jc w:val="both"/>
        <w:rPr>
          <w:color w:val="010000"/>
        </w:rPr>
      </w:pPr>
      <w:r w:rsidRPr="00084F0B">
        <w:rPr>
          <w:color w:val="010000"/>
          <w:szCs w:val="26"/>
        </w:rPr>
        <w:lastRenderedPageBreak/>
        <w:t>İddianameye karşı diyeceklerinin sorulması üzerine Parti, il ve ilçelerde teşkilatı olmadığından büyük kongrenin yapılmadığını, Yargıtay Cumhuriyet Başsavcılığı'nın siyasi partinin kendiliğinden dağılma ve hukuki varlığını sona erdirme istemine katıldıklarını açıklayarak iddianamede ileri sürülen hususları kabul etmiştir.</w:t>
      </w:r>
    </w:p>
    <w:p w:rsidR="00084F0B" w:rsidRPr="00084F0B" w:rsidRDefault="00084F0B" w:rsidP="00084F0B">
      <w:pPr>
        <w:spacing w:after="200"/>
        <w:ind w:left="283" w:right="283" w:firstLine="709"/>
        <w:jc w:val="both"/>
        <w:rPr>
          <w:color w:val="010000"/>
        </w:rPr>
      </w:pPr>
      <w:r w:rsidRPr="00084F0B">
        <w:rPr>
          <w:color w:val="010000"/>
          <w:szCs w:val="26"/>
        </w:rPr>
        <w:t xml:space="preserve">Siyasî Partiler Kanunu'nun 121. maddesinin birinci fıkrasında, </w:t>
      </w:r>
      <w:r w:rsidRPr="00084F0B">
        <w:rPr>
          <w:i/>
          <w:iCs/>
          <w:color w:val="010000"/>
          <w:szCs w:val="26"/>
        </w:rPr>
        <w:t xml:space="preserve">“Türk Kanunu Medenîsi ile </w:t>
      </w:r>
      <w:proofErr w:type="gramStart"/>
      <w:r w:rsidRPr="00084F0B">
        <w:rPr>
          <w:i/>
          <w:iCs/>
          <w:color w:val="010000"/>
          <w:szCs w:val="26"/>
        </w:rPr>
        <w:t>Dernekler Kanununun</w:t>
      </w:r>
      <w:proofErr w:type="gramEnd"/>
      <w:r w:rsidRPr="00084F0B">
        <w:rPr>
          <w:i/>
          <w:iCs/>
          <w:color w:val="010000"/>
          <w:szCs w:val="26"/>
        </w:rPr>
        <w:t xml:space="preserve"> ve dernekler hakkında uygulanan diğer kanunların bu kanuna aykırı olmayan hükümleri, siyasî partiler hakkında da uygulanır”</w:t>
      </w:r>
      <w:r w:rsidRPr="00084F0B">
        <w:rPr>
          <w:color w:val="010000"/>
          <w:szCs w:val="26"/>
        </w:rPr>
        <w:t xml:space="preserve"> denilmektedir. 5253 sayılı Dernekler Kanunu'nda konuyla ilgili bir düzenlemeye yer verilmemiş, 36. maddede bu Yasa'da hüküm bulunmayan hallerde 4721 sayılı Türk Medeni Kanunu'nun kurallarının uygulanacağı öngörülmüştür. Türk Medeni Kanunu'nun 87. maddesinde, kuruluş amacının gerçekleşmesinin olanaksız hale gelmesi, ilk genel kurul toplantısının kanunda öngörülen sürede yapılmamış ve zorunlu organlarının oluşturulmamış olması, Tüzük gereğince yönetim kurulunun oluşturulmasının olanaksız hale gelmesi, olağan genel kurul toplantısının iki defa üst üste yapılmaması gibi durumlar derneğin kendiliğinden sona ermesi nedeni olarak sayılmıştır.</w:t>
      </w:r>
    </w:p>
    <w:p w:rsidR="00084F0B" w:rsidRPr="00084F0B" w:rsidRDefault="00084F0B" w:rsidP="00084F0B">
      <w:pPr>
        <w:spacing w:after="200"/>
        <w:ind w:left="283" w:right="283" w:firstLine="709"/>
        <w:jc w:val="both"/>
        <w:rPr>
          <w:color w:val="010000"/>
        </w:rPr>
      </w:pPr>
      <w:r w:rsidRPr="00084F0B">
        <w:rPr>
          <w:color w:val="010000"/>
          <w:szCs w:val="26"/>
        </w:rPr>
        <w:t>Davalı Parti'nin kuruluşunu takiben genel merkez dışında hiçbir yerde teşkilatlanmadığı, bu nedenle de hiçbir seçime katılamadığı, ilk büyük kongresini 11.10.1998, ikinci büyük kongresini 3.12.2002 tarihinde yaptığı, ancak bu tarihten sonra büyük kongresini toplayamadığı, böylece olağan büyük kongre toplantılarını iki defa üst üste yapmadığı anlaşıldığından, Büyük Adalet Partisi'nin dağılmış sayılarak hukuki varlığının sona erdiğine karar verilmesi gerekmiştir.</w:t>
      </w:r>
    </w:p>
    <w:p w:rsidR="00084F0B" w:rsidRPr="00084F0B" w:rsidRDefault="00084F0B" w:rsidP="00084F0B">
      <w:pPr>
        <w:spacing w:after="200"/>
        <w:ind w:left="283" w:right="283" w:firstLine="709"/>
        <w:jc w:val="both"/>
        <w:rPr>
          <w:color w:val="010000"/>
        </w:rPr>
      </w:pPr>
      <w:r w:rsidRPr="00084F0B">
        <w:rPr>
          <w:color w:val="010000"/>
          <w:szCs w:val="26"/>
        </w:rPr>
        <w:t xml:space="preserve">Öte yandan, 2820 sayılı Yasa'nın 110. maddesinde, </w:t>
      </w:r>
      <w:r w:rsidRPr="00084F0B">
        <w:rPr>
          <w:i/>
          <w:iCs/>
          <w:color w:val="010000"/>
          <w:szCs w:val="26"/>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084F0B">
        <w:rPr>
          <w:color w:val="010000"/>
          <w:szCs w:val="26"/>
        </w:rPr>
        <w:t xml:space="preserve"> denilmektedir. Bu durumda, tüzelkişiliği sona eren Parti'nin mallarının Hazine'ye geçirilmesi gerekir.</w:t>
      </w:r>
    </w:p>
    <w:p w:rsidR="00084F0B" w:rsidRPr="00084F0B" w:rsidRDefault="00084F0B" w:rsidP="00084F0B">
      <w:pPr>
        <w:spacing w:after="200"/>
        <w:ind w:left="283" w:right="283" w:firstLine="709"/>
        <w:jc w:val="both"/>
        <w:rPr>
          <w:color w:val="010000"/>
        </w:rPr>
      </w:pPr>
      <w:r w:rsidRPr="00084F0B">
        <w:rPr>
          <w:b/>
          <w:bCs/>
          <w:color w:val="010000"/>
          <w:szCs w:val="26"/>
        </w:rPr>
        <w:t>III- SONUÇ</w:t>
      </w:r>
    </w:p>
    <w:p w:rsidR="00084F0B" w:rsidRPr="00084F0B" w:rsidRDefault="00084F0B" w:rsidP="00084F0B">
      <w:pPr>
        <w:spacing w:after="200"/>
        <w:ind w:left="283" w:right="283" w:firstLine="709"/>
        <w:jc w:val="both"/>
        <w:rPr>
          <w:color w:val="010000"/>
          <w:szCs w:val="26"/>
        </w:rPr>
      </w:pPr>
      <w:r w:rsidRPr="00084F0B">
        <w:rPr>
          <w:color w:val="010000"/>
          <w:szCs w:val="26"/>
        </w:rPr>
        <w:t xml:space="preserve">1- 7. 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w:t>
      </w:r>
      <w:proofErr w:type="spellStart"/>
      <w:r w:rsidRPr="00084F0B">
        <w:rPr>
          <w:color w:val="010000"/>
          <w:szCs w:val="26"/>
        </w:rPr>
        <w:t>AKINCI'nın</w:t>
      </w:r>
      <w:proofErr w:type="spellEnd"/>
      <w:r w:rsidRPr="00084F0B">
        <w:rPr>
          <w:color w:val="010000"/>
          <w:szCs w:val="26"/>
        </w:rPr>
        <w:t xml:space="preserve">, gerekçesi 2010/68 esas sayılı dosyada belirtilen </w:t>
      </w:r>
      <w:proofErr w:type="spellStart"/>
      <w:r w:rsidRPr="00084F0B">
        <w:rPr>
          <w:color w:val="010000"/>
          <w:szCs w:val="26"/>
        </w:rPr>
        <w:t>karşıoyları</w:t>
      </w:r>
      <w:proofErr w:type="spellEnd"/>
      <w:r w:rsidRPr="00084F0B">
        <w:rPr>
          <w:color w:val="010000"/>
          <w:szCs w:val="26"/>
        </w:rPr>
        <w:t xml:space="preserve"> ve OYÇOKLUĞUYLA,</w:t>
      </w:r>
    </w:p>
    <w:p w:rsidR="00084F0B" w:rsidRPr="00084F0B" w:rsidRDefault="00084F0B" w:rsidP="00084F0B">
      <w:pPr>
        <w:spacing w:after="200"/>
        <w:ind w:left="283" w:right="283" w:firstLine="709"/>
        <w:jc w:val="both"/>
        <w:rPr>
          <w:color w:val="010000"/>
        </w:rPr>
      </w:pPr>
      <w:r w:rsidRPr="00084F0B">
        <w:rPr>
          <w:color w:val="010000"/>
          <w:szCs w:val="26"/>
        </w:rPr>
        <w:t>2- Yargıtay Cumhuriyet Başsavcılığı'nın, Büyük Adalet Partisi'nin</w:t>
      </w:r>
      <w:r w:rsidRPr="00084F0B">
        <w:rPr>
          <w:color w:val="010000"/>
          <w:szCs w:val="26"/>
        </w:rPr>
        <w:t xml:space="preserve"> </w:t>
      </w:r>
      <w:r w:rsidRPr="00084F0B">
        <w:rPr>
          <w:color w:val="010000"/>
          <w:szCs w:val="26"/>
        </w:rPr>
        <w:t>kendiliğinden dağılma halinin ve buna bağlı olarak hukuki varlığının sona erdiğinin tespitine karar verilmesi istemine ilişkin 4.3.2010 günlü, C.02.0.CBS.0.01.02.03/1</w:t>
      </w:r>
      <w:r w:rsidRPr="00084F0B">
        <w:rPr>
          <w:color w:val="010000"/>
          <w:szCs w:val="26"/>
        </w:rPr>
        <w:t xml:space="preserve"> </w:t>
      </w:r>
      <w:r w:rsidRPr="00084F0B">
        <w:rPr>
          <w:color w:val="010000"/>
          <w:szCs w:val="26"/>
        </w:rPr>
        <w:t>sayılı İddianamesi ve ekleri, konuya ilişkin rapor, ilgili Anayasa ve yasa kuralları incelendi, gereği görüşülüp düşünüldü;</w:t>
      </w:r>
    </w:p>
    <w:p w:rsidR="00084F0B" w:rsidRPr="00084F0B" w:rsidRDefault="00084F0B" w:rsidP="00084F0B">
      <w:pPr>
        <w:spacing w:after="200"/>
        <w:ind w:left="283" w:right="283" w:firstLine="709"/>
        <w:jc w:val="both"/>
        <w:rPr>
          <w:color w:val="010000"/>
        </w:rPr>
      </w:pPr>
      <w:proofErr w:type="gramStart"/>
      <w:r w:rsidRPr="00084F0B">
        <w:rPr>
          <w:color w:val="010000"/>
          <w:szCs w:val="26"/>
        </w:rPr>
        <w:t>a</w:t>
      </w:r>
      <w:proofErr w:type="gramEnd"/>
      <w:r w:rsidRPr="00084F0B">
        <w:rPr>
          <w:color w:val="010000"/>
          <w:szCs w:val="26"/>
        </w:rPr>
        <w:t>- Büyük Adalet Partisi'nin, 2820 sayılı Siyasi Partiler Kanunu'nun 121. maddesi yollamasıyla 4721 sayılı Türk Medenî Kanunu'nun 87. maddesi gereğince dağılmış sayılarak hukuki varlığının sona erdiğine,</w:t>
      </w:r>
    </w:p>
    <w:p w:rsidR="00084F0B" w:rsidRPr="00084F0B" w:rsidRDefault="00084F0B" w:rsidP="00084F0B">
      <w:pPr>
        <w:spacing w:after="200"/>
        <w:ind w:left="283" w:right="283" w:firstLine="709"/>
        <w:jc w:val="both"/>
        <w:rPr>
          <w:color w:val="010000"/>
        </w:rPr>
      </w:pPr>
      <w:proofErr w:type="gramStart"/>
      <w:r w:rsidRPr="00084F0B">
        <w:rPr>
          <w:color w:val="010000"/>
          <w:szCs w:val="26"/>
        </w:rPr>
        <w:lastRenderedPageBreak/>
        <w:t>b</w:t>
      </w:r>
      <w:proofErr w:type="gramEnd"/>
      <w:r w:rsidRPr="00084F0B">
        <w:rPr>
          <w:color w:val="010000"/>
          <w:szCs w:val="26"/>
        </w:rPr>
        <w:t>-</w:t>
      </w:r>
      <w:r w:rsidRPr="00084F0B">
        <w:rPr>
          <w:color w:val="010000"/>
          <w:szCs w:val="26"/>
        </w:rPr>
        <w:t xml:space="preserve"> </w:t>
      </w:r>
      <w:r w:rsidRPr="00084F0B">
        <w:rPr>
          <w:color w:val="010000"/>
          <w:szCs w:val="26"/>
        </w:rPr>
        <w:t>Parti'nin tüm mallarının, 2820 sayılı Yasa'nın 110. maddesinin birinci fıkrası uyarınca Hazine'ye geçmesine,</w:t>
      </w:r>
    </w:p>
    <w:p w:rsidR="00084F0B" w:rsidRPr="00084F0B" w:rsidRDefault="00084F0B" w:rsidP="00084F0B">
      <w:pPr>
        <w:spacing w:after="200"/>
        <w:ind w:left="283" w:right="283" w:firstLine="709"/>
        <w:jc w:val="both"/>
        <w:rPr>
          <w:color w:val="010000"/>
        </w:rPr>
      </w:pPr>
      <w:proofErr w:type="gramStart"/>
      <w:r w:rsidRPr="00084F0B">
        <w:rPr>
          <w:color w:val="010000"/>
          <w:szCs w:val="26"/>
        </w:rPr>
        <w:t>c</w:t>
      </w:r>
      <w:proofErr w:type="gramEnd"/>
      <w:r w:rsidRPr="00084F0B">
        <w:rPr>
          <w:color w:val="010000"/>
          <w:szCs w:val="26"/>
        </w:rPr>
        <w:t>- Gereğinin yerine getirilmesi için karar örneğinin Yargıtay Cumhuriyet Başsavcılığı'na gönderilmesine,</w:t>
      </w:r>
    </w:p>
    <w:p w:rsidR="00084F0B" w:rsidRPr="00084F0B" w:rsidRDefault="00084F0B" w:rsidP="00084F0B">
      <w:pPr>
        <w:spacing w:after="200"/>
        <w:ind w:left="283" w:right="283" w:firstLine="709"/>
        <w:jc w:val="both"/>
        <w:rPr>
          <w:color w:val="010000"/>
        </w:rPr>
      </w:pPr>
      <w:r w:rsidRPr="00084F0B">
        <w:rPr>
          <w:color w:val="010000"/>
          <w:szCs w:val="26"/>
        </w:rPr>
        <w:t>OYBİRLİĞİYLE,</w:t>
      </w:r>
    </w:p>
    <w:p w:rsidR="00084F0B" w:rsidRPr="00084F0B" w:rsidRDefault="00084F0B" w:rsidP="00084F0B">
      <w:pPr>
        <w:spacing w:after="200"/>
        <w:ind w:left="283" w:right="283" w:firstLine="709"/>
        <w:jc w:val="both"/>
        <w:rPr>
          <w:color w:val="010000"/>
        </w:rPr>
      </w:pPr>
      <w:r w:rsidRPr="00084F0B">
        <w:rPr>
          <w:color w:val="010000"/>
          <w:szCs w:val="26"/>
        </w:rPr>
        <w:t xml:space="preserve">8.12.2010 gününde karar verildi. </w:t>
      </w:r>
    </w:p>
    <w:p w:rsidR="00084F0B" w:rsidRPr="00084F0B" w:rsidRDefault="00084F0B" w:rsidP="00084F0B">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147"/>
        <w:gridCol w:w="3411"/>
        <w:gridCol w:w="3222"/>
      </w:tblGrid>
      <w:tr w:rsidR="00084F0B" w:rsidRPr="00084F0B" w:rsidTr="00084F0B">
        <w:trPr>
          <w:jc w:val="center"/>
        </w:trPr>
        <w:tc>
          <w:tcPr>
            <w:tcW w:w="1609"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Başkan</w:t>
            </w:r>
          </w:p>
          <w:p w:rsidR="00084F0B" w:rsidRPr="00084F0B" w:rsidRDefault="00084F0B" w:rsidP="00084F0B">
            <w:pPr>
              <w:spacing w:after="120"/>
              <w:jc w:val="center"/>
              <w:rPr>
                <w:color w:val="010000"/>
              </w:rPr>
            </w:pPr>
            <w:r w:rsidRPr="00084F0B">
              <w:rPr>
                <w:color w:val="010000"/>
                <w:szCs w:val="26"/>
              </w:rPr>
              <w:t>Haşim KILIÇ</w:t>
            </w:r>
          </w:p>
        </w:tc>
        <w:tc>
          <w:tcPr>
            <w:tcW w:w="1744"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Başkanvekili</w:t>
            </w:r>
          </w:p>
          <w:p w:rsidR="00084F0B" w:rsidRPr="00084F0B" w:rsidRDefault="00084F0B" w:rsidP="00084F0B">
            <w:pPr>
              <w:spacing w:after="120"/>
              <w:jc w:val="center"/>
              <w:rPr>
                <w:color w:val="010000"/>
              </w:rPr>
            </w:pPr>
            <w:r w:rsidRPr="00084F0B">
              <w:rPr>
                <w:color w:val="010000"/>
                <w:szCs w:val="26"/>
              </w:rPr>
              <w:t xml:space="preserve">Osman </w:t>
            </w:r>
            <w:proofErr w:type="spellStart"/>
            <w:r w:rsidRPr="00084F0B">
              <w:rPr>
                <w:color w:val="010000"/>
                <w:szCs w:val="26"/>
              </w:rPr>
              <w:t>Alifeyyaz</w:t>
            </w:r>
            <w:proofErr w:type="spellEnd"/>
            <w:r w:rsidRPr="00084F0B">
              <w:rPr>
                <w:color w:val="010000"/>
                <w:szCs w:val="26"/>
              </w:rPr>
              <w:t xml:space="preserve"> PAKSÜT</w:t>
            </w:r>
          </w:p>
        </w:tc>
        <w:tc>
          <w:tcPr>
            <w:tcW w:w="1647"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Fulya KANTARCIOĞLU</w:t>
            </w:r>
          </w:p>
        </w:tc>
      </w:tr>
    </w:tbl>
    <w:p w:rsidR="00084F0B" w:rsidRPr="00084F0B" w:rsidRDefault="00084F0B" w:rsidP="00084F0B">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84F0B" w:rsidRPr="00084F0B" w:rsidTr="00084F0B">
        <w:trPr>
          <w:jc w:val="center"/>
        </w:trPr>
        <w:tc>
          <w:tcPr>
            <w:tcW w:w="1666"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Ahmet AKYALÇIN</w:t>
            </w:r>
          </w:p>
        </w:tc>
        <w:tc>
          <w:tcPr>
            <w:tcW w:w="1667"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Mehmet ERTEN</w:t>
            </w:r>
          </w:p>
        </w:tc>
        <w:tc>
          <w:tcPr>
            <w:tcW w:w="1667"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Fettah OTO</w:t>
            </w:r>
          </w:p>
        </w:tc>
      </w:tr>
    </w:tbl>
    <w:p w:rsidR="00084F0B" w:rsidRPr="00084F0B" w:rsidRDefault="00084F0B" w:rsidP="00084F0B">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84F0B" w:rsidRPr="00084F0B" w:rsidTr="00084F0B">
        <w:trPr>
          <w:jc w:val="center"/>
        </w:trPr>
        <w:tc>
          <w:tcPr>
            <w:tcW w:w="1666"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Serdar ÖZGÜLDÜR</w:t>
            </w:r>
          </w:p>
        </w:tc>
        <w:tc>
          <w:tcPr>
            <w:tcW w:w="1667"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Zehra Ayla PERKTAŞ</w:t>
            </w:r>
          </w:p>
        </w:tc>
        <w:tc>
          <w:tcPr>
            <w:tcW w:w="1667"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Recep KÖMÜRCÜ</w:t>
            </w:r>
          </w:p>
        </w:tc>
      </w:tr>
    </w:tbl>
    <w:p w:rsidR="00084F0B" w:rsidRPr="00084F0B" w:rsidRDefault="00084F0B" w:rsidP="00084F0B">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84F0B" w:rsidRPr="00084F0B" w:rsidTr="00084F0B">
        <w:trPr>
          <w:jc w:val="center"/>
        </w:trPr>
        <w:tc>
          <w:tcPr>
            <w:tcW w:w="1666"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Alparslan ALTAN</w:t>
            </w:r>
          </w:p>
        </w:tc>
        <w:tc>
          <w:tcPr>
            <w:tcW w:w="1667"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Burhan ÜSTÜN</w:t>
            </w:r>
          </w:p>
        </w:tc>
        <w:tc>
          <w:tcPr>
            <w:tcW w:w="1667"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Engin YILDIRIM</w:t>
            </w:r>
          </w:p>
        </w:tc>
      </w:tr>
    </w:tbl>
    <w:p w:rsidR="00084F0B" w:rsidRPr="00084F0B" w:rsidRDefault="00084F0B" w:rsidP="00084F0B">
      <w:pPr>
        <w:spacing w:after="200"/>
        <w:ind w:left="283" w:right="283" w:firstLine="709"/>
        <w:jc w:val="both"/>
        <w:rPr>
          <w:color w:val="010000"/>
        </w:rPr>
      </w:pPr>
    </w:p>
    <w:p w:rsidR="00084F0B" w:rsidRDefault="00084F0B"/>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84F0B" w:rsidRPr="00084F0B" w:rsidTr="00084F0B">
        <w:trPr>
          <w:jc w:val="center"/>
        </w:trPr>
        <w:tc>
          <w:tcPr>
            <w:tcW w:w="1666"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Nuri NECİPOĞLU</w:t>
            </w:r>
          </w:p>
        </w:tc>
        <w:tc>
          <w:tcPr>
            <w:tcW w:w="1667"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proofErr w:type="spellStart"/>
            <w:r w:rsidRPr="00084F0B">
              <w:rPr>
                <w:color w:val="010000"/>
                <w:szCs w:val="26"/>
              </w:rPr>
              <w:t>Hicabi</w:t>
            </w:r>
            <w:proofErr w:type="spellEnd"/>
            <w:r w:rsidRPr="00084F0B">
              <w:rPr>
                <w:color w:val="010000"/>
                <w:szCs w:val="26"/>
              </w:rPr>
              <w:t xml:space="preserve"> DURSUN</w:t>
            </w:r>
          </w:p>
        </w:tc>
        <w:tc>
          <w:tcPr>
            <w:tcW w:w="1667" w:type="pct"/>
            <w:tcMar>
              <w:top w:w="0" w:type="dxa"/>
              <w:left w:w="108" w:type="dxa"/>
              <w:bottom w:w="0" w:type="dxa"/>
              <w:right w:w="108" w:type="dxa"/>
            </w:tcMar>
            <w:hideMark/>
          </w:tcPr>
          <w:p w:rsidR="00084F0B" w:rsidRPr="00084F0B" w:rsidRDefault="00084F0B" w:rsidP="00084F0B">
            <w:pPr>
              <w:spacing w:after="120"/>
              <w:jc w:val="center"/>
              <w:rPr>
                <w:color w:val="010000"/>
              </w:rPr>
            </w:pPr>
            <w:r w:rsidRPr="00084F0B">
              <w:rPr>
                <w:color w:val="010000"/>
                <w:szCs w:val="26"/>
              </w:rPr>
              <w:t>Üye</w:t>
            </w:r>
          </w:p>
          <w:p w:rsidR="00084F0B" w:rsidRPr="00084F0B" w:rsidRDefault="00084F0B" w:rsidP="00084F0B">
            <w:pPr>
              <w:spacing w:after="120"/>
              <w:jc w:val="center"/>
              <w:rPr>
                <w:color w:val="010000"/>
              </w:rPr>
            </w:pPr>
            <w:r w:rsidRPr="00084F0B">
              <w:rPr>
                <w:color w:val="010000"/>
                <w:szCs w:val="26"/>
              </w:rPr>
              <w:t>Celal Mümtaz AKINCI</w:t>
            </w:r>
          </w:p>
        </w:tc>
      </w:tr>
    </w:tbl>
    <w:p w:rsidR="00084F0B" w:rsidRPr="00084F0B" w:rsidRDefault="00084F0B" w:rsidP="00084F0B">
      <w:pPr>
        <w:spacing w:after="200"/>
        <w:ind w:left="283" w:right="283" w:firstLine="709"/>
        <w:jc w:val="both"/>
        <w:rPr>
          <w:color w:val="010000"/>
        </w:rPr>
      </w:pPr>
    </w:p>
    <w:sectPr w:rsidR="00084F0B" w:rsidRPr="00084F0B" w:rsidSect="00084F0B">
      <w:headerReference w:type="default" r:id="rId6"/>
      <w:footerReference w:type="even" r:id="rId7"/>
      <w:footerReference w:type="default" r:id="rId8"/>
      <w:pgSz w:w="11906" w:h="16838"/>
      <w:pgMar w:top="1985" w:right="992"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DBF" w:rsidRDefault="001E2DBF" w:rsidP="00084F0B">
      <w:r>
        <w:separator/>
      </w:r>
    </w:p>
  </w:endnote>
  <w:endnote w:type="continuationSeparator" w:id="0">
    <w:p w:rsidR="001E2DBF" w:rsidRDefault="001E2DBF" w:rsidP="0008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F0B" w:rsidRDefault="00084F0B" w:rsidP="00EA6FD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84F0B" w:rsidRDefault="00084F0B" w:rsidP="00084F0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F0B" w:rsidRPr="00084F0B" w:rsidRDefault="00084F0B" w:rsidP="00EA6FDB">
    <w:pPr>
      <w:pStyle w:val="AltBilgi"/>
      <w:framePr w:wrap="around" w:vAnchor="text" w:hAnchor="margin" w:xAlign="right" w:y="1"/>
      <w:rPr>
        <w:rStyle w:val="SayfaNumaras"/>
      </w:rPr>
    </w:pPr>
    <w:r w:rsidRPr="00084F0B">
      <w:rPr>
        <w:rStyle w:val="SayfaNumaras"/>
      </w:rPr>
      <w:fldChar w:fldCharType="begin"/>
    </w:r>
    <w:r w:rsidRPr="00084F0B">
      <w:rPr>
        <w:rStyle w:val="SayfaNumaras"/>
      </w:rPr>
      <w:instrText xml:space="preserve"> PAGE </w:instrText>
    </w:r>
    <w:r w:rsidRPr="00084F0B">
      <w:rPr>
        <w:rStyle w:val="SayfaNumaras"/>
      </w:rPr>
      <w:fldChar w:fldCharType="separate"/>
    </w:r>
    <w:r w:rsidRPr="00084F0B">
      <w:rPr>
        <w:rStyle w:val="SayfaNumaras"/>
        <w:noProof/>
      </w:rPr>
      <w:t>1</w:t>
    </w:r>
    <w:r w:rsidRPr="00084F0B">
      <w:rPr>
        <w:rStyle w:val="SayfaNumaras"/>
      </w:rPr>
      <w:fldChar w:fldCharType="end"/>
    </w:r>
  </w:p>
  <w:p w:rsidR="00084F0B" w:rsidRDefault="00084F0B" w:rsidP="00084F0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DBF" w:rsidRDefault="001E2DBF" w:rsidP="00084F0B">
      <w:r>
        <w:separator/>
      </w:r>
    </w:p>
  </w:footnote>
  <w:footnote w:type="continuationSeparator" w:id="0">
    <w:p w:rsidR="001E2DBF" w:rsidRDefault="001E2DBF" w:rsidP="00084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F0B" w:rsidRPr="00084F0B" w:rsidRDefault="00084F0B" w:rsidP="00084F0B">
    <w:pPr>
      <w:pStyle w:val="stBilgi"/>
      <w:rPr>
        <w:rFonts w:ascii="Times New Roman" w:hAnsi="Times New Roman" w:cs="Times New Roman"/>
        <w:b/>
      </w:rPr>
    </w:pPr>
    <w:r w:rsidRPr="00084F0B">
      <w:rPr>
        <w:rFonts w:ascii="Times New Roman" w:hAnsi="Times New Roman" w:cs="Times New Roman"/>
        <w:b/>
      </w:rPr>
      <w:t>Esas Sayısı:2010/1 (Değişik İşler)</w:t>
    </w:r>
  </w:p>
  <w:p w:rsidR="00084F0B" w:rsidRDefault="00084F0B" w:rsidP="00084F0B">
    <w:pPr>
      <w:pStyle w:val="stBilgi"/>
      <w:rPr>
        <w:rFonts w:ascii="Times New Roman" w:hAnsi="Times New Roman" w:cs="Times New Roman"/>
        <w:b/>
      </w:rPr>
    </w:pPr>
    <w:r>
      <w:rPr>
        <w:rFonts w:ascii="Times New Roman" w:hAnsi="Times New Roman" w:cs="Times New Roman"/>
        <w:b/>
      </w:rPr>
      <w:t>Karar Sayısı:2010/7</w:t>
    </w:r>
  </w:p>
  <w:p w:rsidR="00084F0B" w:rsidRPr="00084F0B" w:rsidRDefault="00084F0B" w:rsidP="00084F0B">
    <w:pPr>
      <w:pStyle w:val="stBilgi"/>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0B"/>
    <w:rsid w:val="00084F0B"/>
    <w:rsid w:val="001E2DBF"/>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B40FB-AF44-4893-99C4-D6B7A14C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F0B"/>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4F0B"/>
    <w:rPr>
      <w:rFonts w:ascii="Arial" w:hAnsi="Arial" w:cs="Arial"/>
    </w:rPr>
  </w:style>
  <w:style w:type="character" w:customStyle="1" w:styleId="stBilgiChar">
    <w:name w:val="Üst Bilgi Char"/>
    <w:basedOn w:val="VarsaylanParagrafYazTipi"/>
    <w:link w:val="stBilgi"/>
    <w:uiPriority w:val="99"/>
    <w:rsid w:val="00084F0B"/>
    <w:rPr>
      <w:rFonts w:ascii="Arial" w:eastAsiaTheme="minorEastAsia" w:hAnsi="Arial" w:cs="Arial"/>
      <w:sz w:val="24"/>
      <w:szCs w:val="24"/>
      <w:lang w:eastAsia="tr-TR"/>
    </w:rPr>
  </w:style>
  <w:style w:type="paragraph" w:styleId="KonuBal">
    <w:name w:val="Title"/>
    <w:basedOn w:val="Normal"/>
    <w:link w:val="KonuBalChar"/>
    <w:uiPriority w:val="10"/>
    <w:qFormat/>
    <w:rsid w:val="00084F0B"/>
    <w:pPr>
      <w:spacing w:before="100" w:beforeAutospacing="1" w:after="100" w:afterAutospacing="1" w:line="288" w:lineRule="atLeast"/>
      <w:ind w:firstLine="720"/>
    </w:pPr>
    <w:rPr>
      <w:color w:val="000000"/>
    </w:rPr>
  </w:style>
  <w:style w:type="character" w:customStyle="1" w:styleId="KonuBalChar">
    <w:name w:val="Konu Başlığı Char"/>
    <w:basedOn w:val="VarsaylanParagrafYazTipi"/>
    <w:link w:val="KonuBal"/>
    <w:uiPriority w:val="10"/>
    <w:rsid w:val="00084F0B"/>
    <w:rPr>
      <w:rFonts w:ascii="Times New Roman" w:eastAsiaTheme="minorEastAsia" w:hAnsi="Times New Roman" w:cs="Times New Roman"/>
      <w:color w:val="000000"/>
      <w:sz w:val="24"/>
      <w:szCs w:val="24"/>
      <w:lang w:eastAsia="tr-TR"/>
    </w:rPr>
  </w:style>
  <w:style w:type="character" w:customStyle="1" w:styleId="Gvdemetni4">
    <w:name w:val="Gövde metni (4)_"/>
    <w:basedOn w:val="VarsaylanParagrafYazTipi"/>
    <w:link w:val="Gvdemetni41"/>
    <w:rsid w:val="00084F0B"/>
    <w:rPr>
      <w:b/>
      <w:bCs/>
      <w:shd w:val="clear" w:color="auto" w:fill="FFFFFF"/>
    </w:rPr>
  </w:style>
  <w:style w:type="paragraph" w:customStyle="1" w:styleId="Gvdemetni41">
    <w:name w:val="Gövde metni (4)1"/>
    <w:basedOn w:val="Normal"/>
    <w:link w:val="Gvdemetni4"/>
    <w:rsid w:val="00084F0B"/>
    <w:pPr>
      <w:shd w:val="clear" w:color="auto" w:fill="FFFFFF"/>
    </w:pPr>
    <w:rPr>
      <w:rFonts w:asciiTheme="minorHAnsi" w:eastAsiaTheme="minorHAnsi" w:hAnsiTheme="minorHAnsi" w:cstheme="minorBidi"/>
      <w:b/>
      <w:bCs/>
      <w:sz w:val="22"/>
      <w:szCs w:val="22"/>
      <w:lang w:eastAsia="en-US"/>
    </w:rPr>
  </w:style>
  <w:style w:type="character" w:customStyle="1" w:styleId="Gvdemetni">
    <w:name w:val="Gövde metni_"/>
    <w:basedOn w:val="VarsaylanParagrafYazTipi"/>
    <w:link w:val="Gvdemetni1"/>
    <w:rsid w:val="00084F0B"/>
    <w:rPr>
      <w:shd w:val="clear" w:color="auto" w:fill="FFFFFF"/>
    </w:rPr>
  </w:style>
  <w:style w:type="paragraph" w:customStyle="1" w:styleId="Gvdemetni1">
    <w:name w:val="Gövde metni1"/>
    <w:basedOn w:val="Normal"/>
    <w:link w:val="Gvdemetni"/>
    <w:rsid w:val="00084F0B"/>
    <w:pPr>
      <w:shd w:val="clear" w:color="auto" w:fill="FFFFFF"/>
      <w:spacing w:before="900" w:line="422" w:lineRule="atLeast"/>
      <w:jc w:val="both"/>
    </w:pPr>
    <w:rPr>
      <w:rFonts w:asciiTheme="minorHAnsi" w:eastAsiaTheme="minorHAnsi" w:hAnsiTheme="minorHAnsi" w:cstheme="minorBidi"/>
      <w:sz w:val="22"/>
      <w:szCs w:val="22"/>
      <w:lang w:eastAsia="en-US"/>
    </w:rPr>
  </w:style>
  <w:style w:type="character" w:customStyle="1" w:styleId="GvdemetniKaln">
    <w:name w:val="Gövde metni + Kalın"/>
    <w:basedOn w:val="VarsaylanParagrafYazTipi"/>
    <w:rsid w:val="00084F0B"/>
    <w:rPr>
      <w:b/>
      <w:bCs/>
    </w:rPr>
  </w:style>
  <w:style w:type="character" w:customStyle="1" w:styleId="Gvdemetni0">
    <w:name w:val="Gövde metni"/>
    <w:basedOn w:val="VarsaylanParagrafYazTipi"/>
    <w:rsid w:val="00084F0B"/>
  </w:style>
  <w:style w:type="character" w:customStyle="1" w:styleId="Gvdemetni2">
    <w:name w:val="Gövde metni2"/>
    <w:basedOn w:val="VarsaylanParagrafYazTipi"/>
    <w:rsid w:val="00084F0B"/>
  </w:style>
  <w:style w:type="paragraph" w:styleId="AltBilgi">
    <w:name w:val="footer"/>
    <w:basedOn w:val="Normal"/>
    <w:link w:val="AltBilgiChar"/>
    <w:uiPriority w:val="99"/>
    <w:unhideWhenUsed/>
    <w:rsid w:val="00084F0B"/>
    <w:pPr>
      <w:tabs>
        <w:tab w:val="center" w:pos="4536"/>
        <w:tab w:val="right" w:pos="9072"/>
      </w:tabs>
    </w:pPr>
  </w:style>
  <w:style w:type="character" w:customStyle="1" w:styleId="AltBilgiChar">
    <w:name w:val="Alt Bilgi Char"/>
    <w:basedOn w:val="VarsaylanParagrafYazTipi"/>
    <w:link w:val="AltBilgi"/>
    <w:uiPriority w:val="99"/>
    <w:rsid w:val="00084F0B"/>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8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1592</Words>
  <Characters>9077</Characters>
  <Application>Microsoft Office Word</Application>
  <DocSecurity>0</DocSecurity>
  <Lines>75</Lines>
  <Paragraphs>21</Paragraphs>
  <ScaleCrop>false</ScaleCrop>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2020-06-12T18:54:00Z</dcterms:created>
  <dcterms:modified xsi:type="dcterms:W3CDTF">2020-06-12T18:56:00Z</dcterms:modified>
</cp:coreProperties>
</file>