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DD5" w:rsidRDefault="00960DD5" w:rsidP="00960DD5">
      <w:pPr>
        <w:spacing w:after="200"/>
        <w:ind w:left="283" w:right="283"/>
        <w:jc w:val="center"/>
        <w:rPr>
          <w:b/>
          <w:bCs/>
          <w:caps/>
          <w:color w:val="010000"/>
          <w:szCs w:val="26"/>
        </w:rPr>
      </w:pPr>
      <w:r w:rsidRPr="00960DD5">
        <w:rPr>
          <w:b/>
          <w:bCs/>
          <w:caps/>
          <w:color w:val="010000"/>
          <w:szCs w:val="26"/>
        </w:rPr>
        <w:t>ANAYASA MAHKEMESİ KARARI</w:t>
      </w:r>
    </w:p>
    <w:p w:rsidR="00960DD5" w:rsidRPr="00960DD5" w:rsidRDefault="00960DD5" w:rsidP="00960DD5">
      <w:pPr>
        <w:spacing w:after="200"/>
        <w:ind w:left="283" w:right="283" w:firstLine="709"/>
        <w:jc w:val="center"/>
        <w:rPr>
          <w:b/>
          <w:caps/>
          <w:color w:val="010000"/>
        </w:rPr>
      </w:pPr>
    </w:p>
    <w:p w:rsidR="00960DD5" w:rsidRDefault="00960DD5" w:rsidP="00960DD5">
      <w:pPr>
        <w:rPr>
          <w:b/>
          <w:bCs/>
          <w:color w:val="010000"/>
          <w:szCs w:val="26"/>
        </w:rPr>
      </w:pPr>
      <w:r>
        <w:rPr>
          <w:b/>
          <w:bCs/>
          <w:color w:val="010000"/>
          <w:szCs w:val="26"/>
        </w:rPr>
        <w:t>Esas Sayısı:2004/38 (Siyasî Parti Malî Denetimi)</w:t>
      </w:r>
    </w:p>
    <w:p w:rsidR="00960DD5" w:rsidRDefault="00960DD5" w:rsidP="00960DD5">
      <w:pPr>
        <w:rPr>
          <w:b/>
          <w:color w:val="010000"/>
        </w:rPr>
      </w:pPr>
      <w:r>
        <w:rPr>
          <w:b/>
          <w:color w:val="010000"/>
        </w:rPr>
        <w:t>Karar Sayısı:2010/11</w:t>
      </w:r>
    </w:p>
    <w:p w:rsidR="00960DD5" w:rsidRDefault="00960DD5" w:rsidP="00960DD5">
      <w:pPr>
        <w:rPr>
          <w:b/>
          <w:color w:val="010000"/>
        </w:rPr>
      </w:pPr>
      <w:r>
        <w:rPr>
          <w:b/>
          <w:color w:val="010000"/>
        </w:rPr>
        <w:t>Karar Günü:3.3.2010</w:t>
      </w:r>
    </w:p>
    <w:p w:rsidR="00960DD5" w:rsidRDefault="00960DD5" w:rsidP="00960DD5">
      <w:pPr>
        <w:rPr>
          <w:b/>
          <w:color w:val="010000"/>
        </w:rPr>
      </w:pPr>
      <w:r>
        <w:rPr>
          <w:b/>
          <w:color w:val="010000"/>
        </w:rPr>
        <w:t>R.G. Tarih-Sayı:20.03.2010-27527</w:t>
      </w:r>
    </w:p>
    <w:p w:rsidR="00960DD5" w:rsidRPr="00960DD5" w:rsidRDefault="00960DD5" w:rsidP="00960DD5">
      <w:pPr>
        <w:rPr>
          <w:b/>
          <w:color w:val="010000"/>
        </w:rPr>
      </w:pPr>
    </w:p>
    <w:p w:rsidR="00960DD5" w:rsidRPr="00960DD5" w:rsidRDefault="00960DD5" w:rsidP="00960DD5">
      <w:pPr>
        <w:spacing w:after="200"/>
        <w:ind w:left="283" w:right="283" w:firstLine="709"/>
        <w:jc w:val="both"/>
        <w:rPr>
          <w:color w:val="010000"/>
        </w:rPr>
      </w:pPr>
      <w:r w:rsidRPr="00960DD5">
        <w:rPr>
          <w:b/>
          <w:bCs/>
          <w:color w:val="010000"/>
          <w:szCs w:val="26"/>
        </w:rPr>
        <w:t>I- MALİ DENETİMİN KONUSU</w:t>
      </w:r>
    </w:p>
    <w:p w:rsidR="00960DD5" w:rsidRPr="00960DD5" w:rsidRDefault="00960DD5" w:rsidP="00960DD5">
      <w:pPr>
        <w:spacing w:after="200"/>
        <w:ind w:left="283" w:right="283" w:firstLine="709"/>
        <w:jc w:val="both"/>
        <w:rPr>
          <w:color w:val="010000"/>
        </w:rPr>
      </w:pPr>
      <w:r w:rsidRPr="00960DD5">
        <w:rPr>
          <w:color w:val="010000"/>
          <w:szCs w:val="26"/>
        </w:rPr>
        <w:t xml:space="preserve">Liberal Demokrat Parti'nin 2003 yılı </w:t>
      </w:r>
      <w:proofErr w:type="spellStart"/>
      <w:r w:rsidRPr="00960DD5">
        <w:rPr>
          <w:color w:val="010000"/>
          <w:szCs w:val="26"/>
        </w:rPr>
        <w:t>kesinhesabının</w:t>
      </w:r>
      <w:proofErr w:type="spellEnd"/>
      <w:r w:rsidRPr="00960DD5">
        <w:rPr>
          <w:color w:val="010000"/>
          <w:szCs w:val="26"/>
        </w:rPr>
        <w:t xml:space="preserve"> incelenmesidir.</w:t>
      </w:r>
    </w:p>
    <w:p w:rsidR="00960DD5" w:rsidRPr="00960DD5" w:rsidRDefault="00960DD5" w:rsidP="00960DD5">
      <w:pPr>
        <w:spacing w:after="200"/>
        <w:ind w:left="283" w:right="283" w:firstLine="709"/>
        <w:jc w:val="both"/>
        <w:rPr>
          <w:color w:val="010000"/>
        </w:rPr>
      </w:pPr>
      <w:r w:rsidRPr="00960DD5">
        <w:rPr>
          <w:b/>
          <w:bCs/>
          <w:color w:val="010000"/>
          <w:szCs w:val="26"/>
        </w:rPr>
        <w:t>II- İLK İNCELEME</w:t>
      </w:r>
    </w:p>
    <w:p w:rsidR="00960DD5" w:rsidRPr="00960DD5" w:rsidRDefault="00960DD5" w:rsidP="00960DD5">
      <w:pPr>
        <w:spacing w:after="200"/>
        <w:ind w:left="283" w:right="283" w:firstLine="709"/>
        <w:jc w:val="both"/>
        <w:rPr>
          <w:color w:val="010000"/>
        </w:rPr>
      </w:pPr>
      <w:r w:rsidRPr="00960DD5">
        <w:rPr>
          <w:color w:val="010000"/>
          <w:szCs w:val="26"/>
        </w:rPr>
        <w:t xml:space="preserve">Anayasa Mahkemesi </w:t>
      </w:r>
      <w:proofErr w:type="spellStart"/>
      <w:r w:rsidRPr="00960DD5">
        <w:rPr>
          <w:color w:val="010000"/>
          <w:szCs w:val="26"/>
        </w:rPr>
        <w:t>İçtüzüğü'nün</w:t>
      </w:r>
      <w:proofErr w:type="spellEnd"/>
      <w:r w:rsidRPr="00960DD5">
        <w:rPr>
          <w:color w:val="010000"/>
          <w:szCs w:val="26"/>
        </w:rPr>
        <w:t xml:space="preserve"> 16. maddesi uyarınca, Tülay TUĞCU, Haşim KILIÇ, </w:t>
      </w:r>
      <w:proofErr w:type="spellStart"/>
      <w:r w:rsidRPr="00960DD5">
        <w:rPr>
          <w:color w:val="010000"/>
          <w:szCs w:val="26"/>
        </w:rPr>
        <w:t>Sacit</w:t>
      </w:r>
      <w:proofErr w:type="spellEnd"/>
      <w:r w:rsidRPr="00960DD5">
        <w:rPr>
          <w:color w:val="010000"/>
          <w:szCs w:val="26"/>
        </w:rPr>
        <w:t xml:space="preserve"> ADALI, Fulya KANTARCIOĞLU, Ahmet AKYALÇIN, Mehmet ERTEN, A. Necmi ÖZLER, Serdar ÖZGÜLDÜR, Şevket APALAK, </w:t>
      </w:r>
      <w:proofErr w:type="spellStart"/>
      <w:r w:rsidRPr="00960DD5">
        <w:rPr>
          <w:color w:val="010000"/>
          <w:szCs w:val="26"/>
        </w:rPr>
        <w:t>Serruh</w:t>
      </w:r>
      <w:proofErr w:type="spellEnd"/>
      <w:r w:rsidRPr="00960DD5">
        <w:rPr>
          <w:color w:val="010000"/>
          <w:szCs w:val="26"/>
        </w:rPr>
        <w:t xml:space="preserve"> KALELİ ve Osman </w:t>
      </w:r>
      <w:proofErr w:type="spellStart"/>
      <w:r w:rsidRPr="00960DD5">
        <w:rPr>
          <w:color w:val="010000"/>
          <w:szCs w:val="26"/>
        </w:rPr>
        <w:t>Alifeyyaz</w:t>
      </w:r>
      <w:proofErr w:type="spellEnd"/>
      <w:r w:rsidRPr="00960DD5">
        <w:rPr>
          <w:color w:val="010000"/>
          <w:szCs w:val="26"/>
        </w:rPr>
        <w:t xml:space="preserve"> </w:t>
      </w:r>
      <w:proofErr w:type="spellStart"/>
      <w:r w:rsidRPr="00960DD5">
        <w:rPr>
          <w:color w:val="010000"/>
          <w:szCs w:val="26"/>
        </w:rPr>
        <w:t>PAKSÜT'ün</w:t>
      </w:r>
      <w:proofErr w:type="spellEnd"/>
      <w:r w:rsidRPr="00960DD5">
        <w:rPr>
          <w:color w:val="010000"/>
          <w:szCs w:val="26"/>
        </w:rPr>
        <w:t xml:space="preserve"> katılımıyla 1.12.2005 gününde yapılan ilk inceleme toplantısında;</w:t>
      </w:r>
    </w:p>
    <w:p w:rsidR="00960DD5" w:rsidRPr="00960DD5" w:rsidRDefault="00960DD5" w:rsidP="00960DD5">
      <w:pPr>
        <w:spacing w:after="200"/>
        <w:ind w:left="283" w:right="283" w:firstLine="709"/>
        <w:jc w:val="both"/>
        <w:rPr>
          <w:color w:val="010000"/>
        </w:rPr>
      </w:pPr>
      <w:r w:rsidRPr="00960DD5">
        <w:rPr>
          <w:color w:val="010000"/>
          <w:szCs w:val="26"/>
        </w:rPr>
        <w:t xml:space="preserve">Liberal Demokrat Parti'nin 2003 yılı </w:t>
      </w:r>
      <w:proofErr w:type="spellStart"/>
      <w:r w:rsidRPr="00960DD5">
        <w:rPr>
          <w:color w:val="010000"/>
          <w:szCs w:val="26"/>
        </w:rPr>
        <w:t>kesinhesabının</w:t>
      </w:r>
      <w:proofErr w:type="spellEnd"/>
      <w:r w:rsidRPr="00960DD5">
        <w:rPr>
          <w:color w:val="010000"/>
          <w:szCs w:val="26"/>
        </w:rPr>
        <w:t xml:space="preserve"> incelenmesi sonucunda;</w:t>
      </w:r>
    </w:p>
    <w:p w:rsidR="00960DD5" w:rsidRPr="00960DD5" w:rsidRDefault="00960DD5" w:rsidP="00960DD5">
      <w:pPr>
        <w:spacing w:after="200"/>
        <w:ind w:left="283" w:right="283" w:firstLine="709"/>
        <w:jc w:val="both"/>
        <w:rPr>
          <w:color w:val="010000"/>
        </w:rPr>
      </w:pPr>
      <w:r w:rsidRPr="00960DD5">
        <w:rPr>
          <w:color w:val="010000"/>
          <w:szCs w:val="26"/>
        </w:rPr>
        <w:t>'1- Dosyada eksiklik bulunmadığından işin esasının incelenmesine,</w:t>
      </w:r>
    </w:p>
    <w:p w:rsidR="00960DD5" w:rsidRPr="00960DD5" w:rsidRDefault="00960DD5" w:rsidP="00960DD5">
      <w:pPr>
        <w:spacing w:after="200"/>
        <w:ind w:left="283" w:right="283" w:firstLine="709"/>
        <w:jc w:val="both"/>
        <w:rPr>
          <w:color w:val="010000"/>
        </w:rPr>
      </w:pPr>
      <w:r w:rsidRPr="00960DD5">
        <w:rPr>
          <w:color w:val="010000"/>
          <w:szCs w:val="26"/>
        </w:rPr>
        <w:t xml:space="preserve">2- Genel Merkez </w:t>
      </w:r>
      <w:proofErr w:type="spellStart"/>
      <w:r w:rsidRPr="00960DD5">
        <w:rPr>
          <w:color w:val="010000"/>
          <w:szCs w:val="26"/>
        </w:rPr>
        <w:t>kesinhesabının</w:t>
      </w:r>
      <w:proofErr w:type="spellEnd"/>
      <w:r w:rsidRPr="00960DD5">
        <w:rPr>
          <w:color w:val="010000"/>
          <w:szCs w:val="26"/>
        </w:rPr>
        <w:t xml:space="preserve"> dayanağını oluşturan gelir-gider belgeleri ile defter kayıtlarının gönderilmesi için Anayasa Mahkemesi </w:t>
      </w:r>
      <w:proofErr w:type="spellStart"/>
      <w:r w:rsidRPr="00960DD5">
        <w:rPr>
          <w:color w:val="010000"/>
          <w:szCs w:val="26"/>
        </w:rPr>
        <w:t>İçtüzüğü'nün</w:t>
      </w:r>
      <w:proofErr w:type="spellEnd"/>
      <w:r w:rsidRPr="00960DD5">
        <w:rPr>
          <w:color w:val="010000"/>
          <w:szCs w:val="26"/>
        </w:rPr>
        <w:t xml:space="preserve"> 16. maddesi uyarınca Parti'ye bu kararın tebliğinden itibaren 30 gün süre verilmesine,</w:t>
      </w:r>
    </w:p>
    <w:p w:rsidR="00960DD5" w:rsidRPr="00960DD5" w:rsidRDefault="00960DD5" w:rsidP="00960DD5">
      <w:pPr>
        <w:spacing w:after="200"/>
        <w:ind w:left="283" w:right="283" w:firstLine="709"/>
        <w:jc w:val="both"/>
        <w:rPr>
          <w:color w:val="010000"/>
        </w:rPr>
      </w:pPr>
      <w:r w:rsidRPr="00960DD5">
        <w:rPr>
          <w:color w:val="010000"/>
          <w:szCs w:val="26"/>
        </w:rPr>
        <w:t>3- Gerekli bildirimin yapılması için karar örneğinin Yargıtay Cumhuriyet Başsavcılığı'na gönderilmesine,</w:t>
      </w:r>
    </w:p>
    <w:p w:rsidR="00960DD5" w:rsidRPr="00960DD5" w:rsidRDefault="00960DD5" w:rsidP="00960DD5">
      <w:pPr>
        <w:spacing w:after="200"/>
        <w:ind w:left="283" w:right="283" w:firstLine="709"/>
        <w:jc w:val="both"/>
        <w:rPr>
          <w:color w:val="010000"/>
        </w:rPr>
      </w:pPr>
      <w:r w:rsidRPr="00960DD5">
        <w:rPr>
          <w:color w:val="010000"/>
          <w:szCs w:val="26"/>
        </w:rPr>
        <w:t>OYBİRLİĞİYLE' karar verilmiştir.</w:t>
      </w:r>
    </w:p>
    <w:p w:rsidR="00960DD5" w:rsidRPr="00960DD5" w:rsidRDefault="00960DD5" w:rsidP="00960DD5">
      <w:pPr>
        <w:spacing w:after="200"/>
        <w:ind w:left="283" w:right="283" w:firstLine="709"/>
        <w:jc w:val="both"/>
        <w:rPr>
          <w:color w:val="010000"/>
        </w:rPr>
      </w:pPr>
      <w:r w:rsidRPr="00960DD5">
        <w:rPr>
          <w:b/>
          <w:bCs/>
          <w:color w:val="010000"/>
          <w:szCs w:val="26"/>
        </w:rPr>
        <w:t>III- ESASIN İNCELENMESİ</w:t>
      </w:r>
    </w:p>
    <w:p w:rsidR="00960DD5" w:rsidRPr="00960DD5" w:rsidRDefault="00960DD5" w:rsidP="00960DD5">
      <w:pPr>
        <w:spacing w:after="200"/>
        <w:ind w:left="283" w:right="283" w:firstLine="709"/>
        <w:jc w:val="both"/>
        <w:rPr>
          <w:color w:val="010000"/>
        </w:rPr>
      </w:pPr>
      <w:r w:rsidRPr="00960DD5">
        <w:rPr>
          <w:color w:val="010000"/>
          <w:szCs w:val="26"/>
        </w:rPr>
        <w:t xml:space="preserve">Parti'nin Anayasa Mahkemesi'ne verdiği 2003 yılı </w:t>
      </w:r>
      <w:proofErr w:type="spellStart"/>
      <w:r w:rsidRPr="00960DD5">
        <w:rPr>
          <w:color w:val="010000"/>
          <w:szCs w:val="26"/>
        </w:rPr>
        <w:t>kesinhesabının</w:t>
      </w:r>
      <w:proofErr w:type="spellEnd"/>
      <w:r w:rsidRPr="00960DD5">
        <w:rPr>
          <w:color w:val="010000"/>
          <w:szCs w:val="26"/>
        </w:rPr>
        <w:t xml:space="preserve"> Anayasa Mahkemesi Başkanlığı'na sunulmasına ilişkin yazı ile </w:t>
      </w:r>
      <w:proofErr w:type="spellStart"/>
      <w:r w:rsidRPr="00960DD5">
        <w:rPr>
          <w:color w:val="010000"/>
          <w:szCs w:val="26"/>
        </w:rPr>
        <w:t>kesinhesapların</w:t>
      </w:r>
      <w:proofErr w:type="spellEnd"/>
      <w:r w:rsidRPr="00960DD5">
        <w:rPr>
          <w:color w:val="010000"/>
          <w:szCs w:val="26"/>
        </w:rPr>
        <w:t xml:space="preserve"> kabulüne ilişkin Merkez Karar ve Yönetim Kurulu </w:t>
      </w:r>
      <w:proofErr w:type="gramStart"/>
      <w:r w:rsidRPr="00960DD5">
        <w:rPr>
          <w:color w:val="010000"/>
          <w:szCs w:val="26"/>
        </w:rPr>
        <w:t>kararları</w:t>
      </w:r>
      <w:proofErr w:type="gramEnd"/>
      <w:r w:rsidRPr="00960DD5">
        <w:rPr>
          <w:color w:val="010000"/>
          <w:szCs w:val="26"/>
        </w:rPr>
        <w:t xml:space="preserve">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60DD5" w:rsidRPr="00960DD5" w:rsidRDefault="00960DD5" w:rsidP="00960DD5">
      <w:pPr>
        <w:spacing w:after="200"/>
        <w:ind w:left="283" w:right="283" w:firstLine="709"/>
        <w:jc w:val="both"/>
        <w:rPr>
          <w:color w:val="010000"/>
        </w:rPr>
      </w:pPr>
      <w:r w:rsidRPr="00960DD5">
        <w:rPr>
          <w:color w:val="010000"/>
          <w:szCs w:val="26"/>
        </w:rPr>
        <w:t xml:space="preserve">Liberal Demokrat Parti'nin genel merkezinin ve il örgütlerinin 2003 yılında herhangi bir gelir ve giderinin bulunmadığı, bu itibarla Liberal Demokrat Parti'nin 2003 yılı </w:t>
      </w:r>
      <w:proofErr w:type="spellStart"/>
      <w:r w:rsidRPr="00960DD5">
        <w:rPr>
          <w:color w:val="010000"/>
          <w:szCs w:val="26"/>
        </w:rPr>
        <w:t>kesinhesabının</w:t>
      </w:r>
      <w:proofErr w:type="spellEnd"/>
      <w:r w:rsidRPr="00960DD5">
        <w:rPr>
          <w:color w:val="010000"/>
          <w:szCs w:val="26"/>
        </w:rPr>
        <w:t xml:space="preserve"> 2820 sayılı Yasa'ya uygun olduğu sonucuna varılmıştır.</w:t>
      </w:r>
    </w:p>
    <w:p w:rsidR="00960DD5" w:rsidRPr="00960DD5" w:rsidRDefault="00960DD5" w:rsidP="00960DD5">
      <w:pPr>
        <w:spacing w:after="200"/>
        <w:ind w:left="283" w:right="283" w:firstLine="709"/>
        <w:jc w:val="both"/>
        <w:rPr>
          <w:color w:val="010000"/>
        </w:rPr>
      </w:pPr>
      <w:r w:rsidRPr="00960DD5">
        <w:rPr>
          <w:b/>
          <w:bCs/>
          <w:color w:val="010000"/>
          <w:szCs w:val="26"/>
        </w:rPr>
        <w:t>IV- PARTİ MALLARI</w:t>
      </w:r>
    </w:p>
    <w:p w:rsidR="00960DD5" w:rsidRPr="00960DD5" w:rsidRDefault="00960DD5" w:rsidP="00960DD5">
      <w:pPr>
        <w:spacing w:after="200"/>
        <w:ind w:left="283" w:right="283" w:firstLine="709"/>
        <w:jc w:val="both"/>
        <w:rPr>
          <w:color w:val="010000"/>
        </w:rPr>
      </w:pPr>
      <w:r w:rsidRPr="00960DD5">
        <w:rPr>
          <w:color w:val="010000"/>
          <w:szCs w:val="26"/>
        </w:rPr>
        <w:t>Liberal Demokrat Parti'nin 2003 yılına ilişkin sunmuş olduğu belgeler üzerinde yapılan incelemede, Parti'nin 2003 yılında herhangi bir taşınmaz mal ve değeri yüz milyon lirayı aşan taşınır mal ve menkul kıymet ediniminin olmadığı anlaşılmıştır.</w:t>
      </w:r>
    </w:p>
    <w:p w:rsidR="00960DD5" w:rsidRPr="00960DD5" w:rsidRDefault="00960DD5" w:rsidP="00960DD5">
      <w:pPr>
        <w:spacing w:after="200"/>
        <w:ind w:left="283" w:right="283" w:firstLine="709"/>
        <w:jc w:val="both"/>
        <w:rPr>
          <w:color w:val="010000"/>
        </w:rPr>
      </w:pPr>
      <w:r w:rsidRPr="00960DD5">
        <w:rPr>
          <w:b/>
          <w:bCs/>
          <w:color w:val="010000"/>
          <w:szCs w:val="26"/>
        </w:rPr>
        <w:t>V- SONUÇ</w:t>
      </w:r>
    </w:p>
    <w:p w:rsidR="00960DD5" w:rsidRPr="00960DD5" w:rsidRDefault="00960DD5" w:rsidP="00960DD5">
      <w:pPr>
        <w:spacing w:after="200"/>
        <w:ind w:left="283" w:right="283" w:firstLine="709"/>
        <w:jc w:val="both"/>
        <w:rPr>
          <w:color w:val="010000"/>
        </w:rPr>
      </w:pPr>
      <w:r w:rsidRPr="00960DD5">
        <w:rPr>
          <w:color w:val="010000"/>
          <w:szCs w:val="26"/>
        </w:rPr>
        <w:lastRenderedPageBreak/>
        <w:t xml:space="preserve">Liberal Demokrat Parti'nin 2003 yılı </w:t>
      </w:r>
      <w:proofErr w:type="spellStart"/>
      <w:r w:rsidRPr="00960DD5">
        <w:rPr>
          <w:color w:val="010000"/>
          <w:szCs w:val="26"/>
        </w:rPr>
        <w:t>kesinhesabının</w:t>
      </w:r>
      <w:proofErr w:type="spellEnd"/>
      <w:r w:rsidRPr="00960DD5">
        <w:rPr>
          <w:color w:val="010000"/>
          <w:szCs w:val="26"/>
        </w:rPr>
        <w:t xml:space="preserve"> incelenmesi sonucunda, Parti'nin 2003 yılında herhangi bir gelir ve giderinin bulunmadığı ve bu durumun Merkez Karar ve Yönetim Kurulu'nca karara bağlandığı anlaşıldığından, Liberal Demokrat Parti'nin 2003 yılı </w:t>
      </w:r>
      <w:proofErr w:type="spellStart"/>
      <w:r w:rsidRPr="00960DD5">
        <w:rPr>
          <w:color w:val="010000"/>
          <w:szCs w:val="26"/>
        </w:rPr>
        <w:t>kesinhesabının</w:t>
      </w:r>
      <w:proofErr w:type="spellEnd"/>
      <w:r w:rsidRPr="00960DD5">
        <w:rPr>
          <w:color w:val="010000"/>
          <w:szCs w:val="26"/>
        </w:rPr>
        <w:t xml:space="preserve"> eldeki bilgi ve belgelere göre 2820 sayılı Siyasî Partiler Yasası'na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60DD5" w:rsidRPr="00960DD5" w:rsidTr="00960DD5">
        <w:trPr>
          <w:jc w:val="center"/>
        </w:trPr>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Başkan</w:t>
            </w:r>
          </w:p>
          <w:p w:rsidR="00960DD5" w:rsidRPr="00960DD5" w:rsidRDefault="00960DD5" w:rsidP="00960DD5">
            <w:pPr>
              <w:spacing w:after="120"/>
              <w:jc w:val="center"/>
              <w:rPr>
                <w:color w:val="010000"/>
              </w:rPr>
            </w:pPr>
            <w:r w:rsidRPr="00960DD5">
              <w:rPr>
                <w:color w:val="010000"/>
                <w:szCs w:val="26"/>
              </w:rPr>
              <w:t>Haşim KILIÇ</w:t>
            </w:r>
          </w:p>
        </w:tc>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Başkanvekili</w:t>
            </w:r>
          </w:p>
          <w:p w:rsidR="00960DD5" w:rsidRPr="00960DD5" w:rsidRDefault="00960DD5" w:rsidP="00960DD5">
            <w:pPr>
              <w:spacing w:after="120"/>
              <w:jc w:val="center"/>
              <w:rPr>
                <w:color w:val="010000"/>
              </w:rPr>
            </w:pPr>
            <w:r w:rsidRPr="00960DD5">
              <w:rPr>
                <w:color w:val="010000"/>
                <w:szCs w:val="26"/>
              </w:rPr>
              <w:t xml:space="preserve">Osman </w:t>
            </w:r>
            <w:proofErr w:type="spellStart"/>
            <w:r w:rsidRPr="00960DD5">
              <w:rPr>
                <w:color w:val="010000"/>
                <w:szCs w:val="26"/>
              </w:rPr>
              <w:t>Alifeyyaz</w:t>
            </w:r>
            <w:proofErr w:type="spellEnd"/>
            <w:r w:rsidRPr="00960DD5">
              <w:rPr>
                <w:color w:val="010000"/>
                <w:szCs w:val="26"/>
              </w:rPr>
              <w:t xml:space="preserve"> PAKSÜT</w:t>
            </w:r>
          </w:p>
        </w:tc>
        <w:tc>
          <w:tcPr>
            <w:tcW w:w="1667"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Fulya KANTARCIOĞLU</w:t>
            </w:r>
          </w:p>
        </w:tc>
      </w:tr>
    </w:tbl>
    <w:p w:rsidR="00960DD5" w:rsidRPr="00960DD5" w:rsidRDefault="00960DD5" w:rsidP="00960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60DD5" w:rsidRPr="00960DD5" w:rsidTr="00960DD5">
        <w:trPr>
          <w:jc w:val="center"/>
        </w:trPr>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Ahmet AKYALÇIN</w:t>
            </w:r>
          </w:p>
        </w:tc>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Mehmet ERTEN</w:t>
            </w:r>
          </w:p>
        </w:tc>
        <w:tc>
          <w:tcPr>
            <w:tcW w:w="1667"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proofErr w:type="spellStart"/>
            <w:proofErr w:type="gramStart"/>
            <w:r w:rsidRPr="00960DD5">
              <w:rPr>
                <w:color w:val="010000"/>
                <w:szCs w:val="26"/>
              </w:rPr>
              <w:t>A.Necmi</w:t>
            </w:r>
            <w:proofErr w:type="spellEnd"/>
            <w:proofErr w:type="gramEnd"/>
            <w:r w:rsidRPr="00960DD5">
              <w:rPr>
                <w:color w:val="010000"/>
                <w:szCs w:val="26"/>
              </w:rPr>
              <w:t xml:space="preserve"> ÖZLER</w:t>
            </w:r>
          </w:p>
        </w:tc>
      </w:tr>
    </w:tbl>
    <w:p w:rsidR="00960DD5" w:rsidRPr="00960DD5" w:rsidRDefault="00960DD5" w:rsidP="00960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60DD5" w:rsidRPr="00960DD5" w:rsidTr="00960DD5">
        <w:trPr>
          <w:jc w:val="center"/>
        </w:trPr>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Fettah OTO</w:t>
            </w:r>
          </w:p>
        </w:tc>
        <w:tc>
          <w:tcPr>
            <w:tcW w:w="1666"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Serdar ÖZGÜLDÜR</w:t>
            </w:r>
          </w:p>
        </w:tc>
        <w:tc>
          <w:tcPr>
            <w:tcW w:w="1667"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Şevket APALAK</w:t>
            </w:r>
          </w:p>
        </w:tc>
      </w:tr>
    </w:tbl>
    <w:p w:rsidR="00960DD5" w:rsidRPr="00960DD5" w:rsidRDefault="00960DD5" w:rsidP="00960DD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960DD5" w:rsidRPr="00960DD5" w:rsidTr="00960DD5">
        <w:trPr>
          <w:jc w:val="center"/>
        </w:trPr>
        <w:tc>
          <w:tcPr>
            <w:tcW w:w="2500"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proofErr w:type="spellStart"/>
            <w:r w:rsidRPr="00960DD5">
              <w:rPr>
                <w:color w:val="010000"/>
                <w:szCs w:val="26"/>
              </w:rPr>
              <w:t>Serruh</w:t>
            </w:r>
            <w:proofErr w:type="spellEnd"/>
            <w:r w:rsidRPr="00960DD5">
              <w:rPr>
                <w:color w:val="010000"/>
                <w:szCs w:val="26"/>
              </w:rPr>
              <w:t xml:space="preserve"> KALELİ</w:t>
            </w:r>
          </w:p>
        </w:tc>
        <w:tc>
          <w:tcPr>
            <w:tcW w:w="2500" w:type="pct"/>
            <w:tcMar>
              <w:top w:w="0" w:type="dxa"/>
              <w:left w:w="108" w:type="dxa"/>
              <w:bottom w:w="0" w:type="dxa"/>
              <w:right w:w="108" w:type="dxa"/>
            </w:tcMar>
            <w:hideMark/>
          </w:tcPr>
          <w:p w:rsidR="00960DD5" w:rsidRPr="00960DD5" w:rsidRDefault="00960DD5" w:rsidP="00960DD5">
            <w:pPr>
              <w:spacing w:after="120"/>
              <w:jc w:val="center"/>
              <w:rPr>
                <w:color w:val="010000"/>
              </w:rPr>
            </w:pPr>
            <w:r w:rsidRPr="00960DD5">
              <w:rPr>
                <w:color w:val="010000"/>
                <w:szCs w:val="26"/>
              </w:rPr>
              <w:t>Üye</w:t>
            </w:r>
          </w:p>
          <w:p w:rsidR="00960DD5" w:rsidRPr="00960DD5" w:rsidRDefault="00960DD5" w:rsidP="00960DD5">
            <w:pPr>
              <w:spacing w:after="120"/>
              <w:jc w:val="center"/>
              <w:rPr>
                <w:color w:val="010000"/>
              </w:rPr>
            </w:pPr>
            <w:r w:rsidRPr="00960DD5">
              <w:rPr>
                <w:color w:val="010000"/>
                <w:szCs w:val="26"/>
              </w:rPr>
              <w:t>Zehra Ayla PERKTAŞ</w:t>
            </w:r>
          </w:p>
        </w:tc>
      </w:tr>
    </w:tbl>
    <w:p w:rsidR="00960DD5" w:rsidRPr="00960DD5" w:rsidRDefault="00960DD5" w:rsidP="00960DD5">
      <w:pPr>
        <w:spacing w:after="200"/>
        <w:ind w:left="283" w:right="283" w:firstLine="709"/>
        <w:jc w:val="both"/>
        <w:rPr>
          <w:rFonts w:eastAsia="Times New Roman"/>
          <w:color w:val="010000"/>
        </w:rPr>
      </w:pPr>
      <w:bookmarkStart w:id="0" w:name="_GoBack"/>
      <w:bookmarkEnd w:id="0"/>
    </w:p>
    <w:sectPr w:rsidR="00960DD5" w:rsidRPr="00960DD5" w:rsidSect="00960DD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6F4" w:rsidRDefault="001356F4" w:rsidP="00960DD5">
      <w:r>
        <w:separator/>
      </w:r>
    </w:p>
  </w:endnote>
  <w:endnote w:type="continuationSeparator" w:id="0">
    <w:p w:rsidR="001356F4" w:rsidRDefault="001356F4" w:rsidP="0096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DD5" w:rsidRDefault="00960DD5" w:rsidP="0097313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60DD5" w:rsidRDefault="00960DD5" w:rsidP="00960D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DD5" w:rsidRPr="00960DD5" w:rsidRDefault="00960DD5" w:rsidP="00973139">
    <w:pPr>
      <w:pStyle w:val="AltBilgi"/>
      <w:framePr w:wrap="around" w:vAnchor="text" w:hAnchor="margin" w:xAlign="right" w:y="1"/>
      <w:rPr>
        <w:rStyle w:val="SayfaNumaras"/>
      </w:rPr>
    </w:pPr>
    <w:r w:rsidRPr="00960DD5">
      <w:rPr>
        <w:rStyle w:val="SayfaNumaras"/>
      </w:rPr>
      <w:fldChar w:fldCharType="begin"/>
    </w:r>
    <w:r w:rsidRPr="00960DD5">
      <w:rPr>
        <w:rStyle w:val="SayfaNumaras"/>
      </w:rPr>
      <w:instrText xml:space="preserve"> PAGE </w:instrText>
    </w:r>
    <w:r w:rsidRPr="00960DD5">
      <w:rPr>
        <w:rStyle w:val="SayfaNumaras"/>
      </w:rPr>
      <w:fldChar w:fldCharType="separate"/>
    </w:r>
    <w:r w:rsidRPr="00960DD5">
      <w:rPr>
        <w:rStyle w:val="SayfaNumaras"/>
        <w:noProof/>
      </w:rPr>
      <w:t>1</w:t>
    </w:r>
    <w:r w:rsidRPr="00960DD5">
      <w:rPr>
        <w:rStyle w:val="SayfaNumaras"/>
      </w:rPr>
      <w:fldChar w:fldCharType="end"/>
    </w:r>
  </w:p>
  <w:p w:rsidR="00960DD5" w:rsidRDefault="00960DD5" w:rsidP="00960DD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6F4" w:rsidRDefault="001356F4" w:rsidP="00960DD5">
      <w:r>
        <w:separator/>
      </w:r>
    </w:p>
  </w:footnote>
  <w:footnote w:type="continuationSeparator" w:id="0">
    <w:p w:rsidR="001356F4" w:rsidRDefault="001356F4" w:rsidP="0096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DD5" w:rsidRPr="00960DD5" w:rsidRDefault="00960DD5" w:rsidP="00960DD5">
    <w:pPr>
      <w:pStyle w:val="stBilgi"/>
      <w:rPr>
        <w:b/>
      </w:rPr>
    </w:pPr>
    <w:r w:rsidRPr="00960DD5">
      <w:rPr>
        <w:b/>
      </w:rPr>
      <w:t>Esas Sayısı:2004/38 (Siyasî Parti Malî Denetimi)</w:t>
    </w:r>
  </w:p>
  <w:p w:rsidR="00960DD5" w:rsidRDefault="00960DD5" w:rsidP="00960DD5">
    <w:pPr>
      <w:pStyle w:val="stBilgi"/>
      <w:rPr>
        <w:b/>
      </w:rPr>
    </w:pPr>
    <w:r>
      <w:rPr>
        <w:b/>
      </w:rPr>
      <w:t>Karar Sayısı:2010/11</w:t>
    </w:r>
  </w:p>
  <w:p w:rsidR="00960DD5" w:rsidRPr="00960DD5" w:rsidRDefault="00960DD5" w:rsidP="00960DD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D5"/>
    <w:rsid w:val="001356F4"/>
    <w:rsid w:val="003B302C"/>
    <w:rsid w:val="00960D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B5E7-489F-4887-91B0-821A8CB6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DD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0DD5"/>
    <w:pPr>
      <w:tabs>
        <w:tab w:val="center" w:pos="4536"/>
        <w:tab w:val="right" w:pos="9072"/>
      </w:tabs>
    </w:pPr>
  </w:style>
  <w:style w:type="character" w:customStyle="1" w:styleId="stBilgiChar">
    <w:name w:val="Üst Bilgi Char"/>
    <w:basedOn w:val="VarsaylanParagrafYazTipi"/>
    <w:link w:val="stBilgi"/>
    <w:uiPriority w:val="99"/>
    <w:rsid w:val="00960DD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60DD5"/>
    <w:pPr>
      <w:tabs>
        <w:tab w:val="center" w:pos="4536"/>
        <w:tab w:val="right" w:pos="9072"/>
      </w:tabs>
    </w:pPr>
  </w:style>
  <w:style w:type="character" w:customStyle="1" w:styleId="AltBilgiChar">
    <w:name w:val="Alt Bilgi Char"/>
    <w:basedOn w:val="VarsaylanParagrafYazTipi"/>
    <w:link w:val="AltBilgi"/>
    <w:uiPriority w:val="99"/>
    <w:rsid w:val="00960DD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6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2020-06-15T15:37:00Z</dcterms:created>
  <dcterms:modified xsi:type="dcterms:W3CDTF">2020-06-15T15:37:00Z</dcterms:modified>
</cp:coreProperties>
</file>