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F719D" w:rsidRDefault="00EF719D" w:rsidP="00EF719D">
      <w:pPr>
        <w:spacing w:after="200"/>
        <w:ind w:left="283" w:right="283"/>
        <w:jc w:val="center"/>
        <w:rPr>
          <w:b/>
          <w:bCs/>
          <w:caps/>
          <w:color w:val="010000"/>
          <w:sz w:val="24"/>
          <w:szCs w:val="26"/>
        </w:rPr>
      </w:pPr>
      <w:r w:rsidRPr="00EF719D">
        <w:rPr>
          <w:b/>
          <w:bCs/>
          <w:caps/>
          <w:color w:val="010000"/>
          <w:sz w:val="24"/>
          <w:szCs w:val="26"/>
        </w:rPr>
        <w:t>ANAYASA MAHKEMESİ KARARI</w:t>
      </w:r>
    </w:p>
    <w:p w:rsidR="00EF719D" w:rsidRPr="00EF719D" w:rsidRDefault="00EF719D" w:rsidP="00EF719D">
      <w:pPr>
        <w:spacing w:after="200"/>
        <w:ind w:left="283" w:right="283" w:firstLine="709"/>
        <w:jc w:val="center"/>
        <w:rPr>
          <w:b/>
          <w:caps/>
          <w:color w:val="010000"/>
          <w:sz w:val="24"/>
        </w:rPr>
      </w:pPr>
    </w:p>
    <w:p w:rsidR="00EF719D" w:rsidRDefault="00EF719D" w:rsidP="00EF719D">
      <w:pPr>
        <w:rPr>
          <w:b/>
          <w:bCs/>
          <w:color w:val="010000"/>
          <w:sz w:val="24"/>
          <w:szCs w:val="26"/>
        </w:rPr>
      </w:pPr>
      <w:r>
        <w:rPr>
          <w:b/>
          <w:bCs/>
          <w:color w:val="010000"/>
          <w:sz w:val="24"/>
          <w:szCs w:val="26"/>
        </w:rPr>
        <w:t>Esas Sayısı:2002/7 (Siyasî Parti Malî Denetimi)</w:t>
      </w:r>
    </w:p>
    <w:p w:rsidR="00EF719D" w:rsidRDefault="00EF719D" w:rsidP="00EF719D">
      <w:pPr>
        <w:rPr>
          <w:b/>
          <w:color w:val="010000"/>
          <w:sz w:val="24"/>
        </w:rPr>
      </w:pPr>
      <w:r>
        <w:rPr>
          <w:b/>
          <w:color w:val="010000"/>
          <w:sz w:val="24"/>
        </w:rPr>
        <w:t>Karar Sayısı:2003/8</w:t>
      </w:r>
    </w:p>
    <w:p w:rsidR="00EF719D" w:rsidRDefault="00EF719D" w:rsidP="00EF719D">
      <w:pPr>
        <w:rPr>
          <w:b/>
          <w:color w:val="010000"/>
          <w:sz w:val="24"/>
        </w:rPr>
      </w:pPr>
      <w:r>
        <w:rPr>
          <w:b/>
          <w:color w:val="010000"/>
          <w:sz w:val="24"/>
        </w:rPr>
        <w:t>Karar Günü:16.4.2003</w:t>
      </w:r>
    </w:p>
    <w:p w:rsidR="00EF719D" w:rsidRDefault="00EF719D" w:rsidP="00EF719D">
      <w:pPr>
        <w:rPr>
          <w:b/>
          <w:color w:val="010000"/>
          <w:sz w:val="24"/>
        </w:rPr>
      </w:pPr>
      <w:r>
        <w:rPr>
          <w:b/>
          <w:color w:val="010000"/>
          <w:sz w:val="24"/>
        </w:rPr>
        <w:t>R.G. Tarih-Sayı:18.06.2003-25142</w:t>
      </w:r>
    </w:p>
    <w:p w:rsidR="00EF719D" w:rsidRPr="00EF719D" w:rsidRDefault="00EF719D" w:rsidP="00EF719D">
      <w:pPr>
        <w:rPr>
          <w:b/>
          <w:color w:val="010000"/>
          <w:sz w:val="24"/>
        </w:rPr>
      </w:pPr>
    </w:p>
    <w:p w:rsidR="00EF719D" w:rsidRPr="00EF719D" w:rsidRDefault="00EF719D" w:rsidP="00EF719D">
      <w:pPr>
        <w:spacing w:after="200"/>
        <w:ind w:left="283" w:right="283" w:firstLine="709"/>
        <w:jc w:val="both"/>
        <w:rPr>
          <w:color w:val="010000"/>
          <w:sz w:val="24"/>
        </w:rPr>
      </w:pPr>
      <w:r w:rsidRPr="00EF719D">
        <w:rPr>
          <w:b/>
          <w:bCs/>
          <w:color w:val="010000"/>
          <w:sz w:val="24"/>
          <w:szCs w:val="26"/>
        </w:rPr>
        <w:t>I- MALİ DENETİMİN KONUSU</w:t>
      </w:r>
    </w:p>
    <w:p w:rsidR="00EF719D" w:rsidRPr="00EF719D" w:rsidRDefault="00EF719D" w:rsidP="00EF719D">
      <w:pPr>
        <w:spacing w:after="200"/>
        <w:ind w:left="283" w:right="283" w:firstLine="709"/>
        <w:jc w:val="both"/>
        <w:rPr>
          <w:color w:val="010000"/>
          <w:sz w:val="24"/>
        </w:rPr>
      </w:pPr>
      <w:r w:rsidRPr="00EF719D">
        <w:rPr>
          <w:color w:val="010000"/>
          <w:sz w:val="24"/>
          <w:szCs w:val="26"/>
        </w:rPr>
        <w:t>Gönül Birliği Yeşiller Partisi'nin 2001</w:t>
      </w:r>
      <w:r w:rsidRPr="00EF719D">
        <w:rPr>
          <w:color w:val="010000"/>
          <w:sz w:val="24"/>
          <w:szCs w:val="26"/>
        </w:rPr>
        <w:t xml:space="preserve"> </w:t>
      </w:r>
      <w:r w:rsidRPr="00EF719D">
        <w:rPr>
          <w:color w:val="010000"/>
          <w:sz w:val="24"/>
          <w:szCs w:val="26"/>
        </w:rPr>
        <w:t xml:space="preserve">yılı </w:t>
      </w:r>
      <w:proofErr w:type="spellStart"/>
      <w:r w:rsidRPr="00EF719D">
        <w:rPr>
          <w:color w:val="010000"/>
          <w:sz w:val="24"/>
          <w:szCs w:val="26"/>
        </w:rPr>
        <w:t>kesinhesabının</w:t>
      </w:r>
      <w:proofErr w:type="spellEnd"/>
      <w:r w:rsidRPr="00EF719D">
        <w:rPr>
          <w:color w:val="010000"/>
          <w:sz w:val="24"/>
          <w:szCs w:val="26"/>
        </w:rPr>
        <w:t xml:space="preserve"> incelenmesidir.</w:t>
      </w:r>
    </w:p>
    <w:p w:rsidR="00EF719D" w:rsidRPr="00EF719D" w:rsidRDefault="00EF719D" w:rsidP="00EF719D">
      <w:pPr>
        <w:spacing w:after="200"/>
        <w:ind w:left="283" w:right="283" w:firstLine="709"/>
        <w:jc w:val="both"/>
        <w:rPr>
          <w:color w:val="010000"/>
          <w:sz w:val="24"/>
        </w:rPr>
      </w:pPr>
      <w:r w:rsidRPr="00EF719D">
        <w:rPr>
          <w:b/>
          <w:bCs/>
          <w:color w:val="010000"/>
          <w:sz w:val="24"/>
          <w:szCs w:val="26"/>
        </w:rPr>
        <w:t>II- İLK İNCELEME</w:t>
      </w:r>
    </w:p>
    <w:p w:rsidR="00EF719D" w:rsidRPr="00EF719D" w:rsidRDefault="00EF719D" w:rsidP="00EF719D">
      <w:pPr>
        <w:spacing w:after="200"/>
        <w:ind w:left="283" w:right="283" w:firstLine="709"/>
        <w:jc w:val="both"/>
        <w:rPr>
          <w:color w:val="010000"/>
          <w:sz w:val="24"/>
        </w:rPr>
      </w:pPr>
      <w:r w:rsidRPr="00EF719D">
        <w:rPr>
          <w:color w:val="010000"/>
          <w:sz w:val="24"/>
          <w:szCs w:val="26"/>
        </w:rPr>
        <w:t>Anayasa</w:t>
      </w:r>
      <w:r w:rsidRPr="00EF719D">
        <w:rPr>
          <w:b/>
          <w:bCs/>
          <w:color w:val="010000"/>
          <w:sz w:val="24"/>
          <w:szCs w:val="26"/>
        </w:rPr>
        <w:t xml:space="preserve"> </w:t>
      </w:r>
      <w:r w:rsidRPr="00EF719D">
        <w:rPr>
          <w:color w:val="010000"/>
          <w:sz w:val="24"/>
          <w:szCs w:val="26"/>
        </w:rPr>
        <w:t xml:space="preserve">Mahkemesi </w:t>
      </w:r>
      <w:proofErr w:type="spellStart"/>
      <w:r w:rsidRPr="00EF719D">
        <w:rPr>
          <w:color w:val="010000"/>
          <w:sz w:val="24"/>
          <w:szCs w:val="26"/>
        </w:rPr>
        <w:t>İçtüzüğü'nün</w:t>
      </w:r>
      <w:proofErr w:type="spellEnd"/>
      <w:r w:rsidRPr="00EF719D">
        <w:rPr>
          <w:color w:val="010000"/>
          <w:sz w:val="24"/>
          <w:szCs w:val="26"/>
        </w:rPr>
        <w:t xml:space="preserve"> 16. maddesi uyarınca Mustafa BUMİN, Haşim KILIÇ, Yalçın ACARGÜN, </w:t>
      </w:r>
      <w:proofErr w:type="spellStart"/>
      <w:r w:rsidRPr="00EF719D">
        <w:rPr>
          <w:color w:val="010000"/>
          <w:sz w:val="24"/>
          <w:szCs w:val="26"/>
        </w:rPr>
        <w:t>Sacit</w:t>
      </w:r>
      <w:proofErr w:type="spellEnd"/>
      <w:r w:rsidRPr="00EF719D">
        <w:rPr>
          <w:color w:val="010000"/>
          <w:sz w:val="24"/>
          <w:szCs w:val="26"/>
        </w:rPr>
        <w:t xml:space="preserve"> ADALI, Ali HÜNER, Fulya KANTARCIOĞLU, Ertuğrul ERSOY, Tülay TUĞCU, Ahmet AKYALÇIN, Enis TUNGA ve Mehmet </w:t>
      </w:r>
      <w:proofErr w:type="spellStart"/>
      <w:r w:rsidRPr="00EF719D">
        <w:rPr>
          <w:color w:val="010000"/>
          <w:sz w:val="24"/>
          <w:szCs w:val="26"/>
        </w:rPr>
        <w:t>ERTEN'in</w:t>
      </w:r>
      <w:proofErr w:type="spellEnd"/>
      <w:r w:rsidRPr="00EF719D">
        <w:rPr>
          <w:color w:val="010000"/>
          <w:sz w:val="24"/>
          <w:szCs w:val="26"/>
        </w:rPr>
        <w:t xml:space="preserve"> katılmalarıyla 17.12.2002 gününde yapılan ilk inceleme toplantısında;</w:t>
      </w:r>
    </w:p>
    <w:p w:rsidR="00EF719D" w:rsidRPr="00EF719D" w:rsidRDefault="00EF719D" w:rsidP="00EF719D">
      <w:pPr>
        <w:spacing w:after="200"/>
        <w:ind w:left="283" w:right="283" w:firstLine="709"/>
        <w:jc w:val="both"/>
        <w:rPr>
          <w:color w:val="010000"/>
          <w:sz w:val="24"/>
        </w:rPr>
      </w:pPr>
      <w:r w:rsidRPr="00EF719D">
        <w:rPr>
          <w:color w:val="010000"/>
          <w:sz w:val="24"/>
          <w:szCs w:val="26"/>
        </w:rPr>
        <w:t xml:space="preserve">Gönül Birliği Yeşiller Partisi'nin 2001 yılı </w:t>
      </w:r>
      <w:proofErr w:type="spellStart"/>
      <w:r w:rsidRPr="00EF719D">
        <w:rPr>
          <w:color w:val="010000"/>
          <w:sz w:val="24"/>
          <w:szCs w:val="26"/>
        </w:rPr>
        <w:t>kesinhesabının</w:t>
      </w:r>
      <w:proofErr w:type="spellEnd"/>
      <w:r w:rsidRPr="00EF719D">
        <w:rPr>
          <w:color w:val="010000"/>
          <w:sz w:val="24"/>
          <w:szCs w:val="26"/>
        </w:rPr>
        <w:t xml:space="preserve"> incelenmesi sonucunda, 'Dosyada eksiklik bulunmadığından işin esasının incelenmesine, oybirliğiyle' karar verilmiştir.</w:t>
      </w:r>
    </w:p>
    <w:p w:rsidR="00EF719D" w:rsidRPr="00EF719D" w:rsidRDefault="00EF719D" w:rsidP="00EF719D">
      <w:pPr>
        <w:spacing w:after="200"/>
        <w:ind w:left="283" w:right="283" w:firstLine="709"/>
        <w:jc w:val="both"/>
        <w:rPr>
          <w:color w:val="010000"/>
          <w:sz w:val="24"/>
        </w:rPr>
      </w:pPr>
      <w:r w:rsidRPr="00EF719D">
        <w:rPr>
          <w:b/>
          <w:bCs/>
          <w:color w:val="010000"/>
          <w:sz w:val="24"/>
          <w:szCs w:val="26"/>
        </w:rPr>
        <w:t>III- ESASIN İNCELENMESİ</w:t>
      </w:r>
    </w:p>
    <w:p w:rsidR="00EF719D" w:rsidRPr="00EF719D" w:rsidRDefault="00EF719D" w:rsidP="00EF719D">
      <w:pPr>
        <w:spacing w:after="200"/>
        <w:ind w:left="283" w:right="283" w:firstLine="709"/>
        <w:jc w:val="both"/>
        <w:rPr>
          <w:color w:val="010000"/>
          <w:sz w:val="24"/>
        </w:rPr>
      </w:pPr>
      <w:r w:rsidRPr="00EF719D">
        <w:rPr>
          <w:color w:val="010000"/>
          <w:sz w:val="24"/>
          <w:szCs w:val="26"/>
        </w:rPr>
        <w:t xml:space="preserve">Parti'nin Anayasa Mahkemesi'ne verdiği 2001 yılı </w:t>
      </w:r>
      <w:proofErr w:type="spellStart"/>
      <w:r w:rsidRPr="00EF719D">
        <w:rPr>
          <w:color w:val="010000"/>
          <w:sz w:val="24"/>
          <w:szCs w:val="26"/>
        </w:rPr>
        <w:t>kesinhesap</w:t>
      </w:r>
      <w:proofErr w:type="spellEnd"/>
      <w:r w:rsidRPr="00EF719D">
        <w:rPr>
          <w:color w:val="010000"/>
          <w:sz w:val="24"/>
          <w:szCs w:val="26"/>
        </w:rPr>
        <w:t xml:space="preserve"> çizelgeleri ile dayanağını oluşturan defter ve belgeler üzerinde yapılan inceleme sonuçlarını içeren esas inceleme raporu, Anayasa ve 2949 sayılı Anayasa Mahkemesinin Kuruluşu ve Yargılama Usulleri Hakkında Kanun ile 2820 sayılı Siyasî Partiler Kanunu'nun ilgili kuralları, bunların gerekçeleri ve diğer yasama belgeleri okunup incelendikten sonra gereği görüşülüp düşünüldü:</w:t>
      </w:r>
    </w:p>
    <w:p w:rsidR="00EF719D" w:rsidRPr="00EF719D" w:rsidRDefault="00EF719D" w:rsidP="00EF719D">
      <w:pPr>
        <w:spacing w:after="200"/>
        <w:ind w:left="283" w:right="283" w:firstLine="709"/>
        <w:jc w:val="both"/>
        <w:rPr>
          <w:color w:val="010000"/>
          <w:sz w:val="24"/>
        </w:rPr>
      </w:pPr>
      <w:r w:rsidRPr="00EF719D">
        <w:rPr>
          <w:color w:val="010000"/>
          <w:sz w:val="24"/>
          <w:szCs w:val="26"/>
        </w:rPr>
        <w:t>Denetimin maddî öğelerini oluşturan defter ve belgelerde, Parti'nin Genel Merkezi ile 3 il örgütünün 2001 yılı gelirlerinin 2.092.562.430.- lira, giderlerinin 2.045.889.301.- lira, 2002 yılına nakit devrinin 46.673.129.- lira,</w:t>
      </w:r>
      <w:r w:rsidRPr="00EF719D">
        <w:rPr>
          <w:color w:val="010000"/>
          <w:sz w:val="24"/>
          <w:szCs w:val="26"/>
        </w:rPr>
        <w:t xml:space="preserve"> </w:t>
      </w:r>
      <w:r w:rsidRPr="00EF719D">
        <w:rPr>
          <w:color w:val="010000"/>
          <w:sz w:val="24"/>
          <w:szCs w:val="26"/>
        </w:rPr>
        <w:t>gelir ile gider ve nakit devir rakamlarının toplamının birbirine denk olduğu görülmüştür.</w:t>
      </w:r>
    </w:p>
    <w:p w:rsidR="00EF719D" w:rsidRPr="00EF719D" w:rsidRDefault="00EF719D" w:rsidP="00EF719D">
      <w:pPr>
        <w:spacing w:after="200"/>
        <w:ind w:left="283" w:right="283" w:firstLine="709"/>
        <w:jc w:val="both"/>
        <w:rPr>
          <w:color w:val="010000"/>
          <w:sz w:val="24"/>
        </w:rPr>
      </w:pPr>
      <w:r w:rsidRPr="00EF719D">
        <w:rPr>
          <w:b/>
          <w:bCs/>
          <w:color w:val="010000"/>
          <w:sz w:val="24"/>
          <w:szCs w:val="26"/>
        </w:rPr>
        <w:t>A- Gelirlerin İncelenmesi</w:t>
      </w:r>
    </w:p>
    <w:p w:rsidR="00EF719D" w:rsidRPr="00EF719D" w:rsidRDefault="00EF719D" w:rsidP="00EF719D">
      <w:pPr>
        <w:spacing w:after="200"/>
        <w:ind w:left="283" w:right="283" w:firstLine="709"/>
        <w:jc w:val="both"/>
        <w:rPr>
          <w:color w:val="010000"/>
          <w:sz w:val="24"/>
        </w:rPr>
      </w:pPr>
      <w:r w:rsidRPr="00EF719D">
        <w:rPr>
          <w:b/>
          <w:bCs/>
          <w:color w:val="010000"/>
          <w:sz w:val="24"/>
          <w:szCs w:val="26"/>
        </w:rPr>
        <w:t>1- Genel Merkez Gelirleri</w:t>
      </w:r>
    </w:p>
    <w:p w:rsidR="00EF719D" w:rsidRPr="00EF719D" w:rsidRDefault="00EF719D" w:rsidP="00EF719D">
      <w:pPr>
        <w:spacing w:after="200"/>
        <w:ind w:left="283" w:right="283" w:firstLine="709"/>
        <w:jc w:val="both"/>
        <w:rPr>
          <w:color w:val="010000"/>
          <w:sz w:val="24"/>
        </w:rPr>
      </w:pPr>
      <w:r w:rsidRPr="00EF719D">
        <w:rPr>
          <w:color w:val="010000"/>
          <w:sz w:val="24"/>
          <w:szCs w:val="26"/>
        </w:rPr>
        <w:t>Parti Genel Merkezi'nin gelirleri 1.602.562.430.- lira olarak gösterilmiştir.</w:t>
      </w:r>
    </w:p>
    <w:p w:rsidR="00EF719D" w:rsidRPr="00EF719D" w:rsidRDefault="00EF719D" w:rsidP="00EF719D">
      <w:pPr>
        <w:spacing w:after="200"/>
        <w:ind w:left="283" w:right="283" w:firstLine="709"/>
        <w:jc w:val="both"/>
        <w:rPr>
          <w:color w:val="010000"/>
          <w:sz w:val="24"/>
        </w:rPr>
      </w:pPr>
      <w:r w:rsidRPr="00EF719D">
        <w:rPr>
          <w:color w:val="010000"/>
          <w:sz w:val="24"/>
          <w:szCs w:val="26"/>
        </w:rPr>
        <w:t xml:space="preserve">Bunun 1.285.000.000.- lirası aidat gelirleri, 272.000.000.- lirası bağış gelirleri, 45.562.430.- lirası önceki yıldan devreden nakit mevcududur. </w:t>
      </w:r>
    </w:p>
    <w:p w:rsidR="00EF719D" w:rsidRPr="00EF719D" w:rsidRDefault="00EF719D" w:rsidP="00EF719D">
      <w:pPr>
        <w:spacing w:after="200"/>
        <w:ind w:left="283" w:right="283" w:firstLine="709"/>
        <w:jc w:val="both"/>
        <w:rPr>
          <w:color w:val="010000"/>
          <w:sz w:val="24"/>
        </w:rPr>
      </w:pPr>
      <w:r w:rsidRPr="00EF719D">
        <w:rPr>
          <w:color w:val="010000"/>
          <w:sz w:val="24"/>
          <w:szCs w:val="26"/>
        </w:rPr>
        <w:t>Genel Merkez'in defter kayıtları ve gelir belgeleri üzerinde yapılan incelemede, gelirlerin 2820 sayılı Yasa'nın 61-69. maddelerine uygun olarak sağlandığı sonucuna varılmıştır.</w:t>
      </w:r>
    </w:p>
    <w:p w:rsidR="00EF719D" w:rsidRPr="00EF719D" w:rsidRDefault="00EF719D" w:rsidP="00EF719D">
      <w:pPr>
        <w:spacing w:after="200"/>
        <w:ind w:left="283" w:right="283" w:firstLine="709"/>
        <w:jc w:val="both"/>
        <w:rPr>
          <w:color w:val="010000"/>
          <w:sz w:val="24"/>
        </w:rPr>
      </w:pPr>
      <w:r w:rsidRPr="00EF719D">
        <w:rPr>
          <w:b/>
          <w:bCs/>
          <w:color w:val="010000"/>
          <w:sz w:val="24"/>
          <w:szCs w:val="26"/>
        </w:rPr>
        <w:t>2- İl Örgütleri Gelirleri</w:t>
      </w:r>
    </w:p>
    <w:p w:rsidR="00EF719D" w:rsidRPr="00EF719D" w:rsidRDefault="00EF719D" w:rsidP="00EF719D">
      <w:pPr>
        <w:spacing w:after="200"/>
        <w:ind w:left="283" w:right="283" w:firstLine="709"/>
        <w:jc w:val="both"/>
        <w:rPr>
          <w:color w:val="010000"/>
          <w:sz w:val="24"/>
        </w:rPr>
      </w:pPr>
      <w:r w:rsidRPr="00EF719D">
        <w:rPr>
          <w:color w:val="010000"/>
          <w:sz w:val="24"/>
          <w:szCs w:val="26"/>
        </w:rPr>
        <w:t>Parti'nin il örgütlerinin gelirleri 490.000.000.- lira olarak gösterilmiştir.</w:t>
      </w:r>
    </w:p>
    <w:p w:rsidR="00EF719D" w:rsidRPr="00EF719D" w:rsidRDefault="00EF719D" w:rsidP="00EF719D">
      <w:pPr>
        <w:spacing w:after="200"/>
        <w:ind w:left="283" w:right="283" w:firstLine="709"/>
        <w:jc w:val="both"/>
        <w:rPr>
          <w:color w:val="010000"/>
          <w:sz w:val="24"/>
        </w:rPr>
      </w:pPr>
      <w:r w:rsidRPr="00EF719D">
        <w:rPr>
          <w:color w:val="010000"/>
          <w:sz w:val="24"/>
          <w:szCs w:val="26"/>
        </w:rPr>
        <w:t>Bunun 300.000.000.- lirası üyelik aidatları, 190.000.000.- lirası bağışlardır.</w:t>
      </w:r>
    </w:p>
    <w:p w:rsidR="00EF719D" w:rsidRPr="00EF719D" w:rsidRDefault="00EF719D" w:rsidP="00EF719D">
      <w:pPr>
        <w:spacing w:after="200"/>
        <w:ind w:left="283" w:right="283" w:firstLine="709"/>
        <w:jc w:val="both"/>
        <w:rPr>
          <w:color w:val="010000"/>
          <w:sz w:val="24"/>
        </w:rPr>
      </w:pPr>
      <w:r w:rsidRPr="00EF719D">
        <w:rPr>
          <w:color w:val="010000"/>
          <w:sz w:val="24"/>
          <w:szCs w:val="26"/>
        </w:rPr>
        <w:lastRenderedPageBreak/>
        <w:t xml:space="preserve">İl örgütlerinin </w:t>
      </w:r>
      <w:proofErr w:type="spellStart"/>
      <w:r w:rsidRPr="00EF719D">
        <w:rPr>
          <w:color w:val="010000"/>
          <w:sz w:val="24"/>
          <w:szCs w:val="26"/>
        </w:rPr>
        <w:t>kesinhesap</w:t>
      </w:r>
      <w:proofErr w:type="spellEnd"/>
      <w:r w:rsidRPr="00EF719D">
        <w:rPr>
          <w:color w:val="010000"/>
          <w:sz w:val="24"/>
          <w:szCs w:val="26"/>
        </w:rPr>
        <w:t xml:space="preserve"> çizelgelerinin gelir bölümü üzerinde yapılan incelemede, gelirlerin, Parti Merkez Karar ve Yönetim Kurulu kararıyla doğruluğunun onaylandığı görülerek, 2820 sayılı Yasa'ya uygun olduğu sonucuna varılmıştır.</w:t>
      </w:r>
    </w:p>
    <w:p w:rsidR="00EF719D" w:rsidRPr="00EF719D" w:rsidRDefault="00EF719D" w:rsidP="00EF719D">
      <w:pPr>
        <w:spacing w:after="200"/>
        <w:ind w:left="283" w:right="283" w:firstLine="709"/>
        <w:jc w:val="both"/>
        <w:rPr>
          <w:color w:val="010000"/>
          <w:sz w:val="24"/>
        </w:rPr>
      </w:pPr>
      <w:r w:rsidRPr="00EF719D">
        <w:rPr>
          <w:b/>
          <w:bCs/>
          <w:color w:val="010000"/>
          <w:sz w:val="24"/>
          <w:szCs w:val="26"/>
        </w:rPr>
        <w:t>B- Giderlerin İncelenmesi</w:t>
      </w:r>
    </w:p>
    <w:p w:rsidR="00EF719D" w:rsidRPr="00EF719D" w:rsidRDefault="00EF719D" w:rsidP="00EF719D">
      <w:pPr>
        <w:spacing w:after="200"/>
        <w:ind w:left="283" w:right="283" w:firstLine="709"/>
        <w:jc w:val="both"/>
        <w:rPr>
          <w:color w:val="010000"/>
          <w:sz w:val="24"/>
        </w:rPr>
      </w:pPr>
      <w:r w:rsidRPr="00EF719D">
        <w:rPr>
          <w:b/>
          <w:bCs/>
          <w:color w:val="010000"/>
          <w:sz w:val="24"/>
          <w:szCs w:val="26"/>
        </w:rPr>
        <w:t>1- Genel Merkez Giderleri</w:t>
      </w:r>
    </w:p>
    <w:p w:rsidR="00EF719D" w:rsidRPr="00EF719D" w:rsidRDefault="00EF719D" w:rsidP="00EF719D">
      <w:pPr>
        <w:spacing w:after="200"/>
        <w:ind w:left="283" w:right="283" w:firstLine="709"/>
        <w:jc w:val="both"/>
        <w:rPr>
          <w:color w:val="010000"/>
          <w:sz w:val="24"/>
        </w:rPr>
      </w:pPr>
      <w:r w:rsidRPr="00EF719D">
        <w:rPr>
          <w:color w:val="010000"/>
          <w:sz w:val="24"/>
          <w:szCs w:val="26"/>
        </w:rPr>
        <w:t>Parti Genel Merkezi'nin giderleri 1.564.609.301.- lira olarak gösterilmiştir.</w:t>
      </w:r>
    </w:p>
    <w:p w:rsidR="00EF719D" w:rsidRPr="00EF719D" w:rsidRDefault="00EF719D" w:rsidP="00EF719D">
      <w:pPr>
        <w:spacing w:after="200"/>
        <w:ind w:left="283" w:right="283" w:firstLine="709"/>
        <w:jc w:val="both"/>
        <w:rPr>
          <w:color w:val="010000"/>
          <w:sz w:val="24"/>
        </w:rPr>
      </w:pPr>
      <w:r w:rsidRPr="00EF719D">
        <w:rPr>
          <w:color w:val="010000"/>
          <w:sz w:val="24"/>
          <w:szCs w:val="26"/>
        </w:rPr>
        <w:t>Bunun 228.000.000.- lirası Parti binası giderleri, 3.250.000.- lirası ulaşım giderleri, 4.000.000.- lirası temsil ağırlama giderleri, 18.568.000.- lirası su giderleri, 335.300.000.- lirası haberleşme giderleri, 600.000.000.- lirası kira giderleri, 26.041.301.- lirası elektrik giderleri, 26.700.000.- lirası kırtasiye giderleri, 292.500.000.- lirası rozet giderleri, 30.250.000.- lirası müteferrik giderlerdir.</w:t>
      </w:r>
    </w:p>
    <w:p w:rsidR="00EF719D" w:rsidRPr="00EF719D" w:rsidRDefault="00EF719D" w:rsidP="00EF719D">
      <w:pPr>
        <w:spacing w:after="200"/>
        <w:ind w:left="283" w:right="283" w:firstLine="709"/>
        <w:jc w:val="both"/>
        <w:rPr>
          <w:color w:val="010000"/>
          <w:sz w:val="24"/>
        </w:rPr>
      </w:pPr>
      <w:r w:rsidRPr="00EF719D">
        <w:rPr>
          <w:color w:val="010000"/>
          <w:sz w:val="24"/>
          <w:szCs w:val="26"/>
        </w:rPr>
        <w:t>Parti Genel Merkezi'nce 37.953.129.- lira nakit mevcudu olarak 2002 yılına devredilmiştir.</w:t>
      </w:r>
    </w:p>
    <w:p w:rsidR="00EF719D" w:rsidRPr="00EF719D" w:rsidRDefault="00EF719D" w:rsidP="00EF719D">
      <w:pPr>
        <w:spacing w:after="200"/>
        <w:ind w:left="283" w:right="283" w:firstLine="709"/>
        <w:jc w:val="both"/>
        <w:rPr>
          <w:color w:val="010000"/>
          <w:sz w:val="24"/>
        </w:rPr>
      </w:pPr>
      <w:r w:rsidRPr="00EF719D">
        <w:rPr>
          <w:color w:val="010000"/>
          <w:sz w:val="24"/>
          <w:szCs w:val="26"/>
        </w:rPr>
        <w:t>Genel Merkez'in defter kayıtları ve gider belgeleri üzerinde yapılan incelemede giderlerin aşağıda gösterilenler dışında 2820 sayılı Yasa'ya uygun olarak gerçekleştirildiği sonucuna varılmıştır.</w:t>
      </w:r>
    </w:p>
    <w:p w:rsidR="00EF719D" w:rsidRPr="00EF719D" w:rsidRDefault="00EF719D" w:rsidP="00EF719D">
      <w:pPr>
        <w:spacing w:after="200"/>
        <w:ind w:left="283" w:right="283" w:firstLine="709"/>
        <w:jc w:val="both"/>
        <w:rPr>
          <w:color w:val="010000"/>
          <w:sz w:val="24"/>
        </w:rPr>
      </w:pPr>
      <w:r w:rsidRPr="00EF719D">
        <w:rPr>
          <w:b/>
          <w:bCs/>
          <w:color w:val="010000"/>
          <w:sz w:val="24"/>
          <w:szCs w:val="26"/>
        </w:rPr>
        <w:t>a) Kişiler Adına Düzenlenmiş Belgeler</w:t>
      </w:r>
    </w:p>
    <w:p w:rsidR="00EF719D" w:rsidRPr="00EF719D" w:rsidRDefault="00EF719D" w:rsidP="00EF719D">
      <w:pPr>
        <w:spacing w:after="200"/>
        <w:ind w:left="283" w:right="283" w:firstLine="709"/>
        <w:jc w:val="both"/>
        <w:rPr>
          <w:color w:val="010000"/>
          <w:sz w:val="24"/>
        </w:rPr>
      </w:pPr>
      <w:r w:rsidRPr="00EF719D">
        <w:rPr>
          <w:color w:val="010000"/>
          <w:sz w:val="24"/>
          <w:szCs w:val="26"/>
        </w:rPr>
        <w:t xml:space="preserve">2820 sayılı Siyasî Partiler Kanunu'nun 70. maddesinde, bir siyasi partinin bütün giderlerinin o siyasi parti tüzelkişiliği adına yapılacağı belirtilmiştir. Genel muhasebe kurallarına göre </w:t>
      </w:r>
      <w:proofErr w:type="gramStart"/>
      <w:r w:rsidRPr="00EF719D">
        <w:rPr>
          <w:color w:val="010000"/>
          <w:sz w:val="24"/>
          <w:szCs w:val="26"/>
        </w:rPr>
        <w:t>de,</w:t>
      </w:r>
      <w:proofErr w:type="gramEnd"/>
      <w:r w:rsidRPr="00EF719D">
        <w:rPr>
          <w:color w:val="010000"/>
          <w:sz w:val="24"/>
          <w:szCs w:val="26"/>
        </w:rPr>
        <w:t xml:space="preserve"> bir gelir ve gider belgesinin muhasebe kayıtlarına esas alınabilmesi için bunların kayıt sahibinin adına düzenlenmiş olması gerekir.</w:t>
      </w:r>
    </w:p>
    <w:p w:rsidR="00EF719D" w:rsidRPr="00EF719D" w:rsidRDefault="00EF719D" w:rsidP="00EF719D">
      <w:pPr>
        <w:spacing w:after="200"/>
        <w:ind w:left="283" w:right="283" w:firstLine="709"/>
        <w:jc w:val="both"/>
        <w:rPr>
          <w:color w:val="010000"/>
          <w:sz w:val="24"/>
        </w:rPr>
      </w:pPr>
      <w:r w:rsidRPr="00EF719D">
        <w:rPr>
          <w:color w:val="010000"/>
          <w:sz w:val="24"/>
          <w:szCs w:val="26"/>
        </w:rPr>
        <w:t>Aşağıda dökümü gösterilen, parti tüzelkişiliği yerine kişiler adına düzenlenmiş belgelere dayanılarak kaydedilen 65.009.000.- liralık gider karşılığının, 2820 sayılı Yasa'nın 75. maddesinin dördüncü fıkrası uyarınca Hazine'ye gelir yazılması uygun görülmüştür.</w:t>
      </w:r>
      <w:r w:rsidRPr="00EF719D">
        <w:rPr>
          <w:color w:val="010000"/>
          <w:sz w:val="24"/>
          <w:szCs w:val="26"/>
        </w:rPr>
        <w:t xml:space="preserve"> </w:t>
      </w:r>
    </w:p>
    <w:p w:rsidR="00EF719D" w:rsidRPr="00EF719D" w:rsidRDefault="00EF719D" w:rsidP="00EF719D">
      <w:pPr>
        <w:spacing w:after="200"/>
        <w:ind w:left="283" w:right="283" w:firstLine="709"/>
        <w:jc w:val="both"/>
        <w:rPr>
          <w:color w:val="010000"/>
          <w:sz w:val="24"/>
          <w:szCs w:val="26"/>
        </w:rPr>
      </w:pPr>
    </w:p>
    <w:p w:rsidR="00EF719D" w:rsidRDefault="00EF719D"/>
    <w:tbl>
      <w:tblPr>
        <w:tblStyle w:val="TabloKlavuzu"/>
        <w:tblW w:w="5000" w:type="pct"/>
        <w:jc w:val="center"/>
        <w:tblInd w:w="0" w:type="dxa"/>
        <w:tblLook w:val="01E0" w:firstRow="1" w:lastRow="1" w:firstColumn="1" w:lastColumn="1" w:noHBand="0" w:noVBand="0"/>
      </w:tblPr>
      <w:tblGrid>
        <w:gridCol w:w="2369"/>
        <w:gridCol w:w="4295"/>
        <w:gridCol w:w="3333"/>
      </w:tblGrid>
      <w:tr w:rsidR="00EF719D" w:rsidRPr="00EF719D" w:rsidTr="00EF719D">
        <w:trPr>
          <w:jc w:val="center"/>
        </w:trPr>
        <w:tc>
          <w:tcPr>
            <w:tcW w:w="1185" w:type="pct"/>
            <w:tcBorders>
              <w:top w:val="single" w:sz="4" w:space="0" w:color="auto"/>
              <w:left w:val="single" w:sz="4" w:space="0" w:color="auto"/>
              <w:bottom w:val="single" w:sz="4" w:space="0" w:color="auto"/>
              <w:right w:val="single" w:sz="4" w:space="0" w:color="auto"/>
            </w:tcBorders>
            <w:hideMark/>
          </w:tcPr>
          <w:p w:rsidR="00EF719D" w:rsidRPr="00EF719D" w:rsidRDefault="00EF719D" w:rsidP="00EF719D">
            <w:pPr>
              <w:spacing w:after="120"/>
              <w:jc w:val="center"/>
              <w:rPr>
                <w:color w:val="010000"/>
                <w:sz w:val="24"/>
              </w:rPr>
            </w:pPr>
            <w:r w:rsidRPr="00EF719D">
              <w:rPr>
                <w:color w:val="010000"/>
                <w:sz w:val="24"/>
                <w:szCs w:val="26"/>
              </w:rPr>
              <w:t>Yevmiye Defteri No</w:t>
            </w:r>
          </w:p>
        </w:tc>
        <w:tc>
          <w:tcPr>
            <w:tcW w:w="2148" w:type="pct"/>
            <w:tcBorders>
              <w:top w:val="single" w:sz="4" w:space="0" w:color="auto"/>
              <w:left w:val="single" w:sz="4" w:space="0" w:color="auto"/>
              <w:bottom w:val="single" w:sz="4" w:space="0" w:color="auto"/>
              <w:right w:val="single" w:sz="4" w:space="0" w:color="auto"/>
            </w:tcBorders>
            <w:hideMark/>
          </w:tcPr>
          <w:p w:rsidR="00EF719D" w:rsidRPr="00EF719D" w:rsidRDefault="00EF719D" w:rsidP="00EF719D">
            <w:pPr>
              <w:spacing w:after="120"/>
              <w:jc w:val="center"/>
              <w:rPr>
                <w:color w:val="010000"/>
                <w:sz w:val="24"/>
              </w:rPr>
            </w:pPr>
            <w:r w:rsidRPr="00EF719D">
              <w:rPr>
                <w:color w:val="010000"/>
                <w:sz w:val="24"/>
                <w:szCs w:val="26"/>
              </w:rPr>
              <w:t>Giderin Niteliği</w:t>
            </w:r>
          </w:p>
        </w:tc>
        <w:tc>
          <w:tcPr>
            <w:tcW w:w="1667" w:type="pct"/>
            <w:tcBorders>
              <w:top w:val="single" w:sz="4" w:space="0" w:color="auto"/>
              <w:left w:val="single" w:sz="4" w:space="0" w:color="auto"/>
              <w:bottom w:val="single" w:sz="4" w:space="0" w:color="auto"/>
              <w:right w:val="single" w:sz="4" w:space="0" w:color="auto"/>
            </w:tcBorders>
            <w:hideMark/>
          </w:tcPr>
          <w:p w:rsidR="00EF719D" w:rsidRPr="00EF719D" w:rsidRDefault="00EF719D" w:rsidP="00EF719D">
            <w:pPr>
              <w:spacing w:after="120"/>
              <w:jc w:val="center"/>
              <w:rPr>
                <w:color w:val="010000"/>
                <w:sz w:val="24"/>
              </w:rPr>
            </w:pPr>
            <w:r w:rsidRPr="00EF719D">
              <w:rPr>
                <w:color w:val="010000"/>
                <w:sz w:val="24"/>
                <w:szCs w:val="26"/>
              </w:rPr>
              <w:t>Tutarı (TL)</w:t>
            </w:r>
          </w:p>
        </w:tc>
      </w:tr>
      <w:tr w:rsidR="00EF719D" w:rsidRPr="00EF719D" w:rsidTr="00EF719D">
        <w:trPr>
          <w:jc w:val="center"/>
        </w:trPr>
        <w:tc>
          <w:tcPr>
            <w:tcW w:w="1185" w:type="pct"/>
            <w:tcBorders>
              <w:top w:val="single" w:sz="4" w:space="0" w:color="auto"/>
              <w:left w:val="single" w:sz="4" w:space="0" w:color="auto"/>
              <w:bottom w:val="single" w:sz="4" w:space="0" w:color="auto"/>
              <w:right w:val="single" w:sz="4" w:space="0" w:color="auto"/>
            </w:tcBorders>
            <w:hideMark/>
          </w:tcPr>
          <w:p w:rsidR="00EF719D" w:rsidRPr="00EF719D" w:rsidRDefault="00EF719D" w:rsidP="00EF719D">
            <w:pPr>
              <w:spacing w:after="120"/>
              <w:jc w:val="center"/>
              <w:rPr>
                <w:color w:val="010000"/>
                <w:sz w:val="24"/>
              </w:rPr>
            </w:pPr>
            <w:r w:rsidRPr="00EF719D">
              <w:rPr>
                <w:color w:val="010000"/>
                <w:sz w:val="24"/>
                <w:szCs w:val="26"/>
              </w:rPr>
              <w:t>3</w:t>
            </w:r>
          </w:p>
        </w:tc>
        <w:tc>
          <w:tcPr>
            <w:tcW w:w="2148" w:type="pct"/>
            <w:tcBorders>
              <w:top w:val="single" w:sz="4" w:space="0" w:color="auto"/>
              <w:left w:val="single" w:sz="4" w:space="0" w:color="auto"/>
              <w:bottom w:val="single" w:sz="4" w:space="0" w:color="auto"/>
              <w:right w:val="single" w:sz="4" w:space="0" w:color="auto"/>
            </w:tcBorders>
            <w:hideMark/>
          </w:tcPr>
          <w:p w:rsidR="00EF719D" w:rsidRPr="00EF719D" w:rsidRDefault="00EF719D" w:rsidP="00EF719D">
            <w:pPr>
              <w:spacing w:after="120"/>
              <w:jc w:val="center"/>
              <w:rPr>
                <w:color w:val="010000"/>
                <w:sz w:val="24"/>
              </w:rPr>
            </w:pPr>
            <w:r w:rsidRPr="00EF719D">
              <w:rPr>
                <w:color w:val="010000"/>
                <w:sz w:val="24"/>
                <w:szCs w:val="26"/>
              </w:rPr>
              <w:t>Elektrik Gideri</w:t>
            </w:r>
          </w:p>
        </w:tc>
        <w:tc>
          <w:tcPr>
            <w:tcW w:w="1667" w:type="pct"/>
            <w:tcBorders>
              <w:top w:val="single" w:sz="4" w:space="0" w:color="auto"/>
              <w:left w:val="single" w:sz="4" w:space="0" w:color="auto"/>
              <w:bottom w:val="single" w:sz="4" w:space="0" w:color="auto"/>
              <w:right w:val="single" w:sz="4" w:space="0" w:color="auto"/>
            </w:tcBorders>
            <w:hideMark/>
          </w:tcPr>
          <w:p w:rsidR="00EF719D" w:rsidRPr="00EF719D" w:rsidRDefault="00EF719D" w:rsidP="00EF719D">
            <w:pPr>
              <w:spacing w:after="120"/>
              <w:jc w:val="center"/>
              <w:rPr>
                <w:color w:val="010000"/>
                <w:sz w:val="24"/>
              </w:rPr>
            </w:pPr>
            <w:r w:rsidRPr="00EF719D">
              <w:rPr>
                <w:color w:val="010000"/>
                <w:sz w:val="24"/>
                <w:szCs w:val="26"/>
              </w:rPr>
              <w:t>14.091.000.-</w:t>
            </w:r>
          </w:p>
        </w:tc>
      </w:tr>
      <w:tr w:rsidR="00EF719D" w:rsidRPr="00EF719D" w:rsidTr="00EF719D">
        <w:trPr>
          <w:jc w:val="center"/>
        </w:trPr>
        <w:tc>
          <w:tcPr>
            <w:tcW w:w="1185" w:type="pct"/>
            <w:tcBorders>
              <w:top w:val="single" w:sz="4" w:space="0" w:color="auto"/>
              <w:left w:val="single" w:sz="4" w:space="0" w:color="auto"/>
              <w:bottom w:val="single" w:sz="4" w:space="0" w:color="auto"/>
              <w:right w:val="single" w:sz="4" w:space="0" w:color="auto"/>
            </w:tcBorders>
            <w:hideMark/>
          </w:tcPr>
          <w:p w:rsidR="00EF719D" w:rsidRPr="00EF719D" w:rsidRDefault="00EF719D" w:rsidP="00EF719D">
            <w:pPr>
              <w:spacing w:after="120"/>
              <w:jc w:val="center"/>
              <w:rPr>
                <w:color w:val="010000"/>
                <w:sz w:val="24"/>
              </w:rPr>
            </w:pPr>
            <w:r w:rsidRPr="00EF719D">
              <w:rPr>
                <w:color w:val="010000"/>
                <w:sz w:val="24"/>
                <w:szCs w:val="26"/>
              </w:rPr>
              <w:t>13</w:t>
            </w:r>
          </w:p>
        </w:tc>
        <w:tc>
          <w:tcPr>
            <w:tcW w:w="2148" w:type="pct"/>
            <w:tcBorders>
              <w:top w:val="single" w:sz="4" w:space="0" w:color="auto"/>
              <w:left w:val="single" w:sz="4" w:space="0" w:color="auto"/>
              <w:bottom w:val="single" w:sz="4" w:space="0" w:color="auto"/>
              <w:right w:val="single" w:sz="4" w:space="0" w:color="auto"/>
            </w:tcBorders>
            <w:hideMark/>
          </w:tcPr>
          <w:p w:rsidR="00EF719D" w:rsidRPr="00EF719D" w:rsidRDefault="00EF719D" w:rsidP="00EF719D">
            <w:pPr>
              <w:spacing w:after="120"/>
              <w:jc w:val="center"/>
              <w:rPr>
                <w:color w:val="010000"/>
                <w:sz w:val="24"/>
              </w:rPr>
            </w:pPr>
            <w:r w:rsidRPr="00EF719D">
              <w:rPr>
                <w:color w:val="010000"/>
                <w:sz w:val="24"/>
                <w:szCs w:val="26"/>
              </w:rPr>
              <w:t>Elektrik Gideri</w:t>
            </w:r>
          </w:p>
        </w:tc>
        <w:tc>
          <w:tcPr>
            <w:tcW w:w="1667" w:type="pct"/>
            <w:tcBorders>
              <w:top w:val="single" w:sz="4" w:space="0" w:color="auto"/>
              <w:left w:val="single" w:sz="4" w:space="0" w:color="auto"/>
              <w:bottom w:val="single" w:sz="4" w:space="0" w:color="auto"/>
              <w:right w:val="single" w:sz="4" w:space="0" w:color="auto"/>
            </w:tcBorders>
            <w:hideMark/>
          </w:tcPr>
          <w:p w:rsidR="00EF719D" w:rsidRPr="00EF719D" w:rsidRDefault="00EF719D" w:rsidP="00EF719D">
            <w:pPr>
              <w:spacing w:after="120"/>
              <w:jc w:val="center"/>
              <w:rPr>
                <w:color w:val="010000"/>
                <w:sz w:val="24"/>
              </w:rPr>
            </w:pPr>
            <w:r w:rsidRPr="00EF719D">
              <w:rPr>
                <w:color w:val="010000"/>
                <w:sz w:val="24"/>
                <w:szCs w:val="26"/>
              </w:rPr>
              <w:t>5.300.000.-</w:t>
            </w:r>
          </w:p>
        </w:tc>
      </w:tr>
      <w:tr w:rsidR="00EF719D" w:rsidRPr="00EF719D" w:rsidTr="00EF719D">
        <w:trPr>
          <w:jc w:val="center"/>
        </w:trPr>
        <w:tc>
          <w:tcPr>
            <w:tcW w:w="1185" w:type="pct"/>
            <w:tcBorders>
              <w:top w:val="single" w:sz="4" w:space="0" w:color="auto"/>
              <w:left w:val="single" w:sz="4" w:space="0" w:color="auto"/>
              <w:bottom w:val="single" w:sz="4" w:space="0" w:color="auto"/>
              <w:right w:val="single" w:sz="4" w:space="0" w:color="auto"/>
            </w:tcBorders>
            <w:hideMark/>
          </w:tcPr>
          <w:p w:rsidR="00EF719D" w:rsidRPr="00EF719D" w:rsidRDefault="00EF719D" w:rsidP="00EF719D">
            <w:pPr>
              <w:spacing w:after="120"/>
              <w:jc w:val="center"/>
              <w:rPr>
                <w:color w:val="010000"/>
                <w:sz w:val="24"/>
              </w:rPr>
            </w:pPr>
            <w:r w:rsidRPr="00EF719D">
              <w:rPr>
                <w:color w:val="010000"/>
                <w:sz w:val="24"/>
                <w:szCs w:val="26"/>
              </w:rPr>
              <w:t>26</w:t>
            </w:r>
          </w:p>
        </w:tc>
        <w:tc>
          <w:tcPr>
            <w:tcW w:w="2148" w:type="pct"/>
            <w:tcBorders>
              <w:top w:val="single" w:sz="4" w:space="0" w:color="auto"/>
              <w:left w:val="single" w:sz="4" w:space="0" w:color="auto"/>
              <w:bottom w:val="single" w:sz="4" w:space="0" w:color="auto"/>
              <w:right w:val="single" w:sz="4" w:space="0" w:color="auto"/>
            </w:tcBorders>
            <w:hideMark/>
          </w:tcPr>
          <w:p w:rsidR="00EF719D" w:rsidRPr="00EF719D" w:rsidRDefault="00EF719D" w:rsidP="00EF719D">
            <w:pPr>
              <w:spacing w:after="120"/>
              <w:jc w:val="center"/>
              <w:rPr>
                <w:color w:val="010000"/>
                <w:sz w:val="24"/>
              </w:rPr>
            </w:pPr>
            <w:r w:rsidRPr="00EF719D">
              <w:rPr>
                <w:color w:val="010000"/>
                <w:sz w:val="24"/>
                <w:szCs w:val="26"/>
              </w:rPr>
              <w:t>Elektrik Gideri</w:t>
            </w:r>
          </w:p>
        </w:tc>
        <w:tc>
          <w:tcPr>
            <w:tcW w:w="1667" w:type="pct"/>
            <w:tcBorders>
              <w:top w:val="single" w:sz="4" w:space="0" w:color="auto"/>
              <w:left w:val="single" w:sz="4" w:space="0" w:color="auto"/>
              <w:bottom w:val="single" w:sz="4" w:space="0" w:color="auto"/>
              <w:right w:val="single" w:sz="4" w:space="0" w:color="auto"/>
            </w:tcBorders>
            <w:hideMark/>
          </w:tcPr>
          <w:p w:rsidR="00EF719D" w:rsidRPr="00EF719D" w:rsidRDefault="00EF719D" w:rsidP="00EF719D">
            <w:pPr>
              <w:spacing w:after="120"/>
              <w:jc w:val="center"/>
              <w:rPr>
                <w:color w:val="010000"/>
                <w:sz w:val="24"/>
              </w:rPr>
            </w:pPr>
            <w:r w:rsidRPr="00EF719D">
              <w:rPr>
                <w:color w:val="010000"/>
                <w:sz w:val="24"/>
                <w:szCs w:val="26"/>
              </w:rPr>
              <w:t>6.650.000.-</w:t>
            </w:r>
          </w:p>
        </w:tc>
      </w:tr>
      <w:tr w:rsidR="00EF719D" w:rsidRPr="00EF719D" w:rsidTr="00EF719D">
        <w:trPr>
          <w:jc w:val="center"/>
        </w:trPr>
        <w:tc>
          <w:tcPr>
            <w:tcW w:w="1185" w:type="pct"/>
            <w:tcBorders>
              <w:top w:val="single" w:sz="4" w:space="0" w:color="auto"/>
              <w:left w:val="single" w:sz="4" w:space="0" w:color="auto"/>
              <w:bottom w:val="single" w:sz="4" w:space="0" w:color="auto"/>
              <w:right w:val="single" w:sz="4" w:space="0" w:color="auto"/>
            </w:tcBorders>
            <w:hideMark/>
          </w:tcPr>
          <w:p w:rsidR="00EF719D" w:rsidRPr="00EF719D" w:rsidRDefault="00EF719D" w:rsidP="00EF719D">
            <w:pPr>
              <w:spacing w:after="120"/>
              <w:jc w:val="center"/>
              <w:rPr>
                <w:color w:val="010000"/>
                <w:sz w:val="24"/>
              </w:rPr>
            </w:pPr>
            <w:r w:rsidRPr="00EF719D">
              <w:rPr>
                <w:color w:val="010000"/>
                <w:sz w:val="24"/>
                <w:szCs w:val="26"/>
              </w:rPr>
              <w:t>6</w:t>
            </w:r>
          </w:p>
        </w:tc>
        <w:tc>
          <w:tcPr>
            <w:tcW w:w="2148" w:type="pct"/>
            <w:tcBorders>
              <w:top w:val="single" w:sz="4" w:space="0" w:color="auto"/>
              <w:left w:val="single" w:sz="4" w:space="0" w:color="auto"/>
              <w:bottom w:val="single" w:sz="4" w:space="0" w:color="auto"/>
              <w:right w:val="single" w:sz="4" w:space="0" w:color="auto"/>
            </w:tcBorders>
            <w:hideMark/>
          </w:tcPr>
          <w:p w:rsidR="00EF719D" w:rsidRPr="00EF719D" w:rsidRDefault="00EF719D" w:rsidP="00EF719D">
            <w:pPr>
              <w:spacing w:after="120"/>
              <w:jc w:val="center"/>
              <w:rPr>
                <w:color w:val="010000"/>
                <w:sz w:val="24"/>
              </w:rPr>
            </w:pPr>
            <w:r w:rsidRPr="00EF719D">
              <w:rPr>
                <w:color w:val="010000"/>
                <w:sz w:val="24"/>
                <w:szCs w:val="26"/>
              </w:rPr>
              <w:t>Su-Kanalizasyon Gideri</w:t>
            </w:r>
          </w:p>
        </w:tc>
        <w:tc>
          <w:tcPr>
            <w:tcW w:w="1667" w:type="pct"/>
            <w:tcBorders>
              <w:top w:val="single" w:sz="4" w:space="0" w:color="auto"/>
              <w:left w:val="single" w:sz="4" w:space="0" w:color="auto"/>
              <w:bottom w:val="single" w:sz="4" w:space="0" w:color="auto"/>
              <w:right w:val="single" w:sz="4" w:space="0" w:color="auto"/>
            </w:tcBorders>
            <w:hideMark/>
          </w:tcPr>
          <w:p w:rsidR="00EF719D" w:rsidRPr="00EF719D" w:rsidRDefault="00EF719D" w:rsidP="00EF719D">
            <w:pPr>
              <w:spacing w:after="120"/>
              <w:jc w:val="center"/>
              <w:rPr>
                <w:color w:val="010000"/>
                <w:sz w:val="24"/>
              </w:rPr>
            </w:pPr>
            <w:r w:rsidRPr="00EF719D">
              <w:rPr>
                <w:color w:val="010000"/>
                <w:sz w:val="24"/>
                <w:szCs w:val="26"/>
              </w:rPr>
              <w:t>16.774.000.-</w:t>
            </w:r>
          </w:p>
        </w:tc>
      </w:tr>
      <w:tr w:rsidR="00EF719D" w:rsidRPr="00EF719D" w:rsidTr="00EF719D">
        <w:trPr>
          <w:jc w:val="center"/>
        </w:trPr>
        <w:tc>
          <w:tcPr>
            <w:tcW w:w="1185" w:type="pct"/>
            <w:tcBorders>
              <w:top w:val="single" w:sz="4" w:space="0" w:color="auto"/>
              <w:left w:val="single" w:sz="4" w:space="0" w:color="auto"/>
              <w:bottom w:val="single" w:sz="4" w:space="0" w:color="auto"/>
              <w:right w:val="single" w:sz="4" w:space="0" w:color="auto"/>
            </w:tcBorders>
            <w:hideMark/>
          </w:tcPr>
          <w:p w:rsidR="00EF719D" w:rsidRPr="00EF719D" w:rsidRDefault="00EF719D" w:rsidP="00EF719D">
            <w:pPr>
              <w:spacing w:after="120"/>
              <w:jc w:val="center"/>
              <w:rPr>
                <w:color w:val="010000"/>
                <w:sz w:val="24"/>
              </w:rPr>
            </w:pPr>
            <w:r w:rsidRPr="00EF719D">
              <w:rPr>
                <w:color w:val="010000"/>
                <w:sz w:val="24"/>
                <w:szCs w:val="26"/>
              </w:rPr>
              <w:t>10</w:t>
            </w:r>
          </w:p>
        </w:tc>
        <w:tc>
          <w:tcPr>
            <w:tcW w:w="2148" w:type="pct"/>
            <w:tcBorders>
              <w:top w:val="single" w:sz="4" w:space="0" w:color="auto"/>
              <w:left w:val="single" w:sz="4" w:space="0" w:color="auto"/>
              <w:bottom w:val="single" w:sz="4" w:space="0" w:color="auto"/>
              <w:right w:val="single" w:sz="4" w:space="0" w:color="auto"/>
            </w:tcBorders>
            <w:hideMark/>
          </w:tcPr>
          <w:p w:rsidR="00EF719D" w:rsidRPr="00EF719D" w:rsidRDefault="00EF719D" w:rsidP="00EF719D">
            <w:pPr>
              <w:spacing w:after="120"/>
              <w:jc w:val="center"/>
              <w:rPr>
                <w:color w:val="010000"/>
                <w:sz w:val="24"/>
              </w:rPr>
            </w:pPr>
            <w:r w:rsidRPr="00EF719D">
              <w:rPr>
                <w:color w:val="010000"/>
                <w:sz w:val="24"/>
                <w:szCs w:val="26"/>
              </w:rPr>
              <w:t>Su-Kanalizasyon Gideri</w:t>
            </w:r>
          </w:p>
        </w:tc>
        <w:tc>
          <w:tcPr>
            <w:tcW w:w="1667" w:type="pct"/>
            <w:tcBorders>
              <w:top w:val="single" w:sz="4" w:space="0" w:color="auto"/>
              <w:left w:val="single" w:sz="4" w:space="0" w:color="auto"/>
              <w:bottom w:val="single" w:sz="4" w:space="0" w:color="auto"/>
              <w:right w:val="single" w:sz="4" w:space="0" w:color="auto"/>
            </w:tcBorders>
            <w:hideMark/>
          </w:tcPr>
          <w:p w:rsidR="00EF719D" w:rsidRPr="00EF719D" w:rsidRDefault="00EF719D" w:rsidP="00EF719D">
            <w:pPr>
              <w:spacing w:after="120"/>
              <w:jc w:val="center"/>
              <w:rPr>
                <w:color w:val="010000"/>
                <w:sz w:val="24"/>
              </w:rPr>
            </w:pPr>
            <w:r w:rsidRPr="00EF719D">
              <w:rPr>
                <w:color w:val="010000"/>
                <w:sz w:val="24"/>
                <w:szCs w:val="26"/>
              </w:rPr>
              <w:t>1.794.000.-</w:t>
            </w:r>
          </w:p>
        </w:tc>
      </w:tr>
      <w:tr w:rsidR="00EF719D" w:rsidRPr="00EF719D" w:rsidTr="00EF719D">
        <w:trPr>
          <w:jc w:val="center"/>
        </w:trPr>
        <w:tc>
          <w:tcPr>
            <w:tcW w:w="1185" w:type="pct"/>
            <w:tcBorders>
              <w:top w:val="single" w:sz="4" w:space="0" w:color="auto"/>
              <w:left w:val="single" w:sz="4" w:space="0" w:color="auto"/>
              <w:bottom w:val="single" w:sz="4" w:space="0" w:color="auto"/>
              <w:right w:val="single" w:sz="4" w:space="0" w:color="auto"/>
            </w:tcBorders>
            <w:hideMark/>
          </w:tcPr>
          <w:p w:rsidR="00EF719D" w:rsidRPr="00EF719D" w:rsidRDefault="00EF719D" w:rsidP="00EF719D">
            <w:pPr>
              <w:spacing w:after="120"/>
              <w:jc w:val="center"/>
              <w:rPr>
                <w:color w:val="010000"/>
                <w:sz w:val="24"/>
              </w:rPr>
            </w:pPr>
            <w:r w:rsidRPr="00EF719D">
              <w:rPr>
                <w:color w:val="010000"/>
                <w:sz w:val="24"/>
                <w:szCs w:val="26"/>
              </w:rPr>
              <w:t>30</w:t>
            </w:r>
          </w:p>
        </w:tc>
        <w:tc>
          <w:tcPr>
            <w:tcW w:w="2148" w:type="pct"/>
            <w:tcBorders>
              <w:top w:val="single" w:sz="4" w:space="0" w:color="auto"/>
              <w:left w:val="single" w:sz="4" w:space="0" w:color="auto"/>
              <w:bottom w:val="single" w:sz="4" w:space="0" w:color="auto"/>
              <w:right w:val="single" w:sz="4" w:space="0" w:color="auto"/>
            </w:tcBorders>
            <w:hideMark/>
          </w:tcPr>
          <w:p w:rsidR="00EF719D" w:rsidRPr="00EF719D" w:rsidRDefault="00EF719D" w:rsidP="00EF719D">
            <w:pPr>
              <w:spacing w:after="120"/>
              <w:jc w:val="center"/>
              <w:rPr>
                <w:color w:val="010000"/>
                <w:sz w:val="24"/>
              </w:rPr>
            </w:pPr>
            <w:r w:rsidRPr="00EF719D">
              <w:rPr>
                <w:color w:val="010000"/>
                <w:sz w:val="24"/>
                <w:szCs w:val="26"/>
              </w:rPr>
              <w:t>Telefon Gideri</w:t>
            </w:r>
          </w:p>
        </w:tc>
        <w:tc>
          <w:tcPr>
            <w:tcW w:w="1667" w:type="pct"/>
            <w:tcBorders>
              <w:top w:val="single" w:sz="4" w:space="0" w:color="auto"/>
              <w:left w:val="single" w:sz="4" w:space="0" w:color="auto"/>
              <w:bottom w:val="single" w:sz="4" w:space="0" w:color="auto"/>
              <w:right w:val="single" w:sz="4" w:space="0" w:color="auto"/>
            </w:tcBorders>
            <w:hideMark/>
          </w:tcPr>
          <w:p w:rsidR="00EF719D" w:rsidRPr="00EF719D" w:rsidRDefault="00EF719D" w:rsidP="00EF719D">
            <w:pPr>
              <w:spacing w:after="120"/>
              <w:jc w:val="center"/>
              <w:rPr>
                <w:color w:val="010000"/>
                <w:sz w:val="24"/>
              </w:rPr>
            </w:pPr>
            <w:r w:rsidRPr="00EF719D">
              <w:rPr>
                <w:color w:val="010000"/>
                <w:sz w:val="24"/>
                <w:szCs w:val="26"/>
              </w:rPr>
              <w:t>11.200.000.-</w:t>
            </w:r>
          </w:p>
        </w:tc>
      </w:tr>
      <w:tr w:rsidR="00EF719D" w:rsidRPr="00EF719D" w:rsidTr="00EF719D">
        <w:trPr>
          <w:jc w:val="center"/>
        </w:trPr>
        <w:tc>
          <w:tcPr>
            <w:tcW w:w="1185" w:type="pct"/>
            <w:tcBorders>
              <w:top w:val="single" w:sz="4" w:space="0" w:color="auto"/>
              <w:left w:val="single" w:sz="4" w:space="0" w:color="auto"/>
              <w:bottom w:val="single" w:sz="4" w:space="0" w:color="auto"/>
              <w:right w:val="single" w:sz="4" w:space="0" w:color="auto"/>
            </w:tcBorders>
            <w:hideMark/>
          </w:tcPr>
          <w:p w:rsidR="00EF719D" w:rsidRPr="00EF719D" w:rsidRDefault="00EF719D" w:rsidP="00EF719D">
            <w:pPr>
              <w:spacing w:after="120"/>
              <w:jc w:val="center"/>
              <w:rPr>
                <w:color w:val="010000"/>
                <w:sz w:val="24"/>
              </w:rPr>
            </w:pPr>
            <w:r w:rsidRPr="00EF719D">
              <w:rPr>
                <w:color w:val="010000"/>
                <w:sz w:val="24"/>
                <w:szCs w:val="26"/>
              </w:rPr>
              <w:t>41</w:t>
            </w:r>
          </w:p>
        </w:tc>
        <w:tc>
          <w:tcPr>
            <w:tcW w:w="2148" w:type="pct"/>
            <w:tcBorders>
              <w:top w:val="single" w:sz="4" w:space="0" w:color="auto"/>
              <w:left w:val="single" w:sz="4" w:space="0" w:color="auto"/>
              <w:bottom w:val="single" w:sz="4" w:space="0" w:color="auto"/>
              <w:right w:val="single" w:sz="4" w:space="0" w:color="auto"/>
            </w:tcBorders>
            <w:hideMark/>
          </w:tcPr>
          <w:p w:rsidR="00EF719D" w:rsidRPr="00EF719D" w:rsidRDefault="00EF719D" w:rsidP="00EF719D">
            <w:pPr>
              <w:spacing w:after="120"/>
              <w:jc w:val="center"/>
              <w:rPr>
                <w:color w:val="010000"/>
                <w:sz w:val="24"/>
              </w:rPr>
            </w:pPr>
            <w:r w:rsidRPr="00EF719D">
              <w:rPr>
                <w:color w:val="010000"/>
                <w:sz w:val="24"/>
                <w:szCs w:val="26"/>
              </w:rPr>
              <w:t>Telefon Gideri</w:t>
            </w:r>
          </w:p>
        </w:tc>
        <w:tc>
          <w:tcPr>
            <w:tcW w:w="1667" w:type="pct"/>
            <w:tcBorders>
              <w:top w:val="single" w:sz="4" w:space="0" w:color="auto"/>
              <w:left w:val="single" w:sz="4" w:space="0" w:color="auto"/>
              <w:bottom w:val="single" w:sz="4" w:space="0" w:color="auto"/>
              <w:right w:val="single" w:sz="4" w:space="0" w:color="auto"/>
            </w:tcBorders>
            <w:hideMark/>
          </w:tcPr>
          <w:p w:rsidR="00EF719D" w:rsidRPr="00EF719D" w:rsidRDefault="00EF719D" w:rsidP="00EF719D">
            <w:pPr>
              <w:spacing w:after="120"/>
              <w:jc w:val="center"/>
              <w:rPr>
                <w:color w:val="010000"/>
                <w:sz w:val="24"/>
              </w:rPr>
            </w:pPr>
            <w:r w:rsidRPr="00EF719D">
              <w:rPr>
                <w:color w:val="010000"/>
                <w:sz w:val="24"/>
                <w:szCs w:val="26"/>
              </w:rPr>
              <w:t>9.200.000.-</w:t>
            </w:r>
          </w:p>
        </w:tc>
      </w:tr>
      <w:tr w:rsidR="00EF719D" w:rsidRPr="00EF719D" w:rsidTr="00EF719D">
        <w:trPr>
          <w:jc w:val="center"/>
        </w:trPr>
        <w:tc>
          <w:tcPr>
            <w:tcW w:w="1185" w:type="pct"/>
            <w:tcBorders>
              <w:top w:val="single" w:sz="4" w:space="0" w:color="auto"/>
              <w:left w:val="single" w:sz="4" w:space="0" w:color="auto"/>
              <w:bottom w:val="single" w:sz="4" w:space="0" w:color="auto"/>
              <w:right w:val="single" w:sz="4" w:space="0" w:color="auto"/>
            </w:tcBorders>
          </w:tcPr>
          <w:p w:rsidR="00EF719D" w:rsidRPr="00EF719D" w:rsidRDefault="00EF719D" w:rsidP="00EF719D">
            <w:pPr>
              <w:spacing w:after="120"/>
              <w:jc w:val="center"/>
              <w:rPr>
                <w:color w:val="010000"/>
                <w:sz w:val="24"/>
              </w:rPr>
            </w:pPr>
          </w:p>
        </w:tc>
        <w:tc>
          <w:tcPr>
            <w:tcW w:w="2148" w:type="pct"/>
            <w:tcBorders>
              <w:top w:val="single" w:sz="4" w:space="0" w:color="auto"/>
              <w:left w:val="single" w:sz="4" w:space="0" w:color="auto"/>
              <w:bottom w:val="single" w:sz="4" w:space="0" w:color="auto"/>
              <w:right w:val="single" w:sz="4" w:space="0" w:color="auto"/>
            </w:tcBorders>
            <w:hideMark/>
          </w:tcPr>
          <w:p w:rsidR="00EF719D" w:rsidRPr="00EF719D" w:rsidRDefault="00EF719D" w:rsidP="00EF719D">
            <w:pPr>
              <w:spacing w:after="120"/>
              <w:jc w:val="center"/>
              <w:rPr>
                <w:color w:val="010000"/>
                <w:sz w:val="24"/>
              </w:rPr>
            </w:pPr>
            <w:proofErr w:type="gramStart"/>
            <w:r w:rsidRPr="00EF719D">
              <w:rPr>
                <w:color w:val="010000"/>
                <w:sz w:val="24"/>
                <w:szCs w:val="26"/>
              </w:rPr>
              <w:t>TOPLAM :</w:t>
            </w:r>
            <w:proofErr w:type="gramEnd"/>
          </w:p>
        </w:tc>
        <w:tc>
          <w:tcPr>
            <w:tcW w:w="1667" w:type="pct"/>
            <w:tcBorders>
              <w:top w:val="single" w:sz="4" w:space="0" w:color="auto"/>
              <w:left w:val="single" w:sz="4" w:space="0" w:color="auto"/>
              <w:bottom w:val="single" w:sz="4" w:space="0" w:color="auto"/>
              <w:right w:val="single" w:sz="4" w:space="0" w:color="auto"/>
            </w:tcBorders>
            <w:hideMark/>
          </w:tcPr>
          <w:p w:rsidR="00EF719D" w:rsidRPr="00EF719D" w:rsidRDefault="00EF719D" w:rsidP="00EF719D">
            <w:pPr>
              <w:spacing w:after="120"/>
              <w:jc w:val="center"/>
              <w:rPr>
                <w:color w:val="010000"/>
                <w:sz w:val="24"/>
              </w:rPr>
            </w:pPr>
            <w:r w:rsidRPr="00EF719D">
              <w:rPr>
                <w:color w:val="010000"/>
                <w:sz w:val="24"/>
                <w:szCs w:val="26"/>
              </w:rPr>
              <w:t>65.009.000.-</w:t>
            </w:r>
          </w:p>
        </w:tc>
      </w:tr>
    </w:tbl>
    <w:p w:rsidR="00EF719D" w:rsidRPr="00EF719D" w:rsidRDefault="00EF719D" w:rsidP="00EF719D">
      <w:pPr>
        <w:spacing w:after="200"/>
        <w:ind w:left="283" w:right="283" w:firstLine="709"/>
        <w:jc w:val="both"/>
        <w:rPr>
          <w:color w:val="010000"/>
          <w:sz w:val="24"/>
        </w:rPr>
      </w:pPr>
      <w:r w:rsidRPr="00EF719D">
        <w:rPr>
          <w:b/>
          <w:bCs/>
          <w:color w:val="010000"/>
          <w:sz w:val="24"/>
          <w:szCs w:val="26"/>
        </w:rPr>
        <w:t>b) Belgesiz Gider</w:t>
      </w:r>
    </w:p>
    <w:p w:rsidR="00EF719D" w:rsidRPr="00EF719D" w:rsidRDefault="00EF719D" w:rsidP="00EF719D">
      <w:pPr>
        <w:spacing w:after="200"/>
        <w:ind w:left="283" w:right="283" w:firstLine="709"/>
        <w:jc w:val="both"/>
        <w:rPr>
          <w:color w:val="010000"/>
          <w:sz w:val="24"/>
        </w:rPr>
      </w:pPr>
      <w:r w:rsidRPr="00EF719D">
        <w:rPr>
          <w:color w:val="010000"/>
          <w:sz w:val="24"/>
          <w:szCs w:val="26"/>
        </w:rPr>
        <w:lastRenderedPageBreak/>
        <w:t>2820 sayılı Siyasî Partiler Kanunu'nun 70. maddesinin üçüncü fıkrasında, beş milyon liraya kadar harcamaların makbuz veya fatura gibi bir belge ile belgelendirilmesinin zorunlu olduğu belirtildiğinden, bu tutarı (2820 sayılı Yasa'nın Ek Madde 6 hükmüne göre 2001 yılı için 11.949.600.- lirayı) aşan tüm harcamaların makbuz veya fatura gibi bir belgeye dayandırılması gerekmektedir.</w:t>
      </w:r>
    </w:p>
    <w:p w:rsidR="00EF719D" w:rsidRPr="00EF719D" w:rsidRDefault="00EF719D" w:rsidP="00EF719D">
      <w:pPr>
        <w:spacing w:after="200"/>
        <w:ind w:left="283" w:right="283" w:firstLine="709"/>
        <w:jc w:val="both"/>
        <w:rPr>
          <w:color w:val="010000"/>
          <w:sz w:val="24"/>
        </w:rPr>
      </w:pPr>
      <w:r w:rsidRPr="00EF719D">
        <w:rPr>
          <w:color w:val="010000"/>
          <w:sz w:val="24"/>
          <w:szCs w:val="26"/>
        </w:rPr>
        <w:t xml:space="preserve">2820 sayılı Siyasî Partiler Kanunu'nun 76. maddesinin dördüncü fıkrasında ise, 'Belgelendirilmesi gerektiği halde belgelendirilmeyen parti gideri miktarınca parti mal varlığı, Anayasa Mahkemesi kararıyla Hazineye </w:t>
      </w:r>
      <w:proofErr w:type="spellStart"/>
      <w:r w:rsidRPr="00EF719D">
        <w:rPr>
          <w:color w:val="010000"/>
          <w:sz w:val="24"/>
          <w:szCs w:val="26"/>
        </w:rPr>
        <w:t>irad</w:t>
      </w:r>
      <w:proofErr w:type="spellEnd"/>
      <w:r w:rsidRPr="00EF719D">
        <w:rPr>
          <w:color w:val="010000"/>
          <w:sz w:val="24"/>
          <w:szCs w:val="26"/>
        </w:rPr>
        <w:t xml:space="preserve"> kaydedilir.' denilmektedir.</w:t>
      </w:r>
    </w:p>
    <w:p w:rsidR="00EF719D" w:rsidRPr="00EF719D" w:rsidRDefault="00EF719D" w:rsidP="00EF719D">
      <w:pPr>
        <w:spacing w:after="200"/>
        <w:ind w:left="283" w:right="283" w:firstLine="709"/>
        <w:jc w:val="both"/>
        <w:rPr>
          <w:color w:val="010000"/>
          <w:sz w:val="24"/>
        </w:rPr>
      </w:pPr>
      <w:r w:rsidRPr="00EF719D">
        <w:rPr>
          <w:color w:val="010000"/>
          <w:sz w:val="24"/>
          <w:szCs w:val="26"/>
        </w:rPr>
        <w:t>Parti defter kayıtları ve gider belgeleri üzerinde yapılan incelemede, 2001 yılında 'kira giderinin ödenmesi' işleminde bu kurallara uyulmadığı ve giderin tevsik edici belgelerle belgelendirilmediği görülmüştür.</w:t>
      </w:r>
      <w:r w:rsidRPr="00EF719D">
        <w:rPr>
          <w:color w:val="010000"/>
          <w:sz w:val="24"/>
          <w:szCs w:val="26"/>
        </w:rPr>
        <w:t xml:space="preserve"> </w:t>
      </w:r>
    </w:p>
    <w:p w:rsidR="00EF719D" w:rsidRPr="00EF719D" w:rsidRDefault="00EF719D" w:rsidP="00EF719D">
      <w:pPr>
        <w:spacing w:after="200"/>
        <w:ind w:left="283" w:right="283" w:firstLine="709"/>
        <w:jc w:val="both"/>
        <w:rPr>
          <w:color w:val="010000"/>
          <w:sz w:val="24"/>
        </w:rPr>
      </w:pPr>
      <w:r w:rsidRPr="00EF719D">
        <w:rPr>
          <w:color w:val="010000"/>
          <w:sz w:val="24"/>
          <w:szCs w:val="26"/>
        </w:rPr>
        <w:t xml:space="preserve">Bu durumda belgelendirilmeyen aşağıda dökümü gösterilen gider tutarı 600.000.000.- lira tutarındaki Parti malvarlığının Hazine'ye </w:t>
      </w:r>
      <w:proofErr w:type="spellStart"/>
      <w:r w:rsidRPr="00EF719D">
        <w:rPr>
          <w:color w:val="010000"/>
          <w:sz w:val="24"/>
          <w:szCs w:val="26"/>
        </w:rPr>
        <w:t>irad</w:t>
      </w:r>
      <w:proofErr w:type="spellEnd"/>
      <w:r w:rsidRPr="00EF719D">
        <w:rPr>
          <w:color w:val="010000"/>
          <w:sz w:val="24"/>
          <w:szCs w:val="26"/>
        </w:rPr>
        <w:t xml:space="preserve"> kaydedilmesi gerektiği sonucuna varılmıştır.</w:t>
      </w:r>
    </w:p>
    <w:p w:rsidR="00EF719D" w:rsidRPr="00EF719D" w:rsidRDefault="00EF719D" w:rsidP="00EF719D">
      <w:pPr>
        <w:spacing w:after="200"/>
        <w:ind w:left="283" w:right="283" w:firstLine="709"/>
        <w:jc w:val="both"/>
        <w:rPr>
          <w:color w:val="010000"/>
          <w:sz w:val="24"/>
        </w:rPr>
      </w:pPr>
    </w:p>
    <w:p w:rsidR="00EF719D" w:rsidRDefault="00EF719D"/>
    <w:tbl>
      <w:tblPr>
        <w:tblStyle w:val="TabloKlavuzu"/>
        <w:tblW w:w="5000" w:type="pct"/>
        <w:jc w:val="center"/>
        <w:tblInd w:w="0" w:type="dxa"/>
        <w:tblLook w:val="01E0" w:firstRow="1" w:lastRow="1" w:firstColumn="1" w:lastColumn="1" w:noHBand="0" w:noVBand="0"/>
      </w:tblPr>
      <w:tblGrid>
        <w:gridCol w:w="2485"/>
        <w:gridCol w:w="3455"/>
        <w:gridCol w:w="4057"/>
      </w:tblGrid>
      <w:tr w:rsidR="00EF719D" w:rsidRPr="00EF719D" w:rsidTr="00EF719D">
        <w:trPr>
          <w:jc w:val="center"/>
        </w:trPr>
        <w:tc>
          <w:tcPr>
            <w:tcW w:w="1243" w:type="pct"/>
            <w:tcBorders>
              <w:top w:val="single" w:sz="4" w:space="0" w:color="auto"/>
              <w:left w:val="single" w:sz="4" w:space="0" w:color="auto"/>
              <w:bottom w:val="single" w:sz="4" w:space="0" w:color="auto"/>
              <w:right w:val="single" w:sz="4" w:space="0" w:color="auto"/>
            </w:tcBorders>
            <w:hideMark/>
          </w:tcPr>
          <w:p w:rsidR="00EF719D" w:rsidRPr="00EF719D" w:rsidRDefault="00EF719D" w:rsidP="00EF719D">
            <w:pPr>
              <w:spacing w:after="120"/>
              <w:jc w:val="center"/>
              <w:rPr>
                <w:color w:val="010000"/>
                <w:sz w:val="24"/>
              </w:rPr>
            </w:pPr>
            <w:r w:rsidRPr="00EF719D">
              <w:rPr>
                <w:color w:val="010000"/>
                <w:sz w:val="24"/>
                <w:szCs w:val="26"/>
              </w:rPr>
              <w:t>Yevmiye No</w:t>
            </w:r>
          </w:p>
        </w:tc>
        <w:tc>
          <w:tcPr>
            <w:tcW w:w="1728" w:type="pct"/>
            <w:tcBorders>
              <w:top w:val="single" w:sz="4" w:space="0" w:color="auto"/>
              <w:left w:val="single" w:sz="4" w:space="0" w:color="auto"/>
              <w:bottom w:val="single" w:sz="4" w:space="0" w:color="auto"/>
              <w:right w:val="single" w:sz="4" w:space="0" w:color="auto"/>
            </w:tcBorders>
            <w:hideMark/>
          </w:tcPr>
          <w:p w:rsidR="00EF719D" w:rsidRPr="00EF719D" w:rsidRDefault="00EF719D" w:rsidP="00EF719D">
            <w:pPr>
              <w:spacing w:after="120"/>
              <w:jc w:val="center"/>
              <w:rPr>
                <w:color w:val="010000"/>
                <w:sz w:val="24"/>
              </w:rPr>
            </w:pPr>
            <w:r w:rsidRPr="00EF719D">
              <w:rPr>
                <w:color w:val="010000"/>
                <w:sz w:val="24"/>
                <w:szCs w:val="26"/>
              </w:rPr>
              <w:t>Kayıt Tarihi</w:t>
            </w:r>
          </w:p>
        </w:tc>
        <w:tc>
          <w:tcPr>
            <w:tcW w:w="2029" w:type="pct"/>
            <w:tcBorders>
              <w:top w:val="single" w:sz="4" w:space="0" w:color="auto"/>
              <w:left w:val="single" w:sz="4" w:space="0" w:color="auto"/>
              <w:bottom w:val="single" w:sz="4" w:space="0" w:color="auto"/>
              <w:right w:val="single" w:sz="4" w:space="0" w:color="auto"/>
            </w:tcBorders>
            <w:hideMark/>
          </w:tcPr>
          <w:p w:rsidR="00EF719D" w:rsidRPr="00EF719D" w:rsidRDefault="00EF719D" w:rsidP="00EF719D">
            <w:pPr>
              <w:spacing w:after="120"/>
              <w:jc w:val="center"/>
              <w:rPr>
                <w:color w:val="010000"/>
                <w:sz w:val="24"/>
              </w:rPr>
            </w:pPr>
            <w:r w:rsidRPr="00EF719D">
              <w:rPr>
                <w:color w:val="010000"/>
                <w:sz w:val="24"/>
                <w:szCs w:val="26"/>
              </w:rPr>
              <w:t>Miktarı</w:t>
            </w:r>
          </w:p>
        </w:tc>
      </w:tr>
      <w:tr w:rsidR="00EF719D" w:rsidRPr="00EF719D" w:rsidTr="00EF719D">
        <w:trPr>
          <w:jc w:val="center"/>
        </w:trPr>
        <w:tc>
          <w:tcPr>
            <w:tcW w:w="1243" w:type="pct"/>
            <w:tcBorders>
              <w:top w:val="single" w:sz="4" w:space="0" w:color="auto"/>
              <w:left w:val="single" w:sz="4" w:space="0" w:color="auto"/>
              <w:bottom w:val="single" w:sz="4" w:space="0" w:color="auto"/>
              <w:right w:val="single" w:sz="4" w:space="0" w:color="auto"/>
            </w:tcBorders>
            <w:hideMark/>
          </w:tcPr>
          <w:p w:rsidR="00EF719D" w:rsidRPr="00EF719D" w:rsidRDefault="00EF719D" w:rsidP="00EF719D">
            <w:pPr>
              <w:spacing w:after="120"/>
              <w:jc w:val="center"/>
              <w:rPr>
                <w:color w:val="010000"/>
                <w:sz w:val="24"/>
              </w:rPr>
            </w:pPr>
            <w:r w:rsidRPr="00EF719D">
              <w:rPr>
                <w:color w:val="010000"/>
                <w:sz w:val="24"/>
                <w:szCs w:val="26"/>
              </w:rPr>
              <w:t>18</w:t>
            </w:r>
          </w:p>
        </w:tc>
        <w:tc>
          <w:tcPr>
            <w:tcW w:w="1728" w:type="pct"/>
            <w:tcBorders>
              <w:top w:val="single" w:sz="4" w:space="0" w:color="auto"/>
              <w:left w:val="single" w:sz="4" w:space="0" w:color="auto"/>
              <w:bottom w:val="single" w:sz="4" w:space="0" w:color="auto"/>
              <w:right w:val="single" w:sz="4" w:space="0" w:color="auto"/>
            </w:tcBorders>
            <w:hideMark/>
          </w:tcPr>
          <w:p w:rsidR="00EF719D" w:rsidRPr="00EF719D" w:rsidRDefault="00EF719D" w:rsidP="00EF719D">
            <w:pPr>
              <w:spacing w:after="120"/>
              <w:jc w:val="center"/>
              <w:rPr>
                <w:color w:val="010000"/>
                <w:sz w:val="24"/>
              </w:rPr>
            </w:pPr>
            <w:r w:rsidRPr="00EF719D">
              <w:rPr>
                <w:color w:val="010000"/>
                <w:sz w:val="24"/>
                <w:szCs w:val="26"/>
              </w:rPr>
              <w:t>1.05.2001</w:t>
            </w:r>
          </w:p>
        </w:tc>
        <w:tc>
          <w:tcPr>
            <w:tcW w:w="2029" w:type="pct"/>
            <w:tcBorders>
              <w:top w:val="single" w:sz="4" w:space="0" w:color="auto"/>
              <w:left w:val="single" w:sz="4" w:space="0" w:color="auto"/>
              <w:bottom w:val="single" w:sz="4" w:space="0" w:color="auto"/>
              <w:right w:val="single" w:sz="4" w:space="0" w:color="auto"/>
            </w:tcBorders>
            <w:hideMark/>
          </w:tcPr>
          <w:p w:rsidR="00EF719D" w:rsidRPr="00EF719D" w:rsidRDefault="00EF719D" w:rsidP="00EF719D">
            <w:pPr>
              <w:spacing w:after="120"/>
              <w:jc w:val="center"/>
              <w:rPr>
                <w:color w:val="010000"/>
                <w:sz w:val="24"/>
              </w:rPr>
            </w:pPr>
            <w:r w:rsidRPr="00EF719D">
              <w:rPr>
                <w:color w:val="010000"/>
                <w:sz w:val="24"/>
                <w:szCs w:val="26"/>
              </w:rPr>
              <w:t>250.000.000.-</w:t>
            </w:r>
          </w:p>
        </w:tc>
      </w:tr>
      <w:tr w:rsidR="00EF719D" w:rsidRPr="00EF719D" w:rsidTr="00EF719D">
        <w:trPr>
          <w:jc w:val="center"/>
        </w:trPr>
        <w:tc>
          <w:tcPr>
            <w:tcW w:w="1243" w:type="pct"/>
            <w:tcBorders>
              <w:top w:val="single" w:sz="4" w:space="0" w:color="auto"/>
              <w:left w:val="single" w:sz="4" w:space="0" w:color="auto"/>
              <w:bottom w:val="single" w:sz="4" w:space="0" w:color="auto"/>
              <w:right w:val="single" w:sz="4" w:space="0" w:color="auto"/>
            </w:tcBorders>
            <w:hideMark/>
          </w:tcPr>
          <w:p w:rsidR="00EF719D" w:rsidRPr="00EF719D" w:rsidRDefault="00EF719D" w:rsidP="00EF719D">
            <w:pPr>
              <w:spacing w:after="120"/>
              <w:jc w:val="center"/>
              <w:rPr>
                <w:color w:val="010000"/>
                <w:sz w:val="24"/>
              </w:rPr>
            </w:pPr>
            <w:r w:rsidRPr="00EF719D">
              <w:rPr>
                <w:color w:val="010000"/>
                <w:sz w:val="24"/>
                <w:szCs w:val="26"/>
              </w:rPr>
              <w:t>20</w:t>
            </w:r>
          </w:p>
        </w:tc>
        <w:tc>
          <w:tcPr>
            <w:tcW w:w="1728" w:type="pct"/>
            <w:tcBorders>
              <w:top w:val="single" w:sz="4" w:space="0" w:color="auto"/>
              <w:left w:val="single" w:sz="4" w:space="0" w:color="auto"/>
              <w:bottom w:val="single" w:sz="4" w:space="0" w:color="auto"/>
              <w:right w:val="single" w:sz="4" w:space="0" w:color="auto"/>
            </w:tcBorders>
            <w:hideMark/>
          </w:tcPr>
          <w:p w:rsidR="00EF719D" w:rsidRPr="00EF719D" w:rsidRDefault="00EF719D" w:rsidP="00EF719D">
            <w:pPr>
              <w:spacing w:after="120"/>
              <w:jc w:val="center"/>
              <w:rPr>
                <w:color w:val="010000"/>
                <w:sz w:val="24"/>
              </w:rPr>
            </w:pPr>
            <w:r w:rsidRPr="00EF719D">
              <w:rPr>
                <w:color w:val="010000"/>
                <w:sz w:val="24"/>
                <w:szCs w:val="26"/>
              </w:rPr>
              <w:t>4.06.2001</w:t>
            </w:r>
          </w:p>
        </w:tc>
        <w:tc>
          <w:tcPr>
            <w:tcW w:w="2029" w:type="pct"/>
            <w:tcBorders>
              <w:top w:val="single" w:sz="4" w:space="0" w:color="auto"/>
              <w:left w:val="single" w:sz="4" w:space="0" w:color="auto"/>
              <w:bottom w:val="single" w:sz="4" w:space="0" w:color="auto"/>
              <w:right w:val="single" w:sz="4" w:space="0" w:color="auto"/>
            </w:tcBorders>
            <w:hideMark/>
          </w:tcPr>
          <w:p w:rsidR="00EF719D" w:rsidRPr="00EF719D" w:rsidRDefault="00EF719D" w:rsidP="00EF719D">
            <w:pPr>
              <w:spacing w:after="120"/>
              <w:jc w:val="center"/>
              <w:rPr>
                <w:color w:val="010000"/>
                <w:sz w:val="24"/>
              </w:rPr>
            </w:pPr>
            <w:r w:rsidRPr="00EF719D">
              <w:rPr>
                <w:color w:val="010000"/>
                <w:sz w:val="24"/>
                <w:szCs w:val="26"/>
              </w:rPr>
              <w:t>50.000.000.-</w:t>
            </w:r>
          </w:p>
        </w:tc>
      </w:tr>
      <w:tr w:rsidR="00EF719D" w:rsidRPr="00EF719D" w:rsidTr="00EF719D">
        <w:trPr>
          <w:jc w:val="center"/>
        </w:trPr>
        <w:tc>
          <w:tcPr>
            <w:tcW w:w="1243" w:type="pct"/>
            <w:tcBorders>
              <w:top w:val="single" w:sz="4" w:space="0" w:color="auto"/>
              <w:left w:val="single" w:sz="4" w:space="0" w:color="auto"/>
              <w:bottom w:val="single" w:sz="4" w:space="0" w:color="auto"/>
              <w:right w:val="single" w:sz="4" w:space="0" w:color="auto"/>
            </w:tcBorders>
            <w:hideMark/>
          </w:tcPr>
          <w:p w:rsidR="00EF719D" w:rsidRPr="00EF719D" w:rsidRDefault="00EF719D" w:rsidP="00EF719D">
            <w:pPr>
              <w:spacing w:after="120"/>
              <w:jc w:val="center"/>
              <w:rPr>
                <w:color w:val="010000"/>
                <w:sz w:val="24"/>
              </w:rPr>
            </w:pPr>
            <w:r w:rsidRPr="00EF719D">
              <w:rPr>
                <w:color w:val="010000"/>
                <w:sz w:val="24"/>
                <w:szCs w:val="26"/>
              </w:rPr>
              <w:t>33</w:t>
            </w:r>
          </w:p>
        </w:tc>
        <w:tc>
          <w:tcPr>
            <w:tcW w:w="1728" w:type="pct"/>
            <w:tcBorders>
              <w:top w:val="single" w:sz="4" w:space="0" w:color="auto"/>
              <w:left w:val="single" w:sz="4" w:space="0" w:color="auto"/>
              <w:bottom w:val="single" w:sz="4" w:space="0" w:color="auto"/>
              <w:right w:val="single" w:sz="4" w:space="0" w:color="auto"/>
            </w:tcBorders>
            <w:hideMark/>
          </w:tcPr>
          <w:p w:rsidR="00EF719D" w:rsidRPr="00EF719D" w:rsidRDefault="00EF719D" w:rsidP="00EF719D">
            <w:pPr>
              <w:spacing w:after="120"/>
              <w:jc w:val="center"/>
              <w:rPr>
                <w:color w:val="010000"/>
                <w:sz w:val="24"/>
              </w:rPr>
            </w:pPr>
            <w:r w:rsidRPr="00EF719D">
              <w:rPr>
                <w:color w:val="010000"/>
                <w:sz w:val="24"/>
                <w:szCs w:val="26"/>
              </w:rPr>
              <w:t>3.10.2001</w:t>
            </w:r>
          </w:p>
        </w:tc>
        <w:tc>
          <w:tcPr>
            <w:tcW w:w="2029" w:type="pct"/>
            <w:tcBorders>
              <w:top w:val="single" w:sz="4" w:space="0" w:color="auto"/>
              <w:left w:val="single" w:sz="4" w:space="0" w:color="auto"/>
              <w:bottom w:val="single" w:sz="4" w:space="0" w:color="auto"/>
              <w:right w:val="single" w:sz="4" w:space="0" w:color="auto"/>
            </w:tcBorders>
            <w:hideMark/>
          </w:tcPr>
          <w:p w:rsidR="00EF719D" w:rsidRPr="00EF719D" w:rsidRDefault="00EF719D" w:rsidP="00EF719D">
            <w:pPr>
              <w:spacing w:after="120"/>
              <w:jc w:val="center"/>
              <w:rPr>
                <w:color w:val="010000"/>
                <w:sz w:val="24"/>
              </w:rPr>
            </w:pPr>
            <w:r w:rsidRPr="00EF719D">
              <w:rPr>
                <w:color w:val="010000"/>
                <w:sz w:val="24"/>
                <w:szCs w:val="26"/>
              </w:rPr>
              <w:t>200.000.000.-</w:t>
            </w:r>
          </w:p>
        </w:tc>
      </w:tr>
      <w:tr w:rsidR="00EF719D" w:rsidRPr="00EF719D" w:rsidTr="00EF719D">
        <w:trPr>
          <w:jc w:val="center"/>
        </w:trPr>
        <w:tc>
          <w:tcPr>
            <w:tcW w:w="1243" w:type="pct"/>
            <w:tcBorders>
              <w:top w:val="single" w:sz="4" w:space="0" w:color="auto"/>
              <w:left w:val="single" w:sz="4" w:space="0" w:color="auto"/>
              <w:bottom w:val="single" w:sz="4" w:space="0" w:color="auto"/>
              <w:right w:val="single" w:sz="4" w:space="0" w:color="auto"/>
            </w:tcBorders>
            <w:hideMark/>
          </w:tcPr>
          <w:p w:rsidR="00EF719D" w:rsidRPr="00EF719D" w:rsidRDefault="00EF719D" w:rsidP="00EF719D">
            <w:pPr>
              <w:spacing w:after="120"/>
              <w:jc w:val="center"/>
              <w:rPr>
                <w:color w:val="010000"/>
                <w:sz w:val="24"/>
              </w:rPr>
            </w:pPr>
            <w:r w:rsidRPr="00EF719D">
              <w:rPr>
                <w:color w:val="010000"/>
                <w:sz w:val="24"/>
                <w:szCs w:val="26"/>
              </w:rPr>
              <w:t>39</w:t>
            </w:r>
          </w:p>
        </w:tc>
        <w:tc>
          <w:tcPr>
            <w:tcW w:w="1728" w:type="pct"/>
            <w:tcBorders>
              <w:top w:val="single" w:sz="4" w:space="0" w:color="auto"/>
              <w:left w:val="single" w:sz="4" w:space="0" w:color="auto"/>
              <w:bottom w:val="single" w:sz="4" w:space="0" w:color="auto"/>
              <w:right w:val="single" w:sz="4" w:space="0" w:color="auto"/>
            </w:tcBorders>
            <w:hideMark/>
          </w:tcPr>
          <w:p w:rsidR="00EF719D" w:rsidRPr="00EF719D" w:rsidRDefault="00EF719D" w:rsidP="00EF719D">
            <w:pPr>
              <w:spacing w:after="120"/>
              <w:jc w:val="center"/>
              <w:rPr>
                <w:color w:val="010000"/>
                <w:sz w:val="24"/>
              </w:rPr>
            </w:pPr>
            <w:r w:rsidRPr="00EF719D">
              <w:rPr>
                <w:color w:val="010000"/>
                <w:sz w:val="24"/>
                <w:szCs w:val="26"/>
              </w:rPr>
              <w:t>20.11.2001</w:t>
            </w:r>
          </w:p>
        </w:tc>
        <w:tc>
          <w:tcPr>
            <w:tcW w:w="2029" w:type="pct"/>
            <w:tcBorders>
              <w:top w:val="single" w:sz="4" w:space="0" w:color="auto"/>
              <w:left w:val="single" w:sz="4" w:space="0" w:color="auto"/>
              <w:bottom w:val="single" w:sz="4" w:space="0" w:color="auto"/>
              <w:right w:val="single" w:sz="4" w:space="0" w:color="auto"/>
            </w:tcBorders>
            <w:hideMark/>
          </w:tcPr>
          <w:p w:rsidR="00EF719D" w:rsidRPr="00EF719D" w:rsidRDefault="00EF719D" w:rsidP="00EF719D">
            <w:pPr>
              <w:spacing w:after="120"/>
              <w:jc w:val="center"/>
              <w:rPr>
                <w:color w:val="010000"/>
                <w:sz w:val="24"/>
              </w:rPr>
            </w:pPr>
            <w:r w:rsidRPr="00EF719D">
              <w:rPr>
                <w:color w:val="010000"/>
                <w:sz w:val="24"/>
                <w:szCs w:val="26"/>
              </w:rPr>
              <w:t>50.000.000.-</w:t>
            </w:r>
          </w:p>
        </w:tc>
      </w:tr>
      <w:tr w:rsidR="00EF719D" w:rsidRPr="00EF719D" w:rsidTr="00EF719D">
        <w:trPr>
          <w:jc w:val="center"/>
        </w:trPr>
        <w:tc>
          <w:tcPr>
            <w:tcW w:w="1243" w:type="pct"/>
            <w:tcBorders>
              <w:top w:val="single" w:sz="4" w:space="0" w:color="auto"/>
              <w:left w:val="single" w:sz="4" w:space="0" w:color="auto"/>
              <w:bottom w:val="single" w:sz="4" w:space="0" w:color="auto"/>
              <w:right w:val="single" w:sz="4" w:space="0" w:color="auto"/>
            </w:tcBorders>
            <w:hideMark/>
          </w:tcPr>
          <w:p w:rsidR="00EF719D" w:rsidRPr="00EF719D" w:rsidRDefault="00EF719D" w:rsidP="00EF719D">
            <w:pPr>
              <w:spacing w:after="120"/>
              <w:jc w:val="center"/>
              <w:rPr>
                <w:color w:val="010000"/>
                <w:sz w:val="24"/>
              </w:rPr>
            </w:pPr>
            <w:r w:rsidRPr="00EF719D">
              <w:rPr>
                <w:color w:val="010000"/>
                <w:sz w:val="24"/>
                <w:szCs w:val="26"/>
              </w:rPr>
              <w:t>45</w:t>
            </w:r>
          </w:p>
        </w:tc>
        <w:tc>
          <w:tcPr>
            <w:tcW w:w="1728" w:type="pct"/>
            <w:tcBorders>
              <w:top w:val="single" w:sz="4" w:space="0" w:color="auto"/>
              <w:left w:val="single" w:sz="4" w:space="0" w:color="auto"/>
              <w:bottom w:val="single" w:sz="4" w:space="0" w:color="auto"/>
              <w:right w:val="single" w:sz="4" w:space="0" w:color="auto"/>
            </w:tcBorders>
            <w:hideMark/>
          </w:tcPr>
          <w:p w:rsidR="00EF719D" w:rsidRPr="00EF719D" w:rsidRDefault="00EF719D" w:rsidP="00EF719D">
            <w:pPr>
              <w:spacing w:after="120"/>
              <w:jc w:val="center"/>
              <w:rPr>
                <w:color w:val="010000"/>
                <w:sz w:val="24"/>
              </w:rPr>
            </w:pPr>
            <w:r w:rsidRPr="00EF719D">
              <w:rPr>
                <w:color w:val="010000"/>
                <w:sz w:val="24"/>
                <w:szCs w:val="26"/>
              </w:rPr>
              <w:t>30.12.2001</w:t>
            </w:r>
          </w:p>
        </w:tc>
        <w:tc>
          <w:tcPr>
            <w:tcW w:w="2029" w:type="pct"/>
            <w:tcBorders>
              <w:top w:val="single" w:sz="4" w:space="0" w:color="auto"/>
              <w:left w:val="single" w:sz="4" w:space="0" w:color="auto"/>
              <w:bottom w:val="single" w:sz="4" w:space="0" w:color="auto"/>
              <w:right w:val="single" w:sz="4" w:space="0" w:color="auto"/>
            </w:tcBorders>
            <w:hideMark/>
          </w:tcPr>
          <w:p w:rsidR="00EF719D" w:rsidRPr="00EF719D" w:rsidRDefault="00EF719D" w:rsidP="00EF719D">
            <w:pPr>
              <w:spacing w:after="120"/>
              <w:jc w:val="center"/>
              <w:rPr>
                <w:color w:val="010000"/>
                <w:sz w:val="24"/>
              </w:rPr>
            </w:pPr>
            <w:r w:rsidRPr="00EF719D">
              <w:rPr>
                <w:color w:val="010000"/>
                <w:sz w:val="24"/>
                <w:szCs w:val="26"/>
              </w:rPr>
              <w:t>50.000.000.-</w:t>
            </w:r>
          </w:p>
        </w:tc>
      </w:tr>
      <w:tr w:rsidR="00EF719D" w:rsidRPr="00EF719D" w:rsidTr="00EF719D">
        <w:trPr>
          <w:jc w:val="center"/>
        </w:trPr>
        <w:tc>
          <w:tcPr>
            <w:tcW w:w="1243" w:type="pct"/>
            <w:tcBorders>
              <w:top w:val="single" w:sz="4" w:space="0" w:color="auto"/>
              <w:left w:val="single" w:sz="4" w:space="0" w:color="auto"/>
              <w:bottom w:val="single" w:sz="4" w:space="0" w:color="auto"/>
              <w:right w:val="single" w:sz="4" w:space="0" w:color="auto"/>
            </w:tcBorders>
          </w:tcPr>
          <w:p w:rsidR="00EF719D" w:rsidRPr="00EF719D" w:rsidRDefault="00EF719D" w:rsidP="00EF719D">
            <w:pPr>
              <w:spacing w:after="120"/>
              <w:jc w:val="center"/>
              <w:rPr>
                <w:color w:val="010000"/>
                <w:sz w:val="24"/>
              </w:rPr>
            </w:pPr>
          </w:p>
        </w:tc>
        <w:tc>
          <w:tcPr>
            <w:tcW w:w="1728" w:type="pct"/>
            <w:tcBorders>
              <w:top w:val="single" w:sz="4" w:space="0" w:color="auto"/>
              <w:left w:val="single" w:sz="4" w:space="0" w:color="auto"/>
              <w:bottom w:val="single" w:sz="4" w:space="0" w:color="auto"/>
              <w:right w:val="single" w:sz="4" w:space="0" w:color="auto"/>
            </w:tcBorders>
            <w:hideMark/>
          </w:tcPr>
          <w:p w:rsidR="00EF719D" w:rsidRPr="00EF719D" w:rsidRDefault="00EF719D" w:rsidP="00EF719D">
            <w:pPr>
              <w:spacing w:after="120"/>
              <w:jc w:val="center"/>
              <w:rPr>
                <w:color w:val="010000"/>
                <w:sz w:val="24"/>
              </w:rPr>
            </w:pPr>
            <w:r w:rsidRPr="00EF719D">
              <w:rPr>
                <w:color w:val="010000"/>
                <w:sz w:val="24"/>
                <w:szCs w:val="26"/>
              </w:rPr>
              <w:t>Toplam</w:t>
            </w:r>
          </w:p>
        </w:tc>
        <w:tc>
          <w:tcPr>
            <w:tcW w:w="2029" w:type="pct"/>
            <w:tcBorders>
              <w:top w:val="single" w:sz="4" w:space="0" w:color="auto"/>
              <w:left w:val="single" w:sz="4" w:space="0" w:color="auto"/>
              <w:bottom w:val="single" w:sz="4" w:space="0" w:color="auto"/>
              <w:right w:val="single" w:sz="4" w:space="0" w:color="auto"/>
            </w:tcBorders>
            <w:hideMark/>
          </w:tcPr>
          <w:p w:rsidR="00EF719D" w:rsidRPr="00EF719D" w:rsidRDefault="00EF719D" w:rsidP="00EF719D">
            <w:pPr>
              <w:spacing w:after="120"/>
              <w:jc w:val="center"/>
              <w:rPr>
                <w:color w:val="010000"/>
                <w:sz w:val="24"/>
              </w:rPr>
            </w:pPr>
            <w:r w:rsidRPr="00EF719D">
              <w:rPr>
                <w:color w:val="010000"/>
                <w:sz w:val="24"/>
                <w:szCs w:val="26"/>
              </w:rPr>
              <w:t>600.000.000.-</w:t>
            </w:r>
          </w:p>
        </w:tc>
      </w:tr>
    </w:tbl>
    <w:p w:rsidR="00EF719D" w:rsidRPr="00EF719D" w:rsidRDefault="00EF719D" w:rsidP="00EF719D">
      <w:pPr>
        <w:spacing w:after="200"/>
        <w:ind w:left="283" w:right="283" w:firstLine="709"/>
        <w:jc w:val="both"/>
        <w:rPr>
          <w:color w:val="010000"/>
          <w:sz w:val="24"/>
        </w:rPr>
      </w:pPr>
      <w:r w:rsidRPr="00EF719D">
        <w:rPr>
          <w:b/>
          <w:bCs/>
          <w:color w:val="010000"/>
          <w:sz w:val="24"/>
          <w:szCs w:val="26"/>
        </w:rPr>
        <w:t>2- İl Örgütleri Giderleri</w:t>
      </w:r>
    </w:p>
    <w:p w:rsidR="00EF719D" w:rsidRPr="00EF719D" w:rsidRDefault="00EF719D" w:rsidP="00EF719D">
      <w:pPr>
        <w:spacing w:after="200"/>
        <w:ind w:left="283" w:right="283" w:firstLine="709"/>
        <w:jc w:val="both"/>
        <w:rPr>
          <w:color w:val="010000"/>
          <w:sz w:val="24"/>
        </w:rPr>
      </w:pPr>
      <w:r w:rsidRPr="00EF719D">
        <w:rPr>
          <w:color w:val="010000"/>
          <w:sz w:val="24"/>
          <w:szCs w:val="26"/>
        </w:rPr>
        <w:t>Parti'nin il örgütlerinin giderleri 481.280.000.- lira olarak gösterilmiştir.</w:t>
      </w:r>
    </w:p>
    <w:p w:rsidR="00EF719D" w:rsidRPr="00EF719D" w:rsidRDefault="00EF719D" w:rsidP="00EF719D">
      <w:pPr>
        <w:spacing w:after="200"/>
        <w:ind w:left="283" w:right="283" w:firstLine="709"/>
        <w:jc w:val="both"/>
        <w:rPr>
          <w:color w:val="010000"/>
          <w:sz w:val="24"/>
        </w:rPr>
      </w:pPr>
      <w:r w:rsidRPr="00EF719D">
        <w:rPr>
          <w:color w:val="010000"/>
          <w:sz w:val="24"/>
          <w:szCs w:val="26"/>
        </w:rPr>
        <w:t>Bunun 11.000.000.- lirası kırtasiye giderleri, 51.480.000.- lirası demirbaş alım giderleri, 90.000.000.- lirası çiçek giderleri, 318.800.000.- lirası haberleşme giderleri, 10.000.000.- lirası sair giderlerdir.</w:t>
      </w:r>
    </w:p>
    <w:p w:rsidR="00EF719D" w:rsidRPr="00EF719D" w:rsidRDefault="00EF719D" w:rsidP="00EF719D">
      <w:pPr>
        <w:spacing w:after="200"/>
        <w:ind w:left="283" w:right="283" w:firstLine="709"/>
        <w:jc w:val="both"/>
        <w:rPr>
          <w:color w:val="010000"/>
          <w:sz w:val="24"/>
        </w:rPr>
      </w:pPr>
      <w:r w:rsidRPr="00EF719D">
        <w:rPr>
          <w:color w:val="010000"/>
          <w:sz w:val="24"/>
          <w:szCs w:val="26"/>
        </w:rPr>
        <w:t>Parti il örgütlerince 8.720.000.- lira nakit mevcudu olarak 2002 yılına devredilmiştir.</w:t>
      </w:r>
    </w:p>
    <w:p w:rsidR="00EF719D" w:rsidRPr="00EF719D" w:rsidRDefault="00EF719D" w:rsidP="00EF719D">
      <w:pPr>
        <w:spacing w:after="200"/>
        <w:ind w:left="283" w:right="283" w:firstLine="709"/>
        <w:jc w:val="both"/>
        <w:rPr>
          <w:color w:val="010000"/>
          <w:sz w:val="24"/>
        </w:rPr>
      </w:pPr>
      <w:r w:rsidRPr="00EF719D">
        <w:rPr>
          <w:color w:val="010000"/>
          <w:sz w:val="24"/>
          <w:szCs w:val="26"/>
        </w:rPr>
        <w:t xml:space="preserve">İl ve ilçe örgütleri </w:t>
      </w:r>
      <w:proofErr w:type="spellStart"/>
      <w:r w:rsidRPr="00EF719D">
        <w:rPr>
          <w:color w:val="010000"/>
          <w:sz w:val="24"/>
          <w:szCs w:val="26"/>
        </w:rPr>
        <w:t>kesinhesap</w:t>
      </w:r>
      <w:proofErr w:type="spellEnd"/>
      <w:r w:rsidRPr="00EF719D">
        <w:rPr>
          <w:color w:val="010000"/>
          <w:sz w:val="24"/>
          <w:szCs w:val="26"/>
        </w:rPr>
        <w:t xml:space="preserve"> çizelgelerinin gider bölümü üzerinde yapılan incelemede, giderlerin Parti Merkez Karar ve Yönetim Kurulu kararıyla doğruluğunun onaylandığı görülerek, 2820 sayılı Yasa'ya uygun olduğu sonucuna varılmıştır.</w:t>
      </w:r>
    </w:p>
    <w:p w:rsidR="00EF719D" w:rsidRPr="00EF719D" w:rsidRDefault="00EF719D" w:rsidP="00EF719D">
      <w:pPr>
        <w:spacing w:after="200"/>
        <w:ind w:left="283" w:right="283" w:firstLine="709"/>
        <w:jc w:val="both"/>
        <w:rPr>
          <w:color w:val="010000"/>
          <w:sz w:val="24"/>
        </w:rPr>
      </w:pPr>
      <w:r w:rsidRPr="00EF719D">
        <w:rPr>
          <w:b/>
          <w:bCs/>
          <w:color w:val="010000"/>
          <w:sz w:val="24"/>
          <w:szCs w:val="26"/>
        </w:rPr>
        <w:t>C- Parti Malları</w:t>
      </w:r>
    </w:p>
    <w:p w:rsidR="00EF719D" w:rsidRPr="00EF719D" w:rsidRDefault="00EF719D" w:rsidP="00EF719D">
      <w:pPr>
        <w:spacing w:after="200"/>
        <w:ind w:left="283" w:right="283" w:firstLine="709"/>
        <w:jc w:val="both"/>
        <w:rPr>
          <w:color w:val="010000"/>
          <w:sz w:val="24"/>
        </w:rPr>
      </w:pPr>
      <w:r w:rsidRPr="00EF719D">
        <w:rPr>
          <w:color w:val="010000"/>
          <w:sz w:val="24"/>
          <w:szCs w:val="26"/>
        </w:rPr>
        <w:t xml:space="preserve">Parti'nin </w:t>
      </w:r>
      <w:proofErr w:type="spellStart"/>
      <w:r w:rsidRPr="00EF719D">
        <w:rPr>
          <w:color w:val="010000"/>
          <w:sz w:val="24"/>
          <w:szCs w:val="26"/>
        </w:rPr>
        <w:t>kesinhesabı</w:t>
      </w:r>
      <w:proofErr w:type="spellEnd"/>
      <w:r w:rsidRPr="00EF719D">
        <w:rPr>
          <w:color w:val="010000"/>
          <w:sz w:val="24"/>
          <w:szCs w:val="26"/>
        </w:rPr>
        <w:t xml:space="preserve"> ve ekleri üzerinde yapılan incelemede, 2001 yılında taşınmaz ve değeri </w:t>
      </w:r>
      <w:proofErr w:type="spellStart"/>
      <w:r w:rsidRPr="00EF719D">
        <w:rPr>
          <w:color w:val="010000"/>
          <w:sz w:val="24"/>
          <w:szCs w:val="26"/>
        </w:rPr>
        <w:t>yüzmilyon</w:t>
      </w:r>
      <w:proofErr w:type="spellEnd"/>
      <w:r w:rsidRPr="00EF719D">
        <w:rPr>
          <w:color w:val="010000"/>
          <w:sz w:val="24"/>
          <w:szCs w:val="26"/>
        </w:rPr>
        <w:t xml:space="preserve"> lirayı aşan taşınır mal, menkul kıymet ve her türlü hak ediniminin bulunmadığı anlaşılmıştır.</w:t>
      </w:r>
      <w:r w:rsidRPr="00EF719D">
        <w:rPr>
          <w:b/>
          <w:bCs/>
          <w:color w:val="010000"/>
          <w:sz w:val="24"/>
          <w:szCs w:val="26"/>
        </w:rPr>
        <w:t xml:space="preserve"> </w:t>
      </w:r>
    </w:p>
    <w:p w:rsidR="00EF719D" w:rsidRPr="00EF719D" w:rsidRDefault="00EF719D" w:rsidP="00EF719D">
      <w:pPr>
        <w:spacing w:after="200"/>
        <w:ind w:left="283" w:right="283" w:firstLine="709"/>
        <w:jc w:val="both"/>
        <w:rPr>
          <w:color w:val="010000"/>
          <w:sz w:val="24"/>
        </w:rPr>
      </w:pPr>
      <w:r w:rsidRPr="00EF719D">
        <w:rPr>
          <w:b/>
          <w:bCs/>
          <w:color w:val="010000"/>
          <w:sz w:val="24"/>
          <w:szCs w:val="26"/>
        </w:rPr>
        <w:t>IV- SONUÇ</w:t>
      </w:r>
    </w:p>
    <w:p w:rsidR="00EF719D" w:rsidRPr="00EF719D" w:rsidRDefault="00EF719D" w:rsidP="00EF719D">
      <w:pPr>
        <w:spacing w:after="200"/>
        <w:ind w:left="283" w:right="283" w:firstLine="709"/>
        <w:jc w:val="both"/>
        <w:rPr>
          <w:color w:val="010000"/>
          <w:sz w:val="24"/>
        </w:rPr>
      </w:pPr>
      <w:r w:rsidRPr="00EF719D">
        <w:rPr>
          <w:color w:val="010000"/>
          <w:sz w:val="24"/>
          <w:szCs w:val="26"/>
        </w:rPr>
        <w:t xml:space="preserve">Gönül Birliği Yeşiller Partisi'nin 2001 yılı </w:t>
      </w:r>
      <w:proofErr w:type="spellStart"/>
      <w:r w:rsidRPr="00EF719D">
        <w:rPr>
          <w:color w:val="010000"/>
          <w:sz w:val="24"/>
          <w:szCs w:val="26"/>
        </w:rPr>
        <w:t>kesinhesabının</w:t>
      </w:r>
      <w:proofErr w:type="spellEnd"/>
      <w:r w:rsidRPr="00EF719D">
        <w:rPr>
          <w:color w:val="010000"/>
          <w:sz w:val="24"/>
          <w:szCs w:val="26"/>
        </w:rPr>
        <w:t xml:space="preserve"> incelenmesi sonucunda;</w:t>
      </w:r>
    </w:p>
    <w:p w:rsidR="00EF719D" w:rsidRPr="00EF719D" w:rsidRDefault="00EF719D" w:rsidP="00EF719D">
      <w:pPr>
        <w:spacing w:after="200"/>
        <w:ind w:left="283" w:right="283" w:firstLine="709"/>
        <w:jc w:val="both"/>
        <w:rPr>
          <w:color w:val="010000"/>
          <w:sz w:val="24"/>
        </w:rPr>
      </w:pPr>
      <w:r w:rsidRPr="00EF719D">
        <w:rPr>
          <w:color w:val="010000"/>
          <w:sz w:val="24"/>
          <w:szCs w:val="26"/>
        </w:rPr>
        <w:lastRenderedPageBreak/>
        <w:t xml:space="preserve">1- Parti'nin </w:t>
      </w:r>
      <w:proofErr w:type="spellStart"/>
      <w:r w:rsidRPr="00EF719D">
        <w:rPr>
          <w:color w:val="010000"/>
          <w:sz w:val="24"/>
          <w:szCs w:val="26"/>
        </w:rPr>
        <w:t>kesinhesabında</w:t>
      </w:r>
      <w:proofErr w:type="spellEnd"/>
      <w:r w:rsidRPr="00EF719D">
        <w:rPr>
          <w:color w:val="010000"/>
          <w:sz w:val="24"/>
          <w:szCs w:val="26"/>
        </w:rPr>
        <w:t xml:space="preserve"> gösterilen 2.092.562.430.- lira gelir ile 1.380.880.301.- lira giderin eldeki bilgi ve belgelere göre doğru ve 2820 sayılı Siyasî Partiler Kanunu'na uygun olduğuna, </w:t>
      </w:r>
    </w:p>
    <w:p w:rsidR="00EF719D" w:rsidRPr="00EF719D" w:rsidRDefault="00EF719D" w:rsidP="00EF719D">
      <w:pPr>
        <w:spacing w:after="200"/>
        <w:ind w:left="283" w:right="283" w:firstLine="709"/>
        <w:jc w:val="both"/>
        <w:rPr>
          <w:color w:val="010000"/>
          <w:sz w:val="24"/>
        </w:rPr>
      </w:pPr>
      <w:r w:rsidRPr="00EF719D">
        <w:rPr>
          <w:color w:val="010000"/>
          <w:sz w:val="24"/>
          <w:szCs w:val="26"/>
        </w:rPr>
        <w:t>2- 2820</w:t>
      </w:r>
      <w:r w:rsidRPr="00EF719D">
        <w:rPr>
          <w:color w:val="010000"/>
          <w:sz w:val="24"/>
          <w:szCs w:val="26"/>
        </w:rPr>
        <w:t xml:space="preserve"> </w:t>
      </w:r>
      <w:r w:rsidRPr="00EF719D">
        <w:rPr>
          <w:color w:val="010000"/>
          <w:sz w:val="24"/>
          <w:szCs w:val="26"/>
        </w:rPr>
        <w:t>sayılı</w:t>
      </w:r>
      <w:r w:rsidRPr="00EF719D">
        <w:rPr>
          <w:color w:val="010000"/>
          <w:sz w:val="24"/>
          <w:szCs w:val="26"/>
        </w:rPr>
        <w:t xml:space="preserve"> </w:t>
      </w:r>
      <w:r w:rsidRPr="00EF719D">
        <w:rPr>
          <w:color w:val="010000"/>
          <w:sz w:val="24"/>
          <w:szCs w:val="26"/>
        </w:rPr>
        <w:t>Siyasî</w:t>
      </w:r>
      <w:r w:rsidRPr="00EF719D">
        <w:rPr>
          <w:color w:val="010000"/>
          <w:sz w:val="24"/>
          <w:szCs w:val="26"/>
        </w:rPr>
        <w:t xml:space="preserve"> </w:t>
      </w:r>
      <w:r w:rsidRPr="00EF719D">
        <w:rPr>
          <w:color w:val="010000"/>
          <w:sz w:val="24"/>
          <w:szCs w:val="26"/>
        </w:rPr>
        <w:t>Partiler</w:t>
      </w:r>
      <w:r w:rsidRPr="00EF719D">
        <w:rPr>
          <w:color w:val="010000"/>
          <w:sz w:val="24"/>
          <w:szCs w:val="26"/>
        </w:rPr>
        <w:t xml:space="preserve"> </w:t>
      </w:r>
      <w:r w:rsidRPr="00EF719D">
        <w:rPr>
          <w:color w:val="010000"/>
          <w:sz w:val="24"/>
          <w:szCs w:val="26"/>
        </w:rPr>
        <w:t>Kanunu'nun</w:t>
      </w:r>
      <w:r w:rsidRPr="00EF719D">
        <w:rPr>
          <w:color w:val="010000"/>
          <w:sz w:val="24"/>
          <w:szCs w:val="26"/>
        </w:rPr>
        <w:t xml:space="preserve"> </w:t>
      </w:r>
      <w:r w:rsidRPr="00EF719D">
        <w:rPr>
          <w:color w:val="010000"/>
          <w:sz w:val="24"/>
          <w:szCs w:val="26"/>
        </w:rPr>
        <w:t>70.</w:t>
      </w:r>
      <w:r w:rsidRPr="00EF719D">
        <w:rPr>
          <w:color w:val="010000"/>
          <w:sz w:val="24"/>
          <w:szCs w:val="26"/>
        </w:rPr>
        <w:t xml:space="preserve"> </w:t>
      </w:r>
      <w:r w:rsidRPr="00EF719D">
        <w:rPr>
          <w:color w:val="010000"/>
          <w:sz w:val="24"/>
          <w:szCs w:val="26"/>
        </w:rPr>
        <w:t xml:space="preserve">maddesine aykırı olarak yapılan </w:t>
      </w:r>
    </w:p>
    <w:p w:rsidR="00EF719D" w:rsidRPr="00EF719D" w:rsidRDefault="00EF719D" w:rsidP="00EF719D">
      <w:pPr>
        <w:spacing w:after="200"/>
        <w:ind w:left="283" w:right="283" w:firstLine="709"/>
        <w:jc w:val="both"/>
        <w:rPr>
          <w:color w:val="010000"/>
          <w:sz w:val="24"/>
        </w:rPr>
      </w:pPr>
      <w:r w:rsidRPr="00EF719D">
        <w:rPr>
          <w:color w:val="010000"/>
          <w:sz w:val="24"/>
          <w:szCs w:val="26"/>
        </w:rPr>
        <w:t xml:space="preserve">665.009.000.- lira giderin aynı Kanun'un 75. maddesi uyarınca Hazine'ye gelir yazılmasına, </w:t>
      </w:r>
    </w:p>
    <w:p w:rsidR="00EF719D" w:rsidRPr="00EF719D" w:rsidRDefault="00EF719D" w:rsidP="00EF719D">
      <w:pPr>
        <w:spacing w:after="200"/>
        <w:ind w:left="283" w:right="283" w:firstLine="709"/>
        <w:jc w:val="both"/>
        <w:rPr>
          <w:color w:val="010000"/>
          <w:sz w:val="24"/>
        </w:rPr>
      </w:pPr>
      <w:r w:rsidRPr="00EF719D">
        <w:rPr>
          <w:color w:val="010000"/>
          <w:sz w:val="24"/>
          <w:szCs w:val="26"/>
        </w:rPr>
        <w:t>16.4.2003 gününde OYBİRLİĞİYLE karar veril</w:t>
      </w:r>
      <w:bookmarkStart w:id="0" w:name="_GoBack"/>
      <w:bookmarkEnd w:id="0"/>
      <w:r w:rsidRPr="00EF719D">
        <w:rPr>
          <w:color w:val="010000"/>
          <w:sz w:val="24"/>
          <w:szCs w:val="26"/>
        </w:rPr>
        <w:t>di.</w:t>
      </w:r>
    </w:p>
    <w:p w:rsidR="00EF719D" w:rsidRPr="00EF719D" w:rsidRDefault="00EF719D" w:rsidP="00EF719D">
      <w:pPr>
        <w:spacing w:after="200"/>
        <w:ind w:left="283" w:right="283" w:firstLine="709"/>
        <w:jc w:val="both"/>
        <w:rPr>
          <w:color w:val="010000"/>
          <w:sz w:val="24"/>
        </w:rPr>
      </w:pPr>
    </w:p>
    <w:tbl>
      <w:tblPr>
        <w:tblW w:w="5000" w:type="pct"/>
        <w:jc w:val="center"/>
        <w:tblCellMar>
          <w:left w:w="0" w:type="dxa"/>
          <w:right w:w="0" w:type="dxa"/>
        </w:tblCellMar>
        <w:tblLook w:val="04A0" w:firstRow="1" w:lastRow="0" w:firstColumn="1" w:lastColumn="0" w:noHBand="0" w:noVBand="1"/>
      </w:tblPr>
      <w:tblGrid>
        <w:gridCol w:w="3307"/>
        <w:gridCol w:w="3308"/>
        <w:gridCol w:w="3306"/>
      </w:tblGrid>
      <w:tr w:rsidR="00EF719D" w:rsidRPr="00EF719D" w:rsidTr="00EF719D">
        <w:trPr>
          <w:jc w:val="center"/>
        </w:trPr>
        <w:tc>
          <w:tcPr>
            <w:tcW w:w="1667" w:type="pct"/>
            <w:tcMar>
              <w:top w:w="0" w:type="dxa"/>
              <w:left w:w="70" w:type="dxa"/>
              <w:bottom w:w="0" w:type="dxa"/>
              <w:right w:w="70" w:type="dxa"/>
            </w:tcMar>
            <w:hideMark/>
          </w:tcPr>
          <w:p w:rsidR="00EF719D" w:rsidRPr="00EF719D" w:rsidRDefault="00EF719D" w:rsidP="00EF719D">
            <w:pPr>
              <w:spacing w:after="120"/>
              <w:jc w:val="center"/>
              <w:rPr>
                <w:color w:val="010000"/>
                <w:sz w:val="24"/>
              </w:rPr>
            </w:pPr>
            <w:r w:rsidRPr="00EF719D">
              <w:rPr>
                <w:color w:val="010000"/>
                <w:sz w:val="24"/>
                <w:szCs w:val="26"/>
              </w:rPr>
              <w:t>Başkan</w:t>
            </w:r>
          </w:p>
          <w:p w:rsidR="00EF719D" w:rsidRPr="00EF719D" w:rsidRDefault="00EF719D" w:rsidP="00EF719D">
            <w:pPr>
              <w:spacing w:after="120"/>
              <w:jc w:val="center"/>
              <w:rPr>
                <w:color w:val="010000"/>
                <w:sz w:val="24"/>
              </w:rPr>
            </w:pPr>
            <w:r w:rsidRPr="00EF719D">
              <w:rPr>
                <w:color w:val="010000"/>
                <w:sz w:val="24"/>
                <w:szCs w:val="26"/>
              </w:rPr>
              <w:t>Mustafa BUMİN</w:t>
            </w:r>
          </w:p>
        </w:tc>
        <w:tc>
          <w:tcPr>
            <w:tcW w:w="1667" w:type="pct"/>
            <w:tcMar>
              <w:top w:w="0" w:type="dxa"/>
              <w:left w:w="70" w:type="dxa"/>
              <w:bottom w:w="0" w:type="dxa"/>
              <w:right w:w="70" w:type="dxa"/>
            </w:tcMar>
            <w:hideMark/>
          </w:tcPr>
          <w:p w:rsidR="00EF719D" w:rsidRPr="00EF719D" w:rsidRDefault="00EF719D" w:rsidP="00EF719D">
            <w:pPr>
              <w:spacing w:after="120"/>
              <w:jc w:val="center"/>
              <w:rPr>
                <w:color w:val="010000"/>
                <w:sz w:val="24"/>
              </w:rPr>
            </w:pPr>
            <w:r w:rsidRPr="00EF719D">
              <w:rPr>
                <w:color w:val="010000"/>
                <w:sz w:val="24"/>
                <w:szCs w:val="26"/>
              </w:rPr>
              <w:t>Başkanvekili</w:t>
            </w:r>
          </w:p>
          <w:p w:rsidR="00EF719D" w:rsidRPr="00EF719D" w:rsidRDefault="00EF719D" w:rsidP="00EF719D">
            <w:pPr>
              <w:spacing w:after="120"/>
              <w:jc w:val="center"/>
              <w:rPr>
                <w:color w:val="010000"/>
                <w:sz w:val="24"/>
              </w:rPr>
            </w:pPr>
            <w:r w:rsidRPr="00EF719D">
              <w:rPr>
                <w:color w:val="010000"/>
                <w:sz w:val="24"/>
                <w:szCs w:val="26"/>
              </w:rPr>
              <w:t>Haşim KILIÇ</w:t>
            </w:r>
          </w:p>
        </w:tc>
        <w:tc>
          <w:tcPr>
            <w:tcW w:w="1667" w:type="pct"/>
            <w:tcMar>
              <w:top w:w="0" w:type="dxa"/>
              <w:left w:w="70" w:type="dxa"/>
              <w:bottom w:w="0" w:type="dxa"/>
              <w:right w:w="70" w:type="dxa"/>
            </w:tcMar>
            <w:hideMark/>
          </w:tcPr>
          <w:p w:rsidR="00EF719D" w:rsidRPr="00EF719D" w:rsidRDefault="00EF719D" w:rsidP="00EF719D">
            <w:pPr>
              <w:spacing w:after="120"/>
              <w:jc w:val="center"/>
              <w:rPr>
                <w:color w:val="010000"/>
                <w:sz w:val="24"/>
              </w:rPr>
            </w:pPr>
            <w:r w:rsidRPr="00EF719D">
              <w:rPr>
                <w:color w:val="010000"/>
                <w:sz w:val="24"/>
                <w:szCs w:val="26"/>
              </w:rPr>
              <w:t>Üye</w:t>
            </w:r>
          </w:p>
          <w:p w:rsidR="00EF719D" w:rsidRPr="00EF719D" w:rsidRDefault="00EF719D" w:rsidP="00EF719D">
            <w:pPr>
              <w:spacing w:after="120"/>
              <w:jc w:val="center"/>
              <w:rPr>
                <w:color w:val="010000"/>
                <w:sz w:val="24"/>
              </w:rPr>
            </w:pPr>
            <w:r w:rsidRPr="00EF719D">
              <w:rPr>
                <w:color w:val="010000"/>
                <w:sz w:val="24"/>
                <w:szCs w:val="26"/>
              </w:rPr>
              <w:t>Yalçın ACARGÜN</w:t>
            </w:r>
          </w:p>
        </w:tc>
      </w:tr>
    </w:tbl>
    <w:p w:rsidR="00EF719D" w:rsidRPr="00EF719D" w:rsidRDefault="00EF719D" w:rsidP="00EF719D">
      <w:pPr>
        <w:spacing w:after="200"/>
        <w:ind w:left="283" w:right="283" w:firstLine="709"/>
        <w:jc w:val="both"/>
        <w:rPr>
          <w:color w:val="010000"/>
          <w:sz w:val="24"/>
        </w:rPr>
      </w:pPr>
    </w:p>
    <w:tbl>
      <w:tblPr>
        <w:tblW w:w="5000" w:type="pct"/>
        <w:jc w:val="center"/>
        <w:tblCellMar>
          <w:left w:w="0" w:type="dxa"/>
          <w:right w:w="0" w:type="dxa"/>
        </w:tblCellMar>
        <w:tblLook w:val="04A0" w:firstRow="1" w:lastRow="0" w:firstColumn="1" w:lastColumn="0" w:noHBand="0" w:noVBand="1"/>
      </w:tblPr>
      <w:tblGrid>
        <w:gridCol w:w="3307"/>
        <w:gridCol w:w="3308"/>
        <w:gridCol w:w="3306"/>
      </w:tblGrid>
      <w:tr w:rsidR="00EF719D" w:rsidRPr="00EF719D" w:rsidTr="00EF719D">
        <w:trPr>
          <w:jc w:val="center"/>
        </w:trPr>
        <w:tc>
          <w:tcPr>
            <w:tcW w:w="1667" w:type="pct"/>
            <w:tcMar>
              <w:top w:w="0" w:type="dxa"/>
              <w:left w:w="70" w:type="dxa"/>
              <w:bottom w:w="0" w:type="dxa"/>
              <w:right w:w="70" w:type="dxa"/>
            </w:tcMar>
            <w:hideMark/>
          </w:tcPr>
          <w:p w:rsidR="00EF719D" w:rsidRPr="00EF719D" w:rsidRDefault="00EF719D" w:rsidP="00EF719D">
            <w:pPr>
              <w:spacing w:after="120"/>
              <w:jc w:val="center"/>
              <w:rPr>
                <w:color w:val="010000"/>
                <w:sz w:val="24"/>
              </w:rPr>
            </w:pPr>
            <w:r w:rsidRPr="00EF719D">
              <w:rPr>
                <w:color w:val="010000"/>
                <w:sz w:val="24"/>
                <w:szCs w:val="26"/>
              </w:rPr>
              <w:t>Üye</w:t>
            </w:r>
          </w:p>
          <w:p w:rsidR="00EF719D" w:rsidRPr="00EF719D" w:rsidRDefault="00EF719D" w:rsidP="00EF719D">
            <w:pPr>
              <w:spacing w:after="120"/>
              <w:jc w:val="center"/>
              <w:rPr>
                <w:color w:val="010000"/>
                <w:sz w:val="24"/>
              </w:rPr>
            </w:pPr>
            <w:proofErr w:type="spellStart"/>
            <w:r w:rsidRPr="00EF719D">
              <w:rPr>
                <w:color w:val="010000"/>
                <w:sz w:val="24"/>
                <w:szCs w:val="26"/>
              </w:rPr>
              <w:t>Sacit</w:t>
            </w:r>
            <w:proofErr w:type="spellEnd"/>
            <w:r w:rsidRPr="00EF719D">
              <w:rPr>
                <w:color w:val="010000"/>
                <w:sz w:val="24"/>
                <w:szCs w:val="26"/>
              </w:rPr>
              <w:t xml:space="preserve"> ADALI</w:t>
            </w:r>
          </w:p>
        </w:tc>
        <w:tc>
          <w:tcPr>
            <w:tcW w:w="1667" w:type="pct"/>
            <w:tcMar>
              <w:top w:w="0" w:type="dxa"/>
              <w:left w:w="70" w:type="dxa"/>
              <w:bottom w:w="0" w:type="dxa"/>
              <w:right w:w="70" w:type="dxa"/>
            </w:tcMar>
            <w:hideMark/>
          </w:tcPr>
          <w:p w:rsidR="00EF719D" w:rsidRPr="00EF719D" w:rsidRDefault="00EF719D" w:rsidP="00EF719D">
            <w:pPr>
              <w:spacing w:after="120"/>
              <w:jc w:val="center"/>
              <w:rPr>
                <w:color w:val="010000"/>
                <w:sz w:val="24"/>
              </w:rPr>
            </w:pPr>
            <w:r w:rsidRPr="00EF719D">
              <w:rPr>
                <w:color w:val="010000"/>
                <w:sz w:val="24"/>
                <w:szCs w:val="26"/>
              </w:rPr>
              <w:t xml:space="preserve">Üye </w:t>
            </w:r>
          </w:p>
          <w:p w:rsidR="00EF719D" w:rsidRPr="00EF719D" w:rsidRDefault="00EF719D" w:rsidP="00EF719D">
            <w:pPr>
              <w:spacing w:after="120"/>
              <w:jc w:val="center"/>
              <w:rPr>
                <w:color w:val="010000"/>
                <w:sz w:val="24"/>
              </w:rPr>
            </w:pPr>
            <w:r w:rsidRPr="00EF719D">
              <w:rPr>
                <w:color w:val="010000"/>
                <w:sz w:val="24"/>
                <w:szCs w:val="26"/>
              </w:rPr>
              <w:t>Ali HÜNER</w:t>
            </w:r>
          </w:p>
        </w:tc>
        <w:tc>
          <w:tcPr>
            <w:tcW w:w="1667" w:type="pct"/>
            <w:tcMar>
              <w:top w:w="0" w:type="dxa"/>
              <w:left w:w="70" w:type="dxa"/>
              <w:bottom w:w="0" w:type="dxa"/>
              <w:right w:w="70" w:type="dxa"/>
            </w:tcMar>
            <w:hideMark/>
          </w:tcPr>
          <w:p w:rsidR="00EF719D" w:rsidRPr="00EF719D" w:rsidRDefault="00EF719D" w:rsidP="00EF719D">
            <w:pPr>
              <w:spacing w:after="120"/>
              <w:jc w:val="center"/>
              <w:rPr>
                <w:color w:val="010000"/>
                <w:sz w:val="24"/>
              </w:rPr>
            </w:pPr>
            <w:r w:rsidRPr="00EF719D">
              <w:rPr>
                <w:color w:val="010000"/>
                <w:sz w:val="24"/>
                <w:szCs w:val="26"/>
              </w:rPr>
              <w:t>Üye</w:t>
            </w:r>
          </w:p>
          <w:p w:rsidR="00EF719D" w:rsidRPr="00EF719D" w:rsidRDefault="00EF719D" w:rsidP="00EF719D">
            <w:pPr>
              <w:spacing w:after="120"/>
              <w:jc w:val="center"/>
              <w:rPr>
                <w:color w:val="010000"/>
                <w:sz w:val="24"/>
              </w:rPr>
            </w:pPr>
            <w:r w:rsidRPr="00EF719D">
              <w:rPr>
                <w:color w:val="010000"/>
                <w:sz w:val="24"/>
                <w:szCs w:val="26"/>
              </w:rPr>
              <w:t>Fulya KANTARCIOĞLU</w:t>
            </w:r>
          </w:p>
        </w:tc>
      </w:tr>
    </w:tbl>
    <w:p w:rsidR="00EF719D" w:rsidRPr="00EF719D" w:rsidRDefault="00EF719D" w:rsidP="00EF719D">
      <w:pPr>
        <w:spacing w:after="200"/>
        <w:ind w:left="283" w:right="283" w:firstLine="709"/>
        <w:jc w:val="both"/>
        <w:rPr>
          <w:color w:val="010000"/>
          <w:sz w:val="24"/>
        </w:rPr>
      </w:pPr>
    </w:p>
    <w:tbl>
      <w:tblPr>
        <w:tblW w:w="5000" w:type="pct"/>
        <w:jc w:val="center"/>
        <w:tblCellMar>
          <w:left w:w="0" w:type="dxa"/>
          <w:right w:w="0" w:type="dxa"/>
        </w:tblCellMar>
        <w:tblLook w:val="04A0" w:firstRow="1" w:lastRow="0" w:firstColumn="1" w:lastColumn="0" w:noHBand="0" w:noVBand="1"/>
      </w:tblPr>
      <w:tblGrid>
        <w:gridCol w:w="3307"/>
        <w:gridCol w:w="3308"/>
        <w:gridCol w:w="3306"/>
      </w:tblGrid>
      <w:tr w:rsidR="00EF719D" w:rsidRPr="00EF719D" w:rsidTr="00EF719D">
        <w:trPr>
          <w:jc w:val="center"/>
        </w:trPr>
        <w:tc>
          <w:tcPr>
            <w:tcW w:w="1667" w:type="pct"/>
            <w:tcMar>
              <w:top w:w="0" w:type="dxa"/>
              <w:left w:w="70" w:type="dxa"/>
              <w:bottom w:w="0" w:type="dxa"/>
              <w:right w:w="70" w:type="dxa"/>
            </w:tcMar>
            <w:hideMark/>
          </w:tcPr>
          <w:p w:rsidR="00EF719D" w:rsidRPr="00EF719D" w:rsidRDefault="00EF719D" w:rsidP="00EF719D">
            <w:pPr>
              <w:spacing w:after="120"/>
              <w:jc w:val="center"/>
              <w:rPr>
                <w:color w:val="010000"/>
                <w:sz w:val="24"/>
              </w:rPr>
            </w:pPr>
            <w:r w:rsidRPr="00EF719D">
              <w:rPr>
                <w:color w:val="010000"/>
                <w:sz w:val="24"/>
                <w:szCs w:val="26"/>
              </w:rPr>
              <w:t xml:space="preserve"> </w:t>
            </w:r>
            <w:r w:rsidRPr="00EF719D">
              <w:rPr>
                <w:color w:val="010000"/>
                <w:sz w:val="24"/>
                <w:szCs w:val="26"/>
              </w:rPr>
              <w:t>Üye</w:t>
            </w:r>
          </w:p>
          <w:p w:rsidR="00EF719D" w:rsidRPr="00EF719D" w:rsidRDefault="00EF719D" w:rsidP="00EF719D">
            <w:pPr>
              <w:spacing w:after="120"/>
              <w:jc w:val="center"/>
              <w:rPr>
                <w:color w:val="010000"/>
                <w:sz w:val="24"/>
              </w:rPr>
            </w:pPr>
            <w:r w:rsidRPr="00EF719D">
              <w:rPr>
                <w:color w:val="010000"/>
                <w:sz w:val="24"/>
                <w:szCs w:val="26"/>
              </w:rPr>
              <w:t>Ertuğrul ERSOY</w:t>
            </w:r>
          </w:p>
        </w:tc>
        <w:tc>
          <w:tcPr>
            <w:tcW w:w="1667" w:type="pct"/>
            <w:tcMar>
              <w:top w:w="0" w:type="dxa"/>
              <w:left w:w="70" w:type="dxa"/>
              <w:bottom w:w="0" w:type="dxa"/>
              <w:right w:w="70" w:type="dxa"/>
            </w:tcMar>
            <w:hideMark/>
          </w:tcPr>
          <w:p w:rsidR="00EF719D" w:rsidRPr="00EF719D" w:rsidRDefault="00EF719D" w:rsidP="00EF719D">
            <w:pPr>
              <w:spacing w:after="120"/>
              <w:jc w:val="center"/>
              <w:rPr>
                <w:color w:val="010000"/>
                <w:sz w:val="24"/>
              </w:rPr>
            </w:pPr>
            <w:r w:rsidRPr="00EF719D">
              <w:rPr>
                <w:color w:val="010000"/>
                <w:sz w:val="24"/>
                <w:szCs w:val="26"/>
              </w:rPr>
              <w:t xml:space="preserve">Üye </w:t>
            </w:r>
          </w:p>
          <w:p w:rsidR="00EF719D" w:rsidRPr="00EF719D" w:rsidRDefault="00EF719D" w:rsidP="00EF719D">
            <w:pPr>
              <w:spacing w:after="120"/>
              <w:jc w:val="center"/>
              <w:rPr>
                <w:color w:val="010000"/>
                <w:sz w:val="24"/>
              </w:rPr>
            </w:pPr>
            <w:r w:rsidRPr="00EF719D">
              <w:rPr>
                <w:color w:val="010000"/>
                <w:sz w:val="24"/>
                <w:szCs w:val="26"/>
              </w:rPr>
              <w:t>Tülay TUĞCU</w:t>
            </w:r>
          </w:p>
        </w:tc>
        <w:tc>
          <w:tcPr>
            <w:tcW w:w="1667" w:type="pct"/>
            <w:tcMar>
              <w:top w:w="0" w:type="dxa"/>
              <w:left w:w="70" w:type="dxa"/>
              <w:bottom w:w="0" w:type="dxa"/>
              <w:right w:w="70" w:type="dxa"/>
            </w:tcMar>
            <w:hideMark/>
          </w:tcPr>
          <w:p w:rsidR="00EF719D" w:rsidRPr="00EF719D" w:rsidRDefault="00EF719D" w:rsidP="00EF719D">
            <w:pPr>
              <w:spacing w:after="120"/>
              <w:jc w:val="center"/>
              <w:rPr>
                <w:color w:val="010000"/>
                <w:sz w:val="24"/>
              </w:rPr>
            </w:pPr>
            <w:r w:rsidRPr="00EF719D">
              <w:rPr>
                <w:color w:val="010000"/>
                <w:sz w:val="24"/>
                <w:szCs w:val="26"/>
              </w:rPr>
              <w:t xml:space="preserve">Üye </w:t>
            </w:r>
          </w:p>
          <w:p w:rsidR="00EF719D" w:rsidRPr="00EF719D" w:rsidRDefault="00EF719D" w:rsidP="00EF719D">
            <w:pPr>
              <w:spacing w:after="120"/>
              <w:jc w:val="center"/>
              <w:rPr>
                <w:color w:val="010000"/>
                <w:sz w:val="24"/>
              </w:rPr>
            </w:pPr>
            <w:r w:rsidRPr="00EF719D">
              <w:rPr>
                <w:color w:val="010000"/>
                <w:sz w:val="24"/>
                <w:szCs w:val="26"/>
              </w:rPr>
              <w:t>Ahmet AKYALÇIN</w:t>
            </w:r>
          </w:p>
        </w:tc>
      </w:tr>
    </w:tbl>
    <w:p w:rsidR="00EF719D" w:rsidRPr="00EF719D" w:rsidRDefault="00EF719D" w:rsidP="00EF719D">
      <w:pPr>
        <w:spacing w:after="200"/>
        <w:ind w:left="283" w:right="283" w:firstLine="709"/>
        <w:jc w:val="both"/>
        <w:rPr>
          <w:color w:val="010000"/>
          <w:sz w:val="24"/>
        </w:rPr>
      </w:pPr>
    </w:p>
    <w:tbl>
      <w:tblPr>
        <w:tblW w:w="5000" w:type="pct"/>
        <w:jc w:val="center"/>
        <w:tblCellMar>
          <w:left w:w="0" w:type="dxa"/>
          <w:right w:w="0" w:type="dxa"/>
        </w:tblCellMar>
        <w:tblLook w:val="04A0" w:firstRow="1" w:lastRow="0" w:firstColumn="1" w:lastColumn="0" w:noHBand="0" w:noVBand="1"/>
      </w:tblPr>
      <w:tblGrid>
        <w:gridCol w:w="4960"/>
        <w:gridCol w:w="4961"/>
      </w:tblGrid>
      <w:tr w:rsidR="00EF719D" w:rsidRPr="00EF719D" w:rsidTr="00EF719D">
        <w:trPr>
          <w:jc w:val="center"/>
        </w:trPr>
        <w:tc>
          <w:tcPr>
            <w:tcW w:w="2500" w:type="pct"/>
            <w:tcMar>
              <w:top w:w="0" w:type="dxa"/>
              <w:left w:w="70" w:type="dxa"/>
              <w:bottom w:w="0" w:type="dxa"/>
              <w:right w:w="70" w:type="dxa"/>
            </w:tcMar>
            <w:hideMark/>
          </w:tcPr>
          <w:p w:rsidR="00EF719D" w:rsidRPr="00EF719D" w:rsidRDefault="00EF719D" w:rsidP="00EF719D">
            <w:pPr>
              <w:spacing w:after="120"/>
              <w:jc w:val="center"/>
              <w:rPr>
                <w:color w:val="010000"/>
                <w:sz w:val="24"/>
              </w:rPr>
            </w:pPr>
            <w:r w:rsidRPr="00EF719D">
              <w:rPr>
                <w:color w:val="010000"/>
                <w:sz w:val="24"/>
                <w:szCs w:val="26"/>
              </w:rPr>
              <w:t xml:space="preserve">Üye </w:t>
            </w:r>
          </w:p>
          <w:p w:rsidR="00EF719D" w:rsidRPr="00EF719D" w:rsidRDefault="00EF719D" w:rsidP="00EF719D">
            <w:pPr>
              <w:spacing w:after="120"/>
              <w:jc w:val="center"/>
              <w:rPr>
                <w:color w:val="010000"/>
                <w:sz w:val="24"/>
              </w:rPr>
            </w:pPr>
            <w:r w:rsidRPr="00EF719D">
              <w:rPr>
                <w:color w:val="010000"/>
                <w:sz w:val="24"/>
                <w:szCs w:val="26"/>
              </w:rPr>
              <w:t>Enis TUNGA</w:t>
            </w:r>
          </w:p>
        </w:tc>
        <w:tc>
          <w:tcPr>
            <w:tcW w:w="2500" w:type="pct"/>
            <w:tcMar>
              <w:top w:w="0" w:type="dxa"/>
              <w:left w:w="70" w:type="dxa"/>
              <w:bottom w:w="0" w:type="dxa"/>
              <w:right w:w="70" w:type="dxa"/>
            </w:tcMar>
            <w:hideMark/>
          </w:tcPr>
          <w:p w:rsidR="00EF719D" w:rsidRPr="00EF719D" w:rsidRDefault="00EF719D" w:rsidP="00EF719D">
            <w:pPr>
              <w:spacing w:after="120"/>
              <w:jc w:val="center"/>
              <w:rPr>
                <w:color w:val="010000"/>
                <w:sz w:val="24"/>
              </w:rPr>
            </w:pPr>
            <w:r w:rsidRPr="00EF719D">
              <w:rPr>
                <w:color w:val="010000"/>
                <w:sz w:val="24"/>
                <w:szCs w:val="26"/>
              </w:rPr>
              <w:t xml:space="preserve">Üye </w:t>
            </w:r>
          </w:p>
          <w:p w:rsidR="00EF719D" w:rsidRPr="00EF719D" w:rsidRDefault="00EF719D" w:rsidP="00EF719D">
            <w:pPr>
              <w:spacing w:after="120"/>
              <w:jc w:val="center"/>
              <w:rPr>
                <w:color w:val="010000"/>
                <w:sz w:val="24"/>
              </w:rPr>
            </w:pPr>
            <w:r w:rsidRPr="00EF719D">
              <w:rPr>
                <w:color w:val="010000"/>
                <w:sz w:val="24"/>
                <w:szCs w:val="26"/>
              </w:rPr>
              <w:t>Mehmet ERTEN</w:t>
            </w:r>
          </w:p>
        </w:tc>
      </w:tr>
    </w:tbl>
    <w:p w:rsidR="00EF719D" w:rsidRPr="00EF719D" w:rsidRDefault="00EF719D" w:rsidP="00EF719D">
      <w:pPr>
        <w:spacing w:after="200"/>
        <w:ind w:left="283" w:right="283" w:firstLine="709"/>
        <w:jc w:val="both"/>
        <w:rPr>
          <w:color w:val="010000"/>
          <w:sz w:val="24"/>
        </w:rPr>
      </w:pPr>
    </w:p>
    <w:sectPr w:rsidR="00EF719D" w:rsidRPr="00EF719D" w:rsidSect="00EF719D">
      <w:headerReference w:type="default" r:id="rId6"/>
      <w:footerReference w:type="even" r:id="rId7"/>
      <w:footerReference w:type="default" r:id="rId8"/>
      <w:pgSz w:w="11907" w:h="16840"/>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A3EFB" w:rsidRDefault="008A3EFB" w:rsidP="00EF719D">
      <w:r>
        <w:separator/>
      </w:r>
    </w:p>
  </w:endnote>
  <w:endnote w:type="continuationSeparator" w:id="0">
    <w:p w:rsidR="008A3EFB" w:rsidRDefault="008A3EFB" w:rsidP="00EF719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719D" w:rsidRDefault="00EF719D" w:rsidP="00A430D8">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EF719D" w:rsidRDefault="00EF719D" w:rsidP="00EF719D">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719D" w:rsidRPr="00EF719D" w:rsidRDefault="00EF719D" w:rsidP="00A430D8">
    <w:pPr>
      <w:pStyle w:val="AltBilgi"/>
      <w:framePr w:wrap="around" w:vAnchor="text" w:hAnchor="margin" w:xAlign="right" w:y="1"/>
      <w:rPr>
        <w:rStyle w:val="SayfaNumaras"/>
        <w:sz w:val="24"/>
      </w:rPr>
    </w:pPr>
    <w:r w:rsidRPr="00EF719D">
      <w:rPr>
        <w:rStyle w:val="SayfaNumaras"/>
        <w:sz w:val="24"/>
      </w:rPr>
      <w:fldChar w:fldCharType="begin"/>
    </w:r>
    <w:r w:rsidRPr="00EF719D">
      <w:rPr>
        <w:rStyle w:val="SayfaNumaras"/>
        <w:sz w:val="24"/>
      </w:rPr>
      <w:instrText xml:space="preserve"> PAGE </w:instrText>
    </w:r>
    <w:r w:rsidRPr="00EF719D">
      <w:rPr>
        <w:rStyle w:val="SayfaNumaras"/>
        <w:sz w:val="24"/>
      </w:rPr>
      <w:fldChar w:fldCharType="separate"/>
    </w:r>
    <w:r w:rsidRPr="00EF719D">
      <w:rPr>
        <w:rStyle w:val="SayfaNumaras"/>
        <w:noProof/>
        <w:sz w:val="24"/>
      </w:rPr>
      <w:t>1</w:t>
    </w:r>
    <w:r w:rsidRPr="00EF719D">
      <w:rPr>
        <w:rStyle w:val="SayfaNumaras"/>
        <w:sz w:val="24"/>
      </w:rPr>
      <w:fldChar w:fldCharType="end"/>
    </w:r>
  </w:p>
  <w:p w:rsidR="00EF719D" w:rsidRDefault="00EF719D" w:rsidP="00EF719D">
    <w:pPr>
      <w:pStyle w:val="AltBilgi"/>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A3EFB" w:rsidRDefault="008A3EFB" w:rsidP="00EF719D">
      <w:r>
        <w:separator/>
      </w:r>
    </w:p>
  </w:footnote>
  <w:footnote w:type="continuationSeparator" w:id="0">
    <w:p w:rsidR="008A3EFB" w:rsidRDefault="008A3EFB" w:rsidP="00EF719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719D" w:rsidRPr="00EF719D" w:rsidRDefault="00EF719D" w:rsidP="00EF719D">
    <w:pPr>
      <w:pStyle w:val="stBilgi"/>
      <w:rPr>
        <w:b/>
        <w:sz w:val="24"/>
      </w:rPr>
    </w:pPr>
    <w:r w:rsidRPr="00EF719D">
      <w:rPr>
        <w:b/>
        <w:sz w:val="24"/>
      </w:rPr>
      <w:t>Esas Sayısı:2002/7 (Siyasî Parti Malî Denetimi)</w:t>
    </w:r>
  </w:p>
  <w:p w:rsidR="00EF719D" w:rsidRDefault="00EF719D" w:rsidP="00EF719D">
    <w:pPr>
      <w:pStyle w:val="stBilgi"/>
      <w:rPr>
        <w:b/>
        <w:sz w:val="24"/>
      </w:rPr>
    </w:pPr>
    <w:r>
      <w:rPr>
        <w:b/>
        <w:sz w:val="24"/>
      </w:rPr>
      <w:t>Karar Sayısı:2003/8</w:t>
    </w:r>
  </w:p>
  <w:p w:rsidR="00EF719D" w:rsidRPr="00EF719D" w:rsidRDefault="00EF719D" w:rsidP="00EF719D">
    <w:pPr>
      <w:pStyle w:val="stBilgi"/>
      <w:rPr>
        <w:b/>
        <w:sz w:val="24"/>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F719D"/>
    <w:rsid w:val="003B302C"/>
    <w:rsid w:val="008A3EFB"/>
    <w:rsid w:val="00EF719D"/>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198B8DE-CE94-4E5C-9DCD-05ABCDB89C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EF719D"/>
    <w:pPr>
      <w:overflowPunct w:val="0"/>
      <w:autoSpaceDE w:val="0"/>
      <w:autoSpaceDN w:val="0"/>
      <w:spacing w:after="0" w:line="240" w:lineRule="auto"/>
    </w:pPr>
    <w:rPr>
      <w:rFonts w:ascii="Times New Roman" w:eastAsia="Times New Roman" w:hAnsi="Times New Roman" w:cs="Times New Roman"/>
      <w:sz w:val="20"/>
      <w:szCs w:val="20"/>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styleId="TabloKlavuzu">
    <w:name w:val="Table Grid"/>
    <w:basedOn w:val="NormalTablo"/>
    <w:rsid w:val="00EF719D"/>
    <w:pPr>
      <w:overflowPunct w:val="0"/>
      <w:autoSpaceDE w:val="0"/>
      <w:autoSpaceDN w:val="0"/>
      <w:spacing w:after="0" w:line="240" w:lineRule="auto"/>
    </w:pPr>
    <w:rPr>
      <w:rFonts w:ascii="Times New Roman" w:eastAsia="Times New Roman" w:hAnsi="Times New Roman" w:cs="Times New Roman"/>
      <w:sz w:val="20"/>
      <w:szCs w:val="20"/>
      <w:lang w:eastAsia="tr-TR"/>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tBilgi">
    <w:name w:val="header"/>
    <w:basedOn w:val="Normal"/>
    <w:link w:val="stBilgiChar"/>
    <w:uiPriority w:val="99"/>
    <w:unhideWhenUsed/>
    <w:rsid w:val="00EF719D"/>
    <w:pPr>
      <w:tabs>
        <w:tab w:val="center" w:pos="4536"/>
        <w:tab w:val="right" w:pos="9072"/>
      </w:tabs>
    </w:pPr>
  </w:style>
  <w:style w:type="character" w:customStyle="1" w:styleId="stBilgiChar">
    <w:name w:val="Üst Bilgi Char"/>
    <w:basedOn w:val="VarsaylanParagrafYazTipi"/>
    <w:link w:val="stBilgi"/>
    <w:uiPriority w:val="99"/>
    <w:rsid w:val="00EF719D"/>
    <w:rPr>
      <w:rFonts w:ascii="Times New Roman" w:eastAsia="Times New Roman" w:hAnsi="Times New Roman" w:cs="Times New Roman"/>
      <w:sz w:val="20"/>
      <w:szCs w:val="20"/>
      <w:lang w:eastAsia="tr-TR"/>
    </w:rPr>
  </w:style>
  <w:style w:type="paragraph" w:styleId="AltBilgi">
    <w:name w:val="footer"/>
    <w:basedOn w:val="Normal"/>
    <w:link w:val="AltBilgiChar"/>
    <w:uiPriority w:val="99"/>
    <w:unhideWhenUsed/>
    <w:rsid w:val="00EF719D"/>
    <w:pPr>
      <w:tabs>
        <w:tab w:val="center" w:pos="4536"/>
        <w:tab w:val="right" w:pos="9072"/>
      </w:tabs>
    </w:pPr>
  </w:style>
  <w:style w:type="character" w:customStyle="1" w:styleId="AltBilgiChar">
    <w:name w:val="Alt Bilgi Char"/>
    <w:basedOn w:val="VarsaylanParagrafYazTipi"/>
    <w:link w:val="AltBilgi"/>
    <w:uiPriority w:val="99"/>
    <w:rsid w:val="00EF719D"/>
    <w:rPr>
      <w:rFonts w:ascii="Times New Roman" w:eastAsia="Times New Roman" w:hAnsi="Times New Roman" w:cs="Times New Roman"/>
      <w:sz w:val="20"/>
      <w:szCs w:val="20"/>
      <w:lang w:eastAsia="tr-TR"/>
    </w:rPr>
  </w:style>
  <w:style w:type="character" w:styleId="SayfaNumaras">
    <w:name w:val="page number"/>
    <w:basedOn w:val="VarsaylanParagrafYazTipi"/>
    <w:uiPriority w:val="99"/>
    <w:semiHidden/>
    <w:unhideWhenUsed/>
    <w:rsid w:val="00EF719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1038</Words>
  <Characters>5919</Characters>
  <Application>Microsoft Office Word</Application>
  <DocSecurity>0</DocSecurity>
  <Lines>49</Lines>
  <Paragraphs>13</Paragraphs>
  <ScaleCrop>false</ScaleCrop>
  <Company/>
  <LinksUpToDate>false</LinksUpToDate>
  <CharactersWithSpaces>6944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aym</dc:creator>
  <cp:keywords/>
  <dc:description/>
  <cp:lastModifiedBy>aym</cp:lastModifiedBy>
  <cp:revision>1</cp:revision>
  <dcterms:created xsi:type="dcterms:W3CDTF">2020-06-14T18:22:00Z</dcterms:created>
  <dcterms:modified xsi:type="dcterms:W3CDTF">2020-06-14T18:22:00Z</dcterms:modified>
</cp:coreProperties>
</file>