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E784B" w:rsidRDefault="00AE784B" w:rsidP="00AE784B">
      <w:pPr>
        <w:spacing w:after="200"/>
        <w:ind w:left="283" w:right="283"/>
        <w:jc w:val="center"/>
        <w:rPr>
          <w:b/>
          <w:bCs/>
          <w:caps/>
          <w:color w:val="010000"/>
          <w:sz w:val="24"/>
          <w:szCs w:val="26"/>
        </w:rPr>
      </w:pPr>
      <w:r w:rsidRPr="00AE784B">
        <w:rPr>
          <w:b/>
          <w:bCs/>
          <w:caps/>
          <w:color w:val="010000"/>
          <w:sz w:val="24"/>
          <w:szCs w:val="26"/>
        </w:rPr>
        <w:t>ANAYASA MAHKEMESİ KARARI</w:t>
      </w:r>
    </w:p>
    <w:p w:rsidR="00AE784B" w:rsidRPr="00AE784B" w:rsidRDefault="00AE784B" w:rsidP="00AE784B">
      <w:pPr>
        <w:spacing w:after="200"/>
        <w:ind w:left="283" w:right="283" w:firstLine="709"/>
        <w:jc w:val="center"/>
        <w:rPr>
          <w:b/>
          <w:caps/>
          <w:color w:val="010000"/>
          <w:sz w:val="24"/>
        </w:rPr>
      </w:pPr>
    </w:p>
    <w:p w:rsidR="00AE784B" w:rsidRDefault="00AE784B" w:rsidP="00AE784B">
      <w:pPr>
        <w:rPr>
          <w:b/>
          <w:bCs/>
          <w:color w:val="010000"/>
          <w:sz w:val="24"/>
          <w:szCs w:val="26"/>
        </w:rPr>
      </w:pPr>
      <w:r>
        <w:rPr>
          <w:b/>
          <w:bCs/>
          <w:color w:val="010000"/>
          <w:sz w:val="24"/>
          <w:szCs w:val="26"/>
        </w:rPr>
        <w:t>Esas Sayısı:2002/10 (Siyasî Parti Malî Denetimi)</w:t>
      </w:r>
    </w:p>
    <w:p w:rsidR="00AE784B" w:rsidRDefault="00AE784B" w:rsidP="00AE784B">
      <w:pPr>
        <w:rPr>
          <w:b/>
          <w:color w:val="010000"/>
          <w:sz w:val="24"/>
        </w:rPr>
      </w:pPr>
      <w:r>
        <w:rPr>
          <w:b/>
          <w:color w:val="010000"/>
          <w:sz w:val="24"/>
        </w:rPr>
        <w:t>Karar Sayısı:2003/17</w:t>
      </w:r>
    </w:p>
    <w:p w:rsidR="00AE784B" w:rsidRDefault="00AE784B" w:rsidP="00AE784B">
      <w:pPr>
        <w:rPr>
          <w:b/>
          <w:color w:val="010000"/>
          <w:sz w:val="24"/>
        </w:rPr>
      </w:pPr>
      <w:r>
        <w:rPr>
          <w:b/>
          <w:color w:val="010000"/>
          <w:sz w:val="24"/>
        </w:rPr>
        <w:t>Karar Günü:22.10.2003</w:t>
      </w:r>
    </w:p>
    <w:p w:rsidR="00AE784B" w:rsidRDefault="00AE784B" w:rsidP="00AE784B">
      <w:pPr>
        <w:rPr>
          <w:b/>
          <w:color w:val="010000"/>
          <w:sz w:val="24"/>
        </w:rPr>
      </w:pPr>
      <w:r>
        <w:rPr>
          <w:b/>
          <w:color w:val="010000"/>
          <w:sz w:val="24"/>
        </w:rPr>
        <w:t>R.G. Tarih-Sayı Günü:15.11.2003-25290</w:t>
      </w:r>
    </w:p>
    <w:p w:rsidR="00AE784B" w:rsidRPr="00AE784B" w:rsidRDefault="00AE784B" w:rsidP="00AE784B">
      <w:pPr>
        <w:rPr>
          <w:b/>
          <w:color w:val="010000"/>
          <w:sz w:val="24"/>
        </w:rPr>
      </w:pPr>
    </w:p>
    <w:p w:rsidR="00AE784B" w:rsidRPr="00AE784B" w:rsidRDefault="00AE784B" w:rsidP="00AE784B">
      <w:pPr>
        <w:spacing w:after="200"/>
        <w:ind w:left="283" w:right="283" w:firstLine="709"/>
        <w:jc w:val="both"/>
        <w:rPr>
          <w:color w:val="010000"/>
          <w:sz w:val="24"/>
        </w:rPr>
      </w:pPr>
      <w:r w:rsidRPr="00AE784B">
        <w:rPr>
          <w:b/>
          <w:bCs/>
          <w:color w:val="010000"/>
          <w:sz w:val="24"/>
          <w:szCs w:val="26"/>
        </w:rPr>
        <w:t>I- MALİ DENETİMİN KONUSU</w:t>
      </w:r>
    </w:p>
    <w:p w:rsidR="00AE784B" w:rsidRPr="00AE784B" w:rsidRDefault="00AE784B" w:rsidP="00AE784B">
      <w:pPr>
        <w:spacing w:after="200"/>
        <w:ind w:left="283" w:right="283" w:firstLine="709"/>
        <w:jc w:val="both"/>
        <w:rPr>
          <w:color w:val="010000"/>
          <w:sz w:val="24"/>
        </w:rPr>
      </w:pPr>
      <w:r w:rsidRPr="00AE784B">
        <w:rPr>
          <w:color w:val="010000"/>
          <w:sz w:val="24"/>
          <w:szCs w:val="26"/>
        </w:rPr>
        <w:t>Milliyetçi Hareket Partisi'nin</w:t>
      </w:r>
      <w:r w:rsidRPr="00AE784B">
        <w:rPr>
          <w:color w:val="010000"/>
          <w:sz w:val="24"/>
          <w:szCs w:val="26"/>
        </w:rPr>
        <w:t xml:space="preserve"> </w:t>
      </w:r>
      <w:r w:rsidRPr="00AE784B">
        <w:rPr>
          <w:color w:val="010000"/>
          <w:sz w:val="24"/>
          <w:szCs w:val="26"/>
        </w:rPr>
        <w:t xml:space="preserve">2001 yılı </w:t>
      </w:r>
      <w:proofErr w:type="spellStart"/>
      <w:r w:rsidRPr="00AE784B">
        <w:rPr>
          <w:color w:val="010000"/>
          <w:sz w:val="24"/>
          <w:szCs w:val="26"/>
        </w:rPr>
        <w:t>kesinhesabının</w:t>
      </w:r>
      <w:proofErr w:type="spellEnd"/>
      <w:r w:rsidRPr="00AE784B">
        <w:rPr>
          <w:color w:val="010000"/>
          <w:sz w:val="24"/>
          <w:szCs w:val="26"/>
        </w:rPr>
        <w:t xml:space="preserve"> incelenmesidir.</w:t>
      </w:r>
    </w:p>
    <w:p w:rsidR="00AE784B" w:rsidRPr="00AE784B" w:rsidRDefault="00AE784B" w:rsidP="00AE784B">
      <w:pPr>
        <w:spacing w:after="200"/>
        <w:ind w:left="283" w:right="283" w:firstLine="709"/>
        <w:jc w:val="both"/>
        <w:rPr>
          <w:color w:val="010000"/>
          <w:sz w:val="24"/>
        </w:rPr>
      </w:pPr>
      <w:r w:rsidRPr="00AE784B">
        <w:rPr>
          <w:b/>
          <w:bCs/>
          <w:color w:val="010000"/>
          <w:sz w:val="24"/>
          <w:szCs w:val="26"/>
        </w:rPr>
        <w:t>II- İLK İNCELEME</w:t>
      </w:r>
    </w:p>
    <w:p w:rsidR="00AE784B" w:rsidRPr="00AE784B" w:rsidRDefault="00AE784B" w:rsidP="00AE784B">
      <w:pPr>
        <w:spacing w:after="200"/>
        <w:ind w:left="283" w:right="283" w:firstLine="709"/>
        <w:jc w:val="both"/>
        <w:rPr>
          <w:color w:val="010000"/>
          <w:sz w:val="24"/>
        </w:rPr>
      </w:pPr>
      <w:r w:rsidRPr="00AE784B">
        <w:rPr>
          <w:color w:val="010000"/>
          <w:sz w:val="24"/>
          <w:szCs w:val="26"/>
        </w:rPr>
        <w:t xml:space="preserve">Anayasa Mahkemesi </w:t>
      </w:r>
      <w:proofErr w:type="spellStart"/>
      <w:r w:rsidRPr="00AE784B">
        <w:rPr>
          <w:color w:val="010000"/>
          <w:sz w:val="24"/>
          <w:szCs w:val="26"/>
        </w:rPr>
        <w:t>İçtüzüğü'nün</w:t>
      </w:r>
      <w:proofErr w:type="spellEnd"/>
      <w:r w:rsidRPr="00AE784B">
        <w:rPr>
          <w:color w:val="010000"/>
          <w:sz w:val="24"/>
          <w:szCs w:val="26"/>
        </w:rPr>
        <w:t xml:space="preserve"> 16. maddesi uyarınca, Mustafa BUMİN, Haşim KILIÇ, Yalçın ACARGÜN, </w:t>
      </w:r>
      <w:proofErr w:type="spellStart"/>
      <w:r w:rsidRPr="00AE784B">
        <w:rPr>
          <w:color w:val="010000"/>
          <w:sz w:val="24"/>
          <w:szCs w:val="26"/>
        </w:rPr>
        <w:t>Sacit</w:t>
      </w:r>
      <w:proofErr w:type="spellEnd"/>
      <w:r w:rsidRPr="00AE784B">
        <w:rPr>
          <w:color w:val="010000"/>
          <w:sz w:val="24"/>
          <w:szCs w:val="26"/>
        </w:rPr>
        <w:t xml:space="preserve"> ADALI, Ali HÜNER, Fulya KANTARCIOĞLU, Ertuğrul ERSOY, Tülay TUĞCU, Ahmet AKYALÇIN, Enis TUNGA ve Mehmet </w:t>
      </w:r>
      <w:proofErr w:type="spellStart"/>
      <w:r w:rsidRPr="00AE784B">
        <w:rPr>
          <w:color w:val="010000"/>
          <w:sz w:val="24"/>
          <w:szCs w:val="26"/>
        </w:rPr>
        <w:t>ERTEN'in</w:t>
      </w:r>
      <w:proofErr w:type="spellEnd"/>
      <w:r w:rsidRPr="00AE784B">
        <w:rPr>
          <w:color w:val="010000"/>
          <w:sz w:val="24"/>
          <w:szCs w:val="26"/>
        </w:rPr>
        <w:t xml:space="preserve"> katılmalarıyla 16.04.2003 gününde yapılan ilk inceleme toplantısında;</w:t>
      </w:r>
    </w:p>
    <w:p w:rsidR="00AE784B" w:rsidRPr="00AE784B" w:rsidRDefault="00AE784B" w:rsidP="00AE784B">
      <w:pPr>
        <w:spacing w:after="200"/>
        <w:ind w:left="283" w:right="283" w:firstLine="709"/>
        <w:jc w:val="both"/>
        <w:rPr>
          <w:color w:val="010000"/>
          <w:sz w:val="24"/>
        </w:rPr>
      </w:pPr>
      <w:r w:rsidRPr="00AE784B">
        <w:rPr>
          <w:color w:val="010000"/>
          <w:sz w:val="24"/>
          <w:szCs w:val="26"/>
        </w:rPr>
        <w:t xml:space="preserve">Milliyetçi Hareket Partisi'nin 2001 yılı </w:t>
      </w:r>
      <w:proofErr w:type="spellStart"/>
      <w:r w:rsidRPr="00AE784B">
        <w:rPr>
          <w:color w:val="010000"/>
          <w:sz w:val="24"/>
          <w:szCs w:val="26"/>
        </w:rPr>
        <w:t>kesinhesabının</w:t>
      </w:r>
      <w:proofErr w:type="spellEnd"/>
      <w:r w:rsidRPr="00AE784B">
        <w:rPr>
          <w:color w:val="010000"/>
          <w:sz w:val="24"/>
          <w:szCs w:val="26"/>
        </w:rPr>
        <w:t xml:space="preserve"> incelenmesi sonucunda 'Dosyada eksiklik bulunmadığından işin esasının incelenmesine; oybirliğiyle' karar verilmiştir.</w:t>
      </w:r>
    </w:p>
    <w:p w:rsidR="00AE784B" w:rsidRPr="00AE784B" w:rsidRDefault="00AE784B" w:rsidP="00AE784B">
      <w:pPr>
        <w:spacing w:after="200"/>
        <w:ind w:left="283" w:right="283" w:firstLine="709"/>
        <w:jc w:val="both"/>
        <w:rPr>
          <w:color w:val="010000"/>
          <w:sz w:val="24"/>
        </w:rPr>
      </w:pPr>
      <w:r w:rsidRPr="00AE784B">
        <w:rPr>
          <w:b/>
          <w:bCs/>
          <w:color w:val="010000"/>
          <w:sz w:val="24"/>
          <w:szCs w:val="26"/>
        </w:rPr>
        <w:t>III- ESASIN İNCELENMESİ</w:t>
      </w:r>
    </w:p>
    <w:p w:rsidR="00AE784B" w:rsidRPr="00AE784B" w:rsidRDefault="00AE784B" w:rsidP="00AE784B">
      <w:pPr>
        <w:spacing w:after="200"/>
        <w:ind w:left="283" w:right="283" w:firstLine="709"/>
        <w:jc w:val="both"/>
        <w:rPr>
          <w:color w:val="010000"/>
          <w:sz w:val="24"/>
        </w:rPr>
      </w:pPr>
      <w:r w:rsidRPr="00AE784B">
        <w:rPr>
          <w:color w:val="010000"/>
          <w:sz w:val="24"/>
          <w:szCs w:val="26"/>
        </w:rPr>
        <w:t xml:space="preserve">Parti'nin Anayasa Mahkemesi'ne verdiği 2001 yılı </w:t>
      </w:r>
      <w:proofErr w:type="spellStart"/>
      <w:r w:rsidRPr="00AE784B">
        <w:rPr>
          <w:color w:val="010000"/>
          <w:sz w:val="24"/>
          <w:szCs w:val="26"/>
        </w:rPr>
        <w:t>kesinhesap</w:t>
      </w:r>
      <w:proofErr w:type="spellEnd"/>
      <w:r w:rsidRPr="00AE784B">
        <w:rPr>
          <w:color w:val="010000"/>
          <w:sz w:val="24"/>
          <w:szCs w:val="26"/>
        </w:rPr>
        <w:t xml:space="preserve"> çizelgeleri ile dayanağını oluşturan defter ve belgeler üzerinde yapılan inceleme sonuçlarını içeren esas inceleme raporu, Anayasa ve 2949 sayılı Anayasa Mahkemesinin Kuruluşu ve Yargılama Usulleri Hakkında Kanun ile 2820 sayılı Siyasî Partiler Kanunu'nun ilgili kuralları, bunların gerekçeleri ve diğer yasama belgeleri okunup incelendikten sonra gereği görüşülüp düşünüldü:</w:t>
      </w:r>
    </w:p>
    <w:p w:rsidR="00AE784B" w:rsidRPr="00AE784B" w:rsidRDefault="00AE784B" w:rsidP="00AE784B">
      <w:pPr>
        <w:spacing w:after="200"/>
        <w:ind w:left="283" w:right="283" w:firstLine="709"/>
        <w:jc w:val="both"/>
        <w:rPr>
          <w:color w:val="010000"/>
          <w:sz w:val="24"/>
        </w:rPr>
      </w:pPr>
      <w:r w:rsidRPr="00AE784B">
        <w:rPr>
          <w:color w:val="010000"/>
          <w:sz w:val="24"/>
          <w:szCs w:val="26"/>
        </w:rPr>
        <w:t>Denetimin maddi öğelerini oluşturan defter ve belgelerde Parti'nin Genel Merkezi ile 81 il örgütünün 2001 yılı gelirlerinin 9.991.765.542.358.- lira, giderlerinin 9.110.567.154.087.- lira, borçlarının 89.703.066.658.-lira ve 2002 yılına nakit devrinin 970.901.454.929.- lira, gelir ve borç rakamlarının toplamı ile gider ve nakit devir rakamlarının toplamının birbirine denk olduğu görülmüştür.</w:t>
      </w:r>
    </w:p>
    <w:p w:rsidR="00AE784B" w:rsidRPr="00AE784B" w:rsidRDefault="00AE784B" w:rsidP="00AE784B">
      <w:pPr>
        <w:spacing w:after="200"/>
        <w:ind w:left="283" w:right="283" w:firstLine="709"/>
        <w:jc w:val="both"/>
        <w:rPr>
          <w:color w:val="010000"/>
          <w:sz w:val="24"/>
        </w:rPr>
      </w:pPr>
      <w:r w:rsidRPr="00AE784B">
        <w:rPr>
          <w:b/>
          <w:bCs/>
          <w:color w:val="010000"/>
          <w:sz w:val="24"/>
          <w:szCs w:val="26"/>
        </w:rPr>
        <w:t>A- Gelirlerin İncelenmesi</w:t>
      </w:r>
    </w:p>
    <w:p w:rsidR="00AE784B" w:rsidRPr="00AE784B" w:rsidRDefault="00AE784B" w:rsidP="00AE784B">
      <w:pPr>
        <w:spacing w:after="200"/>
        <w:ind w:left="283" w:right="283" w:firstLine="709"/>
        <w:jc w:val="both"/>
        <w:rPr>
          <w:color w:val="010000"/>
          <w:sz w:val="24"/>
        </w:rPr>
      </w:pPr>
      <w:r w:rsidRPr="00AE784B">
        <w:rPr>
          <w:b/>
          <w:bCs/>
          <w:color w:val="010000"/>
          <w:sz w:val="24"/>
          <w:szCs w:val="26"/>
        </w:rPr>
        <w:t>1- Genel Merkez Gelirleri</w:t>
      </w:r>
    </w:p>
    <w:p w:rsidR="00AE784B" w:rsidRPr="00AE784B" w:rsidRDefault="00AE784B" w:rsidP="00AE784B">
      <w:pPr>
        <w:spacing w:after="200"/>
        <w:ind w:left="283" w:right="283" w:firstLine="709"/>
        <w:jc w:val="both"/>
        <w:rPr>
          <w:color w:val="010000"/>
          <w:sz w:val="24"/>
        </w:rPr>
      </w:pPr>
      <w:r w:rsidRPr="00AE784B">
        <w:rPr>
          <w:color w:val="010000"/>
          <w:sz w:val="24"/>
          <w:szCs w:val="26"/>
        </w:rPr>
        <w:t>Parti Genel Merkezi'nin gelirleri 8.098.607.214.338.- lira olarak gösterilmiştir.</w:t>
      </w:r>
    </w:p>
    <w:p w:rsidR="00AE784B" w:rsidRPr="00AE784B" w:rsidRDefault="00AE784B" w:rsidP="00AE784B">
      <w:pPr>
        <w:spacing w:after="200"/>
        <w:ind w:left="283" w:right="283" w:firstLine="709"/>
        <w:jc w:val="both"/>
        <w:rPr>
          <w:color w:val="010000"/>
          <w:sz w:val="24"/>
        </w:rPr>
      </w:pPr>
      <w:r w:rsidRPr="00AE784B">
        <w:rPr>
          <w:color w:val="010000"/>
          <w:sz w:val="24"/>
          <w:szCs w:val="26"/>
        </w:rPr>
        <w:t>Bunun 4.463.727.760.000.- lirası Hazine yardımı, 37.783.300.000.- lirası aidat, 2.393.321.488.444.- lirası banka, 46.100.000.000.- lirası demirbaş satış gelirleri, 1.157.674.665.894.- lirası ise önceki yıldan devreden nakit mevcududur.</w:t>
      </w:r>
    </w:p>
    <w:p w:rsidR="00AE784B" w:rsidRPr="00AE784B" w:rsidRDefault="00AE784B" w:rsidP="00AE784B">
      <w:pPr>
        <w:spacing w:after="200"/>
        <w:ind w:left="283" w:right="283" w:firstLine="709"/>
        <w:jc w:val="both"/>
        <w:rPr>
          <w:color w:val="010000"/>
          <w:sz w:val="24"/>
        </w:rPr>
      </w:pPr>
      <w:r w:rsidRPr="00AE784B">
        <w:rPr>
          <w:color w:val="010000"/>
          <w:sz w:val="24"/>
          <w:szCs w:val="26"/>
        </w:rPr>
        <w:t>Genel Merkezin defter kayıtları ve gelir belgeleri üzerinde yapılan incelemede, gelirlerin</w:t>
      </w:r>
      <w:r w:rsidRPr="00AE784B">
        <w:rPr>
          <w:color w:val="010000"/>
          <w:sz w:val="24"/>
          <w:szCs w:val="26"/>
        </w:rPr>
        <w:t xml:space="preserve"> </w:t>
      </w:r>
      <w:r w:rsidRPr="00AE784B">
        <w:rPr>
          <w:color w:val="010000"/>
          <w:sz w:val="24"/>
          <w:szCs w:val="26"/>
        </w:rPr>
        <w:t>2820 sayılı Yasa'nın 61-69. maddelerine uygun olarak sağlandığı sonucuna varılmıştır.</w:t>
      </w:r>
    </w:p>
    <w:p w:rsidR="00AE784B" w:rsidRPr="00AE784B" w:rsidRDefault="00AE784B" w:rsidP="00AE784B">
      <w:pPr>
        <w:spacing w:after="200"/>
        <w:ind w:left="283" w:right="283" w:firstLine="709"/>
        <w:jc w:val="both"/>
        <w:rPr>
          <w:color w:val="010000"/>
          <w:sz w:val="24"/>
        </w:rPr>
      </w:pPr>
      <w:r w:rsidRPr="00AE784B">
        <w:rPr>
          <w:b/>
          <w:bCs/>
          <w:color w:val="010000"/>
          <w:sz w:val="24"/>
          <w:szCs w:val="26"/>
        </w:rPr>
        <w:t>2- İl Örgütleri Gelirleri</w:t>
      </w:r>
    </w:p>
    <w:p w:rsidR="00AE784B" w:rsidRPr="00AE784B" w:rsidRDefault="00AE784B" w:rsidP="00AE784B">
      <w:pPr>
        <w:spacing w:after="200"/>
        <w:ind w:left="283" w:right="283" w:firstLine="709"/>
        <w:jc w:val="both"/>
        <w:rPr>
          <w:color w:val="010000"/>
          <w:sz w:val="24"/>
        </w:rPr>
      </w:pPr>
      <w:r w:rsidRPr="00AE784B">
        <w:rPr>
          <w:color w:val="010000"/>
          <w:sz w:val="24"/>
          <w:szCs w:val="26"/>
        </w:rPr>
        <w:t>Partinin il örgütlerinin gelirleri 1.893.158.328.020.- lira olarak gösterilmiştir.</w:t>
      </w:r>
    </w:p>
    <w:p w:rsidR="00AE784B" w:rsidRPr="00AE784B" w:rsidRDefault="00AE784B" w:rsidP="00AE784B">
      <w:pPr>
        <w:spacing w:after="200"/>
        <w:ind w:left="283" w:right="283" w:firstLine="709"/>
        <w:jc w:val="both"/>
        <w:rPr>
          <w:color w:val="010000"/>
          <w:sz w:val="24"/>
        </w:rPr>
      </w:pPr>
      <w:r w:rsidRPr="00AE784B">
        <w:rPr>
          <w:color w:val="010000"/>
          <w:sz w:val="24"/>
          <w:szCs w:val="26"/>
        </w:rPr>
        <w:lastRenderedPageBreak/>
        <w:t>Bunun 230.699.432.949.- lirası aidat, 38.617.000.000.- lirası eğlence ve şölen, 2.554.500.000.- lirası demirbaş, 3.102.305.000.- lirası satış, 48.722.723.845.- lirası banka, 1.547.296.392.249.- lirası bağış ve diğer gelirler, 22.165.973.977.- lirası ise önceki yıldan devreden nakit mevcududur.</w:t>
      </w:r>
    </w:p>
    <w:p w:rsidR="00AE784B" w:rsidRPr="00AE784B" w:rsidRDefault="00AE784B" w:rsidP="00AE784B">
      <w:pPr>
        <w:spacing w:after="200"/>
        <w:ind w:left="283" w:right="283" w:firstLine="709"/>
        <w:jc w:val="both"/>
        <w:rPr>
          <w:color w:val="010000"/>
          <w:sz w:val="24"/>
        </w:rPr>
      </w:pPr>
      <w:r w:rsidRPr="00AE784B">
        <w:rPr>
          <w:color w:val="010000"/>
          <w:sz w:val="24"/>
          <w:szCs w:val="26"/>
        </w:rPr>
        <w:t xml:space="preserve">İl örgütlerinin </w:t>
      </w:r>
      <w:proofErr w:type="spellStart"/>
      <w:r w:rsidRPr="00AE784B">
        <w:rPr>
          <w:color w:val="010000"/>
          <w:sz w:val="24"/>
          <w:szCs w:val="26"/>
        </w:rPr>
        <w:t>kesinhesap</w:t>
      </w:r>
      <w:proofErr w:type="spellEnd"/>
      <w:r w:rsidRPr="00AE784B">
        <w:rPr>
          <w:color w:val="010000"/>
          <w:sz w:val="24"/>
          <w:szCs w:val="26"/>
        </w:rPr>
        <w:t xml:space="preserve"> çizelgelerinin gelir bölümü üzerinde yapılan incelemede, gelirlerin Merkez Karar ve Yönetim Kurulu kararıyla doğruluğunun onaylandığı görülerek, 2820 sayılı Yasa'ya uygun olduğu sonucuna varılmıştır.</w:t>
      </w:r>
    </w:p>
    <w:p w:rsidR="00AE784B" w:rsidRPr="00AE784B" w:rsidRDefault="00AE784B" w:rsidP="00AE784B">
      <w:pPr>
        <w:spacing w:after="200"/>
        <w:ind w:left="283" w:right="283" w:firstLine="709"/>
        <w:jc w:val="both"/>
        <w:rPr>
          <w:color w:val="010000"/>
          <w:sz w:val="24"/>
        </w:rPr>
      </w:pPr>
      <w:r w:rsidRPr="00AE784B">
        <w:rPr>
          <w:b/>
          <w:bCs/>
          <w:color w:val="010000"/>
          <w:sz w:val="24"/>
          <w:szCs w:val="26"/>
        </w:rPr>
        <w:t>B- Giderlerin İncelenmesi</w:t>
      </w:r>
    </w:p>
    <w:p w:rsidR="00AE784B" w:rsidRPr="00AE784B" w:rsidRDefault="00AE784B" w:rsidP="00AE784B">
      <w:pPr>
        <w:spacing w:after="200"/>
        <w:ind w:left="283" w:right="283" w:firstLine="709"/>
        <w:jc w:val="both"/>
        <w:rPr>
          <w:color w:val="010000"/>
          <w:sz w:val="24"/>
        </w:rPr>
      </w:pPr>
      <w:r w:rsidRPr="00AE784B">
        <w:rPr>
          <w:b/>
          <w:bCs/>
          <w:color w:val="010000"/>
          <w:sz w:val="24"/>
          <w:szCs w:val="26"/>
        </w:rPr>
        <w:t>1- Genel Merkez Giderleri</w:t>
      </w:r>
    </w:p>
    <w:p w:rsidR="00AE784B" w:rsidRPr="00AE784B" w:rsidRDefault="00AE784B" w:rsidP="00AE784B">
      <w:pPr>
        <w:spacing w:after="200"/>
        <w:ind w:left="283" w:right="283" w:firstLine="709"/>
        <w:jc w:val="both"/>
        <w:rPr>
          <w:color w:val="010000"/>
          <w:sz w:val="24"/>
        </w:rPr>
      </w:pPr>
      <w:r w:rsidRPr="00AE784B">
        <w:rPr>
          <w:color w:val="010000"/>
          <w:sz w:val="24"/>
          <w:szCs w:val="26"/>
        </w:rPr>
        <w:t>Parti Genel Merkezi'nin giderleri 7.284.009.026.305.- lira olarak gösterilmiştir.</w:t>
      </w:r>
    </w:p>
    <w:p w:rsidR="00AE784B" w:rsidRPr="00AE784B" w:rsidRDefault="00AE784B" w:rsidP="00AE784B">
      <w:pPr>
        <w:spacing w:after="200"/>
        <w:ind w:left="283" w:right="283" w:firstLine="709"/>
        <w:jc w:val="both"/>
        <w:rPr>
          <w:color w:val="010000"/>
          <w:sz w:val="24"/>
        </w:rPr>
      </w:pPr>
      <w:r w:rsidRPr="00AE784B">
        <w:rPr>
          <w:color w:val="010000"/>
          <w:sz w:val="24"/>
          <w:szCs w:val="26"/>
        </w:rPr>
        <w:t>Bunun 1.397.343.962.438.- lirası genel, 463.825.717.981.- lirası personel, 26.875.465.001.- lirası seyahat, 961.511.279.572.- lirası bayrak, flama ve rozet, 4.124.427.587.063.- lirası demirbaş, 136.919.170.821.- lirası eğlence ve şölen, 173.105.843.429.- lirası ise taşıt giderleridir.</w:t>
      </w:r>
    </w:p>
    <w:p w:rsidR="00AE784B" w:rsidRPr="00AE784B" w:rsidRDefault="00AE784B" w:rsidP="00AE784B">
      <w:pPr>
        <w:spacing w:after="200"/>
        <w:ind w:left="283" w:right="283" w:firstLine="709"/>
        <w:jc w:val="both"/>
        <w:rPr>
          <w:color w:val="010000"/>
          <w:sz w:val="24"/>
        </w:rPr>
      </w:pPr>
      <w:r w:rsidRPr="00AE784B">
        <w:rPr>
          <w:color w:val="010000"/>
          <w:sz w:val="24"/>
          <w:szCs w:val="26"/>
        </w:rPr>
        <w:t>Parti Genel Merkezi'nce</w:t>
      </w:r>
      <w:r w:rsidRPr="00AE784B">
        <w:rPr>
          <w:color w:val="010000"/>
          <w:sz w:val="24"/>
          <w:szCs w:val="26"/>
        </w:rPr>
        <w:t xml:space="preserve"> </w:t>
      </w:r>
      <w:r w:rsidRPr="00AE784B">
        <w:rPr>
          <w:color w:val="010000"/>
          <w:sz w:val="24"/>
          <w:szCs w:val="26"/>
        </w:rPr>
        <w:t>814.598.188.033.- lira nakit mevcudu olarak 2002 yılına devredilmiştir.</w:t>
      </w:r>
    </w:p>
    <w:p w:rsidR="00AE784B" w:rsidRPr="00AE784B" w:rsidRDefault="00AE784B" w:rsidP="00AE784B">
      <w:pPr>
        <w:spacing w:after="200"/>
        <w:ind w:left="283" w:right="283" w:firstLine="709"/>
        <w:jc w:val="both"/>
        <w:rPr>
          <w:color w:val="010000"/>
          <w:sz w:val="24"/>
        </w:rPr>
      </w:pPr>
      <w:r w:rsidRPr="00AE784B">
        <w:rPr>
          <w:color w:val="010000"/>
          <w:sz w:val="24"/>
          <w:szCs w:val="26"/>
        </w:rPr>
        <w:t>2820 sayılı Yasa'nın 12.8.1999 tarih ve 4445 sayılı Yasa ile değişik 70. maddesinin birinci fıkrasında 'Siyasî partilerin giderleri amaçlarına aykırı olamaz.', ikinci fıkrasında 'Bir siyasî partinin bütün giderleri, o siyasî parti tüzelkişiliği adına yapılır.' hükümlerine yer verilmiştir.</w:t>
      </w:r>
    </w:p>
    <w:p w:rsidR="00AE784B" w:rsidRPr="00AE784B" w:rsidRDefault="00AE784B" w:rsidP="00AE784B">
      <w:pPr>
        <w:spacing w:after="200"/>
        <w:ind w:left="283" w:right="283" w:firstLine="709"/>
        <w:jc w:val="both"/>
        <w:rPr>
          <w:color w:val="010000"/>
          <w:sz w:val="24"/>
        </w:rPr>
      </w:pPr>
      <w:r w:rsidRPr="00AE784B">
        <w:rPr>
          <w:color w:val="010000"/>
          <w:sz w:val="24"/>
          <w:szCs w:val="26"/>
        </w:rPr>
        <w:t xml:space="preserve"> </w:t>
      </w:r>
      <w:r w:rsidRPr="00AE784B">
        <w:rPr>
          <w:color w:val="010000"/>
          <w:sz w:val="24"/>
          <w:szCs w:val="26"/>
        </w:rPr>
        <w:t>Genel Merkezin defter kayıtları ve gider belgeleri üzerinde yapılan incelemede, aşağıda belirtilen dışında kalan giderlerin ve borçların 2820 sayılı Yasa'ya uygun olarak gerçekleştirildiği sonucuna varılmıştır.</w:t>
      </w:r>
    </w:p>
    <w:p w:rsidR="00AE784B" w:rsidRPr="00AE784B" w:rsidRDefault="00AE784B" w:rsidP="00AE784B">
      <w:pPr>
        <w:spacing w:after="200"/>
        <w:ind w:left="283" w:right="283" w:firstLine="709"/>
        <w:jc w:val="both"/>
        <w:rPr>
          <w:color w:val="010000"/>
          <w:sz w:val="24"/>
        </w:rPr>
      </w:pPr>
      <w:r w:rsidRPr="00AE784B">
        <w:rPr>
          <w:color w:val="010000"/>
          <w:sz w:val="24"/>
          <w:szCs w:val="26"/>
        </w:rPr>
        <w:t xml:space="preserve"> </w:t>
      </w:r>
      <w:r w:rsidRPr="00AE784B">
        <w:rPr>
          <w:color w:val="010000"/>
          <w:sz w:val="24"/>
          <w:szCs w:val="26"/>
        </w:rPr>
        <w:t xml:space="preserve">1- Aşağıda ayrıntısı belirtilen belge ile şahıs adına düzenlenmiş ve Parti adına kayıtlı olmayan (Parti'ye ait telefonlar listesinde yer almayan) telefon fatura bedelinin ödendiği görülmüştür. </w:t>
      </w:r>
    </w:p>
    <w:p w:rsidR="00AE784B" w:rsidRPr="00AE784B" w:rsidRDefault="00AE784B" w:rsidP="00AE784B">
      <w:pPr>
        <w:spacing w:after="200"/>
        <w:ind w:left="283" w:right="283" w:firstLine="709"/>
        <w:jc w:val="both"/>
        <w:rPr>
          <w:color w:val="010000"/>
          <w:sz w:val="24"/>
          <w:szCs w:val="26"/>
        </w:rPr>
      </w:pPr>
    </w:p>
    <w:p w:rsidR="00AE784B" w:rsidRDefault="00AE784B"/>
    <w:tbl>
      <w:tblPr>
        <w:tblStyle w:val="TabloKlavuzu"/>
        <w:tblW w:w="5000" w:type="pct"/>
        <w:jc w:val="center"/>
        <w:tblInd w:w="0" w:type="dxa"/>
        <w:tblLook w:val="01E0" w:firstRow="1" w:lastRow="1" w:firstColumn="1" w:lastColumn="1" w:noHBand="0" w:noVBand="0"/>
      </w:tblPr>
      <w:tblGrid>
        <w:gridCol w:w="2325"/>
        <w:gridCol w:w="1016"/>
        <w:gridCol w:w="3883"/>
        <w:gridCol w:w="2773"/>
      </w:tblGrid>
      <w:tr w:rsidR="00AE784B" w:rsidRPr="00AE784B" w:rsidTr="00AE784B">
        <w:trPr>
          <w:jc w:val="center"/>
        </w:trPr>
        <w:tc>
          <w:tcPr>
            <w:tcW w:w="1671" w:type="pct"/>
            <w:gridSpan w:val="2"/>
            <w:tcBorders>
              <w:top w:val="single" w:sz="4" w:space="0" w:color="auto"/>
              <w:left w:val="single" w:sz="4" w:space="0" w:color="auto"/>
              <w:bottom w:val="single" w:sz="4" w:space="0" w:color="auto"/>
              <w:right w:val="single" w:sz="4" w:space="0" w:color="auto"/>
            </w:tcBorders>
            <w:hideMark/>
          </w:tcPr>
          <w:p w:rsidR="00AE784B" w:rsidRPr="00AE784B" w:rsidRDefault="00AE784B" w:rsidP="00AE784B">
            <w:pPr>
              <w:spacing w:after="120"/>
              <w:jc w:val="center"/>
              <w:rPr>
                <w:color w:val="010000"/>
                <w:sz w:val="24"/>
              </w:rPr>
            </w:pPr>
            <w:r w:rsidRPr="00AE784B">
              <w:rPr>
                <w:color w:val="010000"/>
                <w:sz w:val="24"/>
                <w:szCs w:val="26"/>
              </w:rPr>
              <w:t>Tediye Fişinin</w:t>
            </w:r>
          </w:p>
        </w:tc>
        <w:tc>
          <w:tcPr>
            <w:tcW w:w="1942" w:type="pct"/>
            <w:tcBorders>
              <w:top w:val="single" w:sz="4" w:space="0" w:color="auto"/>
              <w:left w:val="single" w:sz="4" w:space="0" w:color="auto"/>
              <w:bottom w:val="single" w:sz="4" w:space="0" w:color="auto"/>
              <w:right w:val="single" w:sz="4" w:space="0" w:color="auto"/>
            </w:tcBorders>
          </w:tcPr>
          <w:p w:rsidR="00AE784B" w:rsidRPr="00AE784B" w:rsidRDefault="00AE784B" w:rsidP="00AE784B">
            <w:pPr>
              <w:spacing w:after="120"/>
              <w:jc w:val="center"/>
              <w:rPr>
                <w:color w:val="010000"/>
                <w:sz w:val="24"/>
              </w:rPr>
            </w:pPr>
          </w:p>
        </w:tc>
        <w:tc>
          <w:tcPr>
            <w:tcW w:w="1387" w:type="pct"/>
            <w:tcBorders>
              <w:top w:val="single" w:sz="4" w:space="0" w:color="auto"/>
              <w:left w:val="single" w:sz="4" w:space="0" w:color="auto"/>
              <w:bottom w:val="single" w:sz="4" w:space="0" w:color="auto"/>
              <w:right w:val="single" w:sz="4" w:space="0" w:color="auto"/>
            </w:tcBorders>
          </w:tcPr>
          <w:p w:rsidR="00AE784B" w:rsidRPr="00AE784B" w:rsidRDefault="00AE784B" w:rsidP="00AE784B">
            <w:pPr>
              <w:spacing w:after="120"/>
              <w:jc w:val="center"/>
              <w:rPr>
                <w:color w:val="010000"/>
                <w:sz w:val="24"/>
              </w:rPr>
            </w:pPr>
          </w:p>
        </w:tc>
      </w:tr>
      <w:tr w:rsidR="00AE784B" w:rsidRPr="00AE784B" w:rsidTr="00AE784B">
        <w:trPr>
          <w:jc w:val="center"/>
        </w:trPr>
        <w:tc>
          <w:tcPr>
            <w:tcW w:w="1163" w:type="pct"/>
            <w:tcBorders>
              <w:top w:val="single" w:sz="4" w:space="0" w:color="auto"/>
              <w:left w:val="single" w:sz="4" w:space="0" w:color="auto"/>
              <w:bottom w:val="single" w:sz="4" w:space="0" w:color="auto"/>
              <w:right w:val="single" w:sz="4" w:space="0" w:color="auto"/>
            </w:tcBorders>
            <w:hideMark/>
          </w:tcPr>
          <w:p w:rsidR="00AE784B" w:rsidRPr="00AE784B" w:rsidRDefault="00AE784B" w:rsidP="00AE784B">
            <w:pPr>
              <w:spacing w:after="120"/>
              <w:jc w:val="center"/>
              <w:rPr>
                <w:color w:val="010000"/>
                <w:sz w:val="24"/>
              </w:rPr>
            </w:pPr>
            <w:r w:rsidRPr="00AE784B">
              <w:rPr>
                <w:color w:val="010000"/>
                <w:sz w:val="24"/>
                <w:szCs w:val="26"/>
              </w:rPr>
              <w:t>Tarihi</w:t>
            </w:r>
          </w:p>
        </w:tc>
        <w:tc>
          <w:tcPr>
            <w:tcW w:w="508" w:type="pct"/>
            <w:tcBorders>
              <w:top w:val="single" w:sz="4" w:space="0" w:color="auto"/>
              <w:left w:val="single" w:sz="4" w:space="0" w:color="auto"/>
              <w:bottom w:val="single" w:sz="4" w:space="0" w:color="auto"/>
              <w:right w:val="single" w:sz="4" w:space="0" w:color="auto"/>
            </w:tcBorders>
            <w:hideMark/>
          </w:tcPr>
          <w:p w:rsidR="00AE784B" w:rsidRPr="00AE784B" w:rsidRDefault="00AE784B" w:rsidP="00AE784B">
            <w:pPr>
              <w:spacing w:after="120"/>
              <w:jc w:val="center"/>
              <w:rPr>
                <w:color w:val="010000"/>
                <w:sz w:val="24"/>
              </w:rPr>
            </w:pPr>
            <w:proofErr w:type="spellStart"/>
            <w:r w:rsidRPr="00AE784B">
              <w:rPr>
                <w:color w:val="010000"/>
                <w:sz w:val="24"/>
                <w:szCs w:val="26"/>
              </w:rPr>
              <w:t>Nosu</w:t>
            </w:r>
            <w:proofErr w:type="spellEnd"/>
          </w:p>
        </w:tc>
        <w:tc>
          <w:tcPr>
            <w:tcW w:w="1942" w:type="pct"/>
            <w:tcBorders>
              <w:top w:val="single" w:sz="4" w:space="0" w:color="auto"/>
              <w:left w:val="single" w:sz="4" w:space="0" w:color="auto"/>
              <w:bottom w:val="single" w:sz="4" w:space="0" w:color="auto"/>
              <w:right w:val="single" w:sz="4" w:space="0" w:color="auto"/>
            </w:tcBorders>
            <w:hideMark/>
          </w:tcPr>
          <w:p w:rsidR="00AE784B" w:rsidRPr="00AE784B" w:rsidRDefault="00AE784B" w:rsidP="00AE784B">
            <w:pPr>
              <w:spacing w:after="120"/>
              <w:jc w:val="center"/>
              <w:rPr>
                <w:color w:val="010000"/>
                <w:sz w:val="24"/>
              </w:rPr>
            </w:pPr>
            <w:r w:rsidRPr="00AE784B">
              <w:rPr>
                <w:color w:val="010000"/>
                <w:sz w:val="24"/>
                <w:szCs w:val="26"/>
              </w:rPr>
              <w:t>Faturanın Adına Düzenlendiği Kişi</w:t>
            </w:r>
          </w:p>
        </w:tc>
        <w:tc>
          <w:tcPr>
            <w:tcW w:w="1387" w:type="pct"/>
            <w:tcBorders>
              <w:top w:val="single" w:sz="4" w:space="0" w:color="auto"/>
              <w:left w:val="single" w:sz="4" w:space="0" w:color="auto"/>
              <w:bottom w:val="single" w:sz="4" w:space="0" w:color="auto"/>
              <w:right w:val="single" w:sz="4" w:space="0" w:color="auto"/>
            </w:tcBorders>
            <w:hideMark/>
          </w:tcPr>
          <w:p w:rsidR="00AE784B" w:rsidRPr="00AE784B" w:rsidRDefault="00AE784B" w:rsidP="00AE784B">
            <w:pPr>
              <w:spacing w:after="120"/>
              <w:jc w:val="center"/>
              <w:rPr>
                <w:color w:val="010000"/>
                <w:sz w:val="24"/>
              </w:rPr>
            </w:pPr>
            <w:r w:rsidRPr="00AE784B">
              <w:rPr>
                <w:color w:val="010000"/>
                <w:sz w:val="24"/>
                <w:szCs w:val="26"/>
              </w:rPr>
              <w:t>Tutarı</w:t>
            </w:r>
          </w:p>
        </w:tc>
      </w:tr>
      <w:tr w:rsidR="00AE784B" w:rsidRPr="00AE784B" w:rsidTr="00AE784B">
        <w:trPr>
          <w:jc w:val="center"/>
        </w:trPr>
        <w:tc>
          <w:tcPr>
            <w:tcW w:w="1163" w:type="pct"/>
            <w:tcBorders>
              <w:top w:val="single" w:sz="4" w:space="0" w:color="auto"/>
              <w:left w:val="single" w:sz="4" w:space="0" w:color="auto"/>
              <w:bottom w:val="single" w:sz="4" w:space="0" w:color="auto"/>
              <w:right w:val="single" w:sz="4" w:space="0" w:color="auto"/>
            </w:tcBorders>
            <w:hideMark/>
          </w:tcPr>
          <w:p w:rsidR="00AE784B" w:rsidRPr="00AE784B" w:rsidRDefault="00AE784B" w:rsidP="00AE784B">
            <w:pPr>
              <w:spacing w:after="120"/>
              <w:jc w:val="center"/>
              <w:rPr>
                <w:color w:val="010000"/>
                <w:sz w:val="24"/>
              </w:rPr>
            </w:pPr>
            <w:r w:rsidRPr="00AE784B">
              <w:rPr>
                <w:color w:val="010000"/>
                <w:sz w:val="24"/>
                <w:szCs w:val="26"/>
              </w:rPr>
              <w:t>20.03.2001</w:t>
            </w:r>
          </w:p>
        </w:tc>
        <w:tc>
          <w:tcPr>
            <w:tcW w:w="508" w:type="pct"/>
            <w:tcBorders>
              <w:top w:val="single" w:sz="4" w:space="0" w:color="auto"/>
              <w:left w:val="single" w:sz="4" w:space="0" w:color="auto"/>
              <w:bottom w:val="single" w:sz="4" w:space="0" w:color="auto"/>
              <w:right w:val="single" w:sz="4" w:space="0" w:color="auto"/>
            </w:tcBorders>
            <w:hideMark/>
          </w:tcPr>
          <w:p w:rsidR="00AE784B" w:rsidRPr="00AE784B" w:rsidRDefault="00AE784B" w:rsidP="00AE784B">
            <w:pPr>
              <w:spacing w:after="120"/>
              <w:jc w:val="center"/>
              <w:rPr>
                <w:color w:val="010000"/>
                <w:sz w:val="24"/>
              </w:rPr>
            </w:pPr>
            <w:r w:rsidRPr="00AE784B">
              <w:rPr>
                <w:color w:val="010000"/>
                <w:sz w:val="24"/>
                <w:szCs w:val="26"/>
              </w:rPr>
              <w:t>39</w:t>
            </w:r>
          </w:p>
        </w:tc>
        <w:tc>
          <w:tcPr>
            <w:tcW w:w="1942" w:type="pct"/>
            <w:tcBorders>
              <w:top w:val="single" w:sz="4" w:space="0" w:color="auto"/>
              <w:left w:val="single" w:sz="4" w:space="0" w:color="auto"/>
              <w:bottom w:val="single" w:sz="4" w:space="0" w:color="auto"/>
              <w:right w:val="single" w:sz="4" w:space="0" w:color="auto"/>
            </w:tcBorders>
            <w:hideMark/>
          </w:tcPr>
          <w:p w:rsidR="00AE784B" w:rsidRPr="00AE784B" w:rsidRDefault="00AE784B" w:rsidP="00AE784B">
            <w:pPr>
              <w:spacing w:after="120"/>
              <w:jc w:val="center"/>
              <w:rPr>
                <w:color w:val="010000"/>
                <w:sz w:val="24"/>
              </w:rPr>
            </w:pPr>
            <w:r w:rsidRPr="00AE784B">
              <w:rPr>
                <w:color w:val="010000"/>
                <w:sz w:val="24"/>
                <w:szCs w:val="26"/>
              </w:rPr>
              <w:t>Ha...</w:t>
            </w:r>
            <w:r w:rsidRPr="00AE784B">
              <w:rPr>
                <w:color w:val="010000"/>
                <w:sz w:val="24"/>
                <w:szCs w:val="26"/>
              </w:rPr>
              <w:t xml:space="preserve"> </w:t>
            </w:r>
            <w:r w:rsidRPr="00AE784B">
              <w:rPr>
                <w:color w:val="010000"/>
                <w:sz w:val="24"/>
                <w:szCs w:val="26"/>
              </w:rPr>
              <w:t>Ta...</w:t>
            </w:r>
            <w:proofErr w:type="gramStart"/>
            <w:r w:rsidRPr="00AE784B">
              <w:rPr>
                <w:color w:val="010000"/>
                <w:sz w:val="24"/>
                <w:szCs w:val="26"/>
              </w:rPr>
              <w:t>En..</w:t>
            </w:r>
            <w:proofErr w:type="gramEnd"/>
            <w:r w:rsidRPr="00AE784B">
              <w:rPr>
                <w:color w:val="010000"/>
                <w:sz w:val="24"/>
                <w:szCs w:val="26"/>
              </w:rPr>
              <w:t xml:space="preserve"> </w:t>
            </w:r>
            <w:r w:rsidRPr="00AE784B">
              <w:rPr>
                <w:color w:val="010000"/>
                <w:sz w:val="24"/>
                <w:szCs w:val="26"/>
              </w:rPr>
              <w:t>(05324541948)</w:t>
            </w:r>
          </w:p>
        </w:tc>
        <w:tc>
          <w:tcPr>
            <w:tcW w:w="1387" w:type="pct"/>
            <w:tcBorders>
              <w:top w:val="single" w:sz="4" w:space="0" w:color="auto"/>
              <w:left w:val="single" w:sz="4" w:space="0" w:color="auto"/>
              <w:bottom w:val="single" w:sz="4" w:space="0" w:color="auto"/>
              <w:right w:val="single" w:sz="4" w:space="0" w:color="auto"/>
            </w:tcBorders>
            <w:hideMark/>
          </w:tcPr>
          <w:p w:rsidR="00AE784B" w:rsidRPr="00AE784B" w:rsidRDefault="00AE784B" w:rsidP="00AE784B">
            <w:pPr>
              <w:spacing w:after="120"/>
              <w:jc w:val="center"/>
              <w:rPr>
                <w:color w:val="010000"/>
                <w:sz w:val="24"/>
              </w:rPr>
            </w:pPr>
            <w:r w:rsidRPr="00AE784B">
              <w:rPr>
                <w:color w:val="010000"/>
                <w:sz w:val="24"/>
                <w:szCs w:val="26"/>
              </w:rPr>
              <w:t>88.300.000.-</w:t>
            </w:r>
          </w:p>
        </w:tc>
      </w:tr>
    </w:tbl>
    <w:p w:rsidR="00AE784B" w:rsidRPr="00AE784B" w:rsidRDefault="00AE784B" w:rsidP="00AE784B">
      <w:pPr>
        <w:spacing w:after="200"/>
        <w:ind w:left="283" w:right="283" w:firstLine="709"/>
        <w:jc w:val="both"/>
        <w:rPr>
          <w:color w:val="010000"/>
          <w:sz w:val="24"/>
        </w:rPr>
      </w:pPr>
      <w:r w:rsidRPr="00AE784B">
        <w:rPr>
          <w:color w:val="010000"/>
          <w:sz w:val="24"/>
          <w:szCs w:val="26"/>
        </w:rPr>
        <w:t>Parti telefonları arasında yer almayan şahıs adına düzenlenmiş fatura karşılığı yapılan ödeme Parti tüzelkişiliği adına ve Parti amaçları doğrultusunda yapılmış ödeme sayılamayacağından, 2820 sayılı Yasa'nın 70. maddesinin birinci ve ikinci fıkralarına aykırı olarak yapılan 88.300.000.- liralık ödemenin, aynı Yasa'nın 75. maddesinin dördüncü fıkrası hükmü uyarınca Hazine'ye irat kaydedilmesi gerektiği sonucuna varılmıştır.</w:t>
      </w:r>
    </w:p>
    <w:p w:rsidR="00AE784B" w:rsidRPr="00AE784B" w:rsidRDefault="00AE784B" w:rsidP="00AE784B">
      <w:pPr>
        <w:spacing w:after="200"/>
        <w:ind w:left="283" w:right="283" w:firstLine="709"/>
        <w:jc w:val="both"/>
        <w:rPr>
          <w:color w:val="010000"/>
          <w:sz w:val="24"/>
        </w:rPr>
      </w:pPr>
      <w:r w:rsidRPr="00AE784B">
        <w:rPr>
          <w:color w:val="010000"/>
          <w:sz w:val="24"/>
          <w:szCs w:val="26"/>
        </w:rPr>
        <w:t xml:space="preserve">2- Anayasa Mahkemesi </w:t>
      </w:r>
      <w:proofErr w:type="spellStart"/>
      <w:r w:rsidRPr="00AE784B">
        <w:rPr>
          <w:color w:val="010000"/>
          <w:sz w:val="24"/>
          <w:szCs w:val="26"/>
        </w:rPr>
        <w:t>İçtüzüğü'nün</w:t>
      </w:r>
      <w:proofErr w:type="spellEnd"/>
      <w:r w:rsidRPr="00AE784B">
        <w:rPr>
          <w:color w:val="010000"/>
          <w:sz w:val="24"/>
          <w:szCs w:val="26"/>
        </w:rPr>
        <w:t xml:space="preserve"> 17. maddesinde de belirtildiği üzere siyasî partilerin malî denetimi, partilerin gelir ve giderlerinin doğru ve Yasa'ya uygun olup olmadığı yönlerinden yapılmaktadır.</w:t>
      </w:r>
    </w:p>
    <w:p w:rsidR="00AE784B" w:rsidRPr="00AE784B" w:rsidRDefault="00AE784B" w:rsidP="00AE784B">
      <w:pPr>
        <w:spacing w:after="200"/>
        <w:ind w:left="283" w:right="283" w:firstLine="709"/>
        <w:jc w:val="both"/>
        <w:rPr>
          <w:color w:val="010000"/>
          <w:sz w:val="24"/>
        </w:rPr>
      </w:pPr>
      <w:r w:rsidRPr="00AE784B">
        <w:rPr>
          <w:color w:val="010000"/>
          <w:sz w:val="24"/>
          <w:szCs w:val="26"/>
        </w:rPr>
        <w:lastRenderedPageBreak/>
        <w:t>Siyasî partilerin malî işlemlerinin 2820 sayılı Siyasî Partiler Kanunu'na uygun olup olmadığının tespiti için, Anayasa Mahkemesi'ne sunulan defter ve belgelerin denetime elverişli olması gerekmektedir.</w:t>
      </w:r>
    </w:p>
    <w:p w:rsidR="00AE784B" w:rsidRPr="00AE784B" w:rsidRDefault="00AE784B" w:rsidP="00AE784B">
      <w:pPr>
        <w:spacing w:after="200"/>
        <w:ind w:left="283" w:right="283" w:firstLine="709"/>
        <w:jc w:val="both"/>
        <w:rPr>
          <w:color w:val="010000"/>
          <w:sz w:val="24"/>
        </w:rPr>
      </w:pPr>
      <w:r w:rsidRPr="00AE784B">
        <w:rPr>
          <w:color w:val="010000"/>
          <w:sz w:val="24"/>
          <w:szCs w:val="26"/>
        </w:rPr>
        <w:t>Parti'nin 2001 yılı hesabına ilişkin bazı belge ve kayıtlarda gidere ilişkin açıklama yer almadığından, Parti adına düzenlenen faturalarla yapılan uçak yolculuğu giderleri, nedeni ve içeriği belirsiz yemek giderleri, araç plakası belirsiz benzin giderleri gibi giderlerin</w:t>
      </w:r>
      <w:r w:rsidRPr="00AE784B">
        <w:rPr>
          <w:color w:val="010000"/>
          <w:sz w:val="24"/>
          <w:szCs w:val="26"/>
        </w:rPr>
        <w:t xml:space="preserve"> </w:t>
      </w:r>
      <w:r w:rsidRPr="00AE784B">
        <w:rPr>
          <w:color w:val="010000"/>
          <w:sz w:val="24"/>
          <w:szCs w:val="26"/>
        </w:rPr>
        <w:t>niteliği saptanamamıştır.</w:t>
      </w:r>
    </w:p>
    <w:p w:rsidR="00AE784B" w:rsidRPr="00AE784B" w:rsidRDefault="00AE784B" w:rsidP="00AE784B">
      <w:pPr>
        <w:spacing w:after="200"/>
        <w:ind w:left="283" w:right="283" w:firstLine="709"/>
        <w:jc w:val="both"/>
        <w:rPr>
          <w:color w:val="010000"/>
          <w:sz w:val="24"/>
        </w:rPr>
      </w:pPr>
      <w:r w:rsidRPr="00AE784B">
        <w:rPr>
          <w:color w:val="010000"/>
          <w:sz w:val="24"/>
          <w:szCs w:val="26"/>
        </w:rPr>
        <w:t>Bu nedenle, bundan böyle muhasebe kayıtlarının açıklama içerir şekilde düzenlenmesi gerektiği hususunun Parti'ye bildirilmesinin uygun olacağı sonucuna varılmıştır.</w:t>
      </w:r>
    </w:p>
    <w:p w:rsidR="00AE784B" w:rsidRPr="00AE784B" w:rsidRDefault="00AE784B" w:rsidP="00AE784B">
      <w:pPr>
        <w:spacing w:after="200"/>
        <w:ind w:left="283" w:right="283" w:firstLine="709"/>
        <w:jc w:val="both"/>
        <w:rPr>
          <w:color w:val="010000"/>
          <w:sz w:val="24"/>
        </w:rPr>
      </w:pPr>
      <w:r w:rsidRPr="00AE784B">
        <w:rPr>
          <w:b/>
          <w:bCs/>
          <w:color w:val="010000"/>
          <w:sz w:val="24"/>
          <w:szCs w:val="26"/>
        </w:rPr>
        <w:t>2- İl Örgütleri Giderleri</w:t>
      </w:r>
    </w:p>
    <w:p w:rsidR="00AE784B" w:rsidRPr="00AE784B" w:rsidRDefault="00AE784B" w:rsidP="00AE784B">
      <w:pPr>
        <w:spacing w:after="200"/>
        <w:ind w:left="283" w:right="283" w:firstLine="709"/>
        <w:jc w:val="both"/>
        <w:rPr>
          <w:color w:val="010000"/>
          <w:sz w:val="24"/>
        </w:rPr>
      </w:pPr>
      <w:r w:rsidRPr="00AE784B">
        <w:rPr>
          <w:color w:val="010000"/>
          <w:sz w:val="24"/>
          <w:szCs w:val="26"/>
        </w:rPr>
        <w:t>Partinin il örgütlerinin giderleri 1.826.558.127.782.- lira olarak gösterilmiştir.</w:t>
      </w:r>
    </w:p>
    <w:p w:rsidR="00AE784B" w:rsidRPr="00AE784B" w:rsidRDefault="00AE784B" w:rsidP="00AE784B">
      <w:pPr>
        <w:spacing w:after="200"/>
        <w:ind w:left="283" w:right="283" w:firstLine="709"/>
        <w:jc w:val="both"/>
        <w:rPr>
          <w:color w:val="010000"/>
          <w:sz w:val="24"/>
        </w:rPr>
      </w:pPr>
      <w:r w:rsidRPr="00AE784B">
        <w:rPr>
          <w:color w:val="010000"/>
          <w:sz w:val="24"/>
          <w:szCs w:val="26"/>
        </w:rPr>
        <w:t>Bunun 1.321.971.189.117.- lirası genel, 75.193.913.400.- lirası personel, 40.539.178.626.- lirası seyahat, 39.606.412.908.- lirası bayrak, rozet, afiş, ilan ve yayın, 70.819.566.256.- lirası eğlence ve şölen, 240.170.258.850.- lirası demirbaş, 17.404.343.375.- lirası taşıt, 11.420.000.000.- lirası seçim, 9.433.265.250.- lirası Ar-Ge ve eğitim giderleridir.</w:t>
      </w:r>
    </w:p>
    <w:p w:rsidR="00AE784B" w:rsidRPr="00AE784B" w:rsidRDefault="00AE784B" w:rsidP="00AE784B">
      <w:pPr>
        <w:spacing w:after="200"/>
        <w:ind w:left="283" w:right="283" w:firstLine="709"/>
        <w:jc w:val="both"/>
        <w:rPr>
          <w:color w:val="010000"/>
          <w:sz w:val="24"/>
        </w:rPr>
      </w:pPr>
      <w:r w:rsidRPr="00AE784B">
        <w:rPr>
          <w:color w:val="010000"/>
          <w:sz w:val="24"/>
          <w:szCs w:val="26"/>
        </w:rPr>
        <w:t>Parti İl Örgütleri'nce 156.303.266.896.- lira nakit mevcudu olarak 2002 yılına devredilmiştir.</w:t>
      </w:r>
    </w:p>
    <w:p w:rsidR="00AE784B" w:rsidRPr="00AE784B" w:rsidRDefault="00AE784B" w:rsidP="00AE784B">
      <w:pPr>
        <w:spacing w:after="200"/>
        <w:ind w:left="283" w:right="283" w:firstLine="709"/>
        <w:jc w:val="both"/>
        <w:rPr>
          <w:color w:val="010000"/>
          <w:sz w:val="24"/>
        </w:rPr>
      </w:pPr>
      <w:r w:rsidRPr="00AE784B">
        <w:rPr>
          <w:color w:val="010000"/>
          <w:sz w:val="24"/>
          <w:szCs w:val="26"/>
        </w:rPr>
        <w:t>İl örgütlerinin borçları ise 89.703.066.658.- liradır.</w:t>
      </w:r>
    </w:p>
    <w:p w:rsidR="00AE784B" w:rsidRPr="00AE784B" w:rsidRDefault="00AE784B" w:rsidP="00AE784B">
      <w:pPr>
        <w:spacing w:after="200"/>
        <w:ind w:left="283" w:right="283" w:firstLine="709"/>
        <w:jc w:val="both"/>
        <w:rPr>
          <w:color w:val="010000"/>
          <w:sz w:val="24"/>
        </w:rPr>
      </w:pPr>
      <w:r w:rsidRPr="00AE784B">
        <w:rPr>
          <w:color w:val="010000"/>
          <w:sz w:val="24"/>
          <w:szCs w:val="26"/>
        </w:rPr>
        <w:t xml:space="preserve">İl örgütleri </w:t>
      </w:r>
      <w:proofErr w:type="spellStart"/>
      <w:r w:rsidRPr="00AE784B">
        <w:rPr>
          <w:color w:val="010000"/>
          <w:sz w:val="24"/>
          <w:szCs w:val="26"/>
        </w:rPr>
        <w:t>kesinhesap</w:t>
      </w:r>
      <w:proofErr w:type="spellEnd"/>
      <w:r w:rsidRPr="00AE784B">
        <w:rPr>
          <w:color w:val="010000"/>
          <w:sz w:val="24"/>
          <w:szCs w:val="26"/>
        </w:rPr>
        <w:t xml:space="preserve"> çizelgelerinin gider bölümleri üzerinde yapılan incelemede, giderlerin ve borçların</w:t>
      </w:r>
      <w:r w:rsidRPr="00AE784B">
        <w:rPr>
          <w:color w:val="010000"/>
          <w:sz w:val="24"/>
          <w:szCs w:val="26"/>
        </w:rPr>
        <w:t xml:space="preserve"> </w:t>
      </w:r>
      <w:r w:rsidRPr="00AE784B">
        <w:rPr>
          <w:color w:val="010000"/>
          <w:sz w:val="24"/>
          <w:szCs w:val="26"/>
        </w:rPr>
        <w:t>Merkez Karar ve Yönetim Kurulu kararıyla doğruluğunun onaylandığı görülerek, 2820 sayılı Yasa'ya uygun olduğu sonucuna varılmıştır.</w:t>
      </w:r>
    </w:p>
    <w:p w:rsidR="00AE784B" w:rsidRPr="00AE784B" w:rsidRDefault="00AE784B" w:rsidP="00AE784B">
      <w:pPr>
        <w:spacing w:after="200"/>
        <w:ind w:left="283" w:right="283" w:firstLine="709"/>
        <w:jc w:val="both"/>
        <w:rPr>
          <w:color w:val="010000"/>
          <w:sz w:val="24"/>
        </w:rPr>
      </w:pPr>
      <w:r w:rsidRPr="00AE784B">
        <w:rPr>
          <w:b/>
          <w:bCs/>
          <w:color w:val="010000"/>
          <w:sz w:val="24"/>
          <w:szCs w:val="26"/>
        </w:rPr>
        <w:t>C- Parti Malları</w:t>
      </w:r>
    </w:p>
    <w:p w:rsidR="00AE784B" w:rsidRPr="00AE784B" w:rsidRDefault="00AE784B" w:rsidP="00AE784B">
      <w:pPr>
        <w:spacing w:after="200"/>
        <w:ind w:left="283" w:right="283" w:firstLine="709"/>
        <w:jc w:val="both"/>
        <w:rPr>
          <w:color w:val="010000"/>
          <w:sz w:val="24"/>
        </w:rPr>
      </w:pPr>
      <w:r w:rsidRPr="00AE784B">
        <w:rPr>
          <w:color w:val="010000"/>
          <w:sz w:val="24"/>
          <w:szCs w:val="26"/>
        </w:rPr>
        <w:t>Parti 2001 yılında 2820 sayılı Yasa'nın 74. maddesi uyarınca sadece her birinin değeri yüz milyon lirayı aşan 479.797.900.178.- lira tutarında taşınır mal ve 15.000.000.000.- lira tutarında taşınmaz mal edinmiştir.</w:t>
      </w:r>
    </w:p>
    <w:p w:rsidR="00AE784B" w:rsidRPr="00AE784B" w:rsidRDefault="00AE784B" w:rsidP="00AE784B">
      <w:pPr>
        <w:spacing w:after="200"/>
        <w:ind w:left="283" w:right="283" w:firstLine="709"/>
        <w:jc w:val="both"/>
        <w:rPr>
          <w:color w:val="010000"/>
          <w:sz w:val="24"/>
        </w:rPr>
      </w:pPr>
      <w:r w:rsidRPr="00AE784B">
        <w:rPr>
          <w:color w:val="010000"/>
          <w:sz w:val="24"/>
          <w:szCs w:val="26"/>
        </w:rPr>
        <w:t>Taşınmaz mal ile taşınır malın 429.504.088.516.- liralık kısmı Parti Genel Merkezi'nce satın alma yoluyla, 50.293.811.662.- liralık kısmı ise il örgütlerince satın alma yoluyla elde edilmiştir.</w:t>
      </w:r>
    </w:p>
    <w:p w:rsidR="00AE784B" w:rsidRPr="00AE784B" w:rsidRDefault="00AE784B" w:rsidP="00AE784B">
      <w:pPr>
        <w:spacing w:after="200"/>
        <w:ind w:left="283" w:right="283" w:firstLine="709"/>
        <w:jc w:val="both"/>
        <w:rPr>
          <w:color w:val="010000"/>
          <w:sz w:val="24"/>
        </w:rPr>
      </w:pPr>
      <w:r w:rsidRPr="00AE784B">
        <w:rPr>
          <w:color w:val="010000"/>
          <w:sz w:val="24"/>
          <w:szCs w:val="26"/>
        </w:rPr>
        <w:t xml:space="preserve">Parti'nin </w:t>
      </w:r>
      <w:proofErr w:type="spellStart"/>
      <w:r w:rsidRPr="00AE784B">
        <w:rPr>
          <w:color w:val="010000"/>
          <w:sz w:val="24"/>
          <w:szCs w:val="26"/>
        </w:rPr>
        <w:t>kesinhesabı</w:t>
      </w:r>
      <w:proofErr w:type="spellEnd"/>
      <w:r w:rsidRPr="00AE784B">
        <w:rPr>
          <w:color w:val="010000"/>
          <w:sz w:val="24"/>
          <w:szCs w:val="26"/>
        </w:rPr>
        <w:t xml:space="preserve"> ve ekleri üzerinde yapılan incelemede, satın alma yoluyla elde edilen değerlerin 2820 sayılı Yasa'ya uygun olarak sağlandığı sonucuna varılmıştır.</w:t>
      </w:r>
    </w:p>
    <w:p w:rsidR="00AE784B" w:rsidRPr="00AE784B" w:rsidRDefault="00AE784B" w:rsidP="00AE784B">
      <w:pPr>
        <w:spacing w:after="200"/>
        <w:ind w:left="283" w:right="283" w:firstLine="709"/>
        <w:jc w:val="both"/>
        <w:rPr>
          <w:color w:val="010000"/>
          <w:sz w:val="24"/>
        </w:rPr>
      </w:pPr>
      <w:r w:rsidRPr="00AE784B">
        <w:rPr>
          <w:color w:val="010000"/>
          <w:sz w:val="24"/>
          <w:szCs w:val="26"/>
        </w:rPr>
        <w:t>2820 sayılı Yasa'nın 60. maddesi ve Milliyetçi Hareket Partisi Tüzüğü'nün 94. maddesinde Demirbaş Eşya Defteri tutulması zorunlu defterler arasında sayılarak, bunların kayıtlarının tutulması gerekliliği de belirtilmiştir.</w:t>
      </w:r>
    </w:p>
    <w:p w:rsidR="00AE784B" w:rsidRPr="00AE784B" w:rsidRDefault="00AE784B" w:rsidP="00AE784B">
      <w:pPr>
        <w:spacing w:after="200"/>
        <w:ind w:left="283" w:right="283" w:firstLine="709"/>
        <w:jc w:val="both"/>
        <w:rPr>
          <w:color w:val="010000"/>
          <w:sz w:val="24"/>
        </w:rPr>
      </w:pPr>
      <w:r w:rsidRPr="00AE784B">
        <w:rPr>
          <w:color w:val="010000"/>
          <w:sz w:val="24"/>
          <w:szCs w:val="26"/>
        </w:rPr>
        <w:t>Demirbaş kaydedilmeyen Giderler:</w:t>
      </w:r>
    </w:p>
    <w:p w:rsidR="00AE784B" w:rsidRPr="00AE784B" w:rsidRDefault="00AE784B" w:rsidP="00AE784B">
      <w:pPr>
        <w:spacing w:after="200"/>
        <w:ind w:left="283" w:right="283" w:firstLine="709"/>
        <w:jc w:val="both"/>
        <w:rPr>
          <w:color w:val="010000"/>
          <w:sz w:val="24"/>
        </w:rPr>
      </w:pPr>
      <w:r w:rsidRPr="00AE784B">
        <w:rPr>
          <w:color w:val="010000"/>
          <w:sz w:val="24"/>
          <w:szCs w:val="26"/>
        </w:rPr>
        <w:t xml:space="preserve">Yapılan incelemede, aşağıda yazılı faturalarla Parti Genel Merkezi'nce 2001 yılında satın alındığı anlaşılan eşyaların, Parti'nin 2001 yılında edinilen değeri </w:t>
      </w:r>
      <w:proofErr w:type="spellStart"/>
      <w:r w:rsidRPr="00AE784B">
        <w:rPr>
          <w:color w:val="010000"/>
          <w:sz w:val="24"/>
          <w:szCs w:val="26"/>
        </w:rPr>
        <w:t>yüzmilyon</w:t>
      </w:r>
      <w:proofErr w:type="spellEnd"/>
      <w:r w:rsidRPr="00AE784B">
        <w:rPr>
          <w:color w:val="010000"/>
          <w:sz w:val="24"/>
          <w:szCs w:val="26"/>
        </w:rPr>
        <w:t xml:space="preserve"> lirayı geçen taşınır mal listesine dahil edilmediği ve dolayısıyla demirbaş kayıtlarının yapılmadığı anlaşılmıştır. </w:t>
      </w:r>
    </w:p>
    <w:p w:rsidR="00AE784B" w:rsidRPr="00AE784B" w:rsidRDefault="00AE784B" w:rsidP="00AE784B">
      <w:pPr>
        <w:spacing w:after="200"/>
        <w:ind w:left="283" w:right="283" w:firstLine="709"/>
        <w:jc w:val="both"/>
        <w:rPr>
          <w:color w:val="010000"/>
          <w:sz w:val="24"/>
          <w:szCs w:val="22"/>
        </w:rPr>
      </w:pPr>
    </w:p>
    <w:tbl>
      <w:tblPr>
        <w:tblStyle w:val="TabloKlavuzu"/>
        <w:tblW w:w="5000" w:type="pct"/>
        <w:jc w:val="center"/>
        <w:tblInd w:w="0" w:type="dxa"/>
        <w:tblLook w:val="01E0" w:firstRow="1" w:lastRow="1" w:firstColumn="1" w:lastColumn="1" w:noHBand="0" w:noVBand="0"/>
      </w:tblPr>
      <w:tblGrid>
        <w:gridCol w:w="1296"/>
        <w:gridCol w:w="737"/>
        <w:gridCol w:w="1583"/>
        <w:gridCol w:w="1180"/>
        <w:gridCol w:w="1710"/>
        <w:gridCol w:w="1755"/>
        <w:gridCol w:w="1736"/>
      </w:tblGrid>
      <w:tr w:rsidR="00AE784B" w:rsidRPr="00AE784B" w:rsidTr="00AE784B">
        <w:trPr>
          <w:jc w:val="center"/>
        </w:trPr>
        <w:tc>
          <w:tcPr>
            <w:tcW w:w="1035" w:type="pct"/>
            <w:gridSpan w:val="2"/>
            <w:tcBorders>
              <w:top w:val="single" w:sz="4" w:space="0" w:color="auto"/>
              <w:left w:val="single" w:sz="4" w:space="0" w:color="auto"/>
              <w:bottom w:val="single" w:sz="4" w:space="0" w:color="auto"/>
              <w:right w:val="single" w:sz="4" w:space="0" w:color="auto"/>
            </w:tcBorders>
            <w:hideMark/>
          </w:tcPr>
          <w:p w:rsidR="00AE784B" w:rsidRPr="00AE784B" w:rsidRDefault="00AE784B" w:rsidP="00AE784B">
            <w:pPr>
              <w:spacing w:after="120"/>
              <w:jc w:val="center"/>
              <w:rPr>
                <w:color w:val="010000"/>
                <w:sz w:val="24"/>
              </w:rPr>
            </w:pPr>
            <w:r w:rsidRPr="00AE784B">
              <w:rPr>
                <w:b/>
                <w:bCs/>
                <w:color w:val="010000"/>
                <w:sz w:val="24"/>
                <w:szCs w:val="22"/>
              </w:rPr>
              <w:t>İlgili Muhasebe Fişinin</w:t>
            </w:r>
          </w:p>
        </w:tc>
        <w:tc>
          <w:tcPr>
            <w:tcW w:w="1804" w:type="pct"/>
            <w:gridSpan w:val="2"/>
            <w:tcBorders>
              <w:top w:val="single" w:sz="4" w:space="0" w:color="auto"/>
              <w:left w:val="single" w:sz="4" w:space="0" w:color="auto"/>
              <w:bottom w:val="single" w:sz="4" w:space="0" w:color="auto"/>
              <w:right w:val="single" w:sz="4" w:space="0" w:color="auto"/>
            </w:tcBorders>
            <w:hideMark/>
          </w:tcPr>
          <w:p w:rsidR="00AE784B" w:rsidRPr="00AE784B" w:rsidRDefault="00AE784B" w:rsidP="00AE784B">
            <w:pPr>
              <w:spacing w:after="120"/>
              <w:jc w:val="center"/>
              <w:rPr>
                <w:color w:val="010000"/>
                <w:sz w:val="24"/>
              </w:rPr>
            </w:pPr>
            <w:r w:rsidRPr="00AE784B">
              <w:rPr>
                <w:b/>
                <w:bCs/>
                <w:color w:val="010000"/>
                <w:sz w:val="24"/>
                <w:szCs w:val="22"/>
              </w:rPr>
              <w:t>Faturanın</w:t>
            </w:r>
          </w:p>
        </w:tc>
        <w:tc>
          <w:tcPr>
            <w:tcW w:w="557" w:type="pct"/>
            <w:tcBorders>
              <w:top w:val="single" w:sz="4" w:space="0" w:color="auto"/>
              <w:left w:val="single" w:sz="4" w:space="0" w:color="auto"/>
              <w:bottom w:val="single" w:sz="4" w:space="0" w:color="auto"/>
              <w:right w:val="single" w:sz="4" w:space="0" w:color="auto"/>
            </w:tcBorders>
          </w:tcPr>
          <w:p w:rsidR="00AE784B" w:rsidRPr="00AE784B" w:rsidRDefault="00AE784B" w:rsidP="00AE784B">
            <w:pPr>
              <w:spacing w:after="120"/>
              <w:jc w:val="center"/>
              <w:rPr>
                <w:color w:val="010000"/>
                <w:sz w:val="24"/>
              </w:rPr>
            </w:pPr>
          </w:p>
        </w:tc>
        <w:tc>
          <w:tcPr>
            <w:tcW w:w="1604" w:type="pct"/>
            <w:gridSpan w:val="2"/>
            <w:tcBorders>
              <w:top w:val="single" w:sz="4" w:space="0" w:color="auto"/>
              <w:left w:val="single" w:sz="4" w:space="0" w:color="auto"/>
              <w:bottom w:val="single" w:sz="4" w:space="0" w:color="auto"/>
              <w:right w:val="single" w:sz="4" w:space="0" w:color="auto"/>
            </w:tcBorders>
            <w:hideMark/>
          </w:tcPr>
          <w:p w:rsidR="00AE784B" w:rsidRPr="00AE784B" w:rsidRDefault="00AE784B" w:rsidP="00AE784B">
            <w:pPr>
              <w:spacing w:after="120"/>
              <w:jc w:val="center"/>
              <w:rPr>
                <w:color w:val="010000"/>
                <w:sz w:val="24"/>
              </w:rPr>
            </w:pPr>
            <w:r w:rsidRPr="00AE784B">
              <w:rPr>
                <w:b/>
                <w:bCs/>
                <w:color w:val="010000"/>
                <w:sz w:val="24"/>
                <w:szCs w:val="22"/>
              </w:rPr>
              <w:t>Demirbaş Malzemenin</w:t>
            </w:r>
          </w:p>
        </w:tc>
      </w:tr>
      <w:tr w:rsidR="00AE784B" w:rsidRPr="00AE784B" w:rsidTr="00AE784B">
        <w:trPr>
          <w:jc w:val="center"/>
        </w:trPr>
        <w:tc>
          <w:tcPr>
            <w:tcW w:w="712" w:type="pct"/>
            <w:tcBorders>
              <w:top w:val="single" w:sz="4" w:space="0" w:color="auto"/>
              <w:left w:val="single" w:sz="4" w:space="0" w:color="auto"/>
              <w:bottom w:val="single" w:sz="4" w:space="0" w:color="auto"/>
              <w:right w:val="single" w:sz="4" w:space="0" w:color="auto"/>
            </w:tcBorders>
            <w:hideMark/>
          </w:tcPr>
          <w:p w:rsidR="00AE784B" w:rsidRPr="00AE784B" w:rsidRDefault="00AE784B" w:rsidP="00AE784B">
            <w:pPr>
              <w:spacing w:after="120"/>
              <w:jc w:val="center"/>
              <w:rPr>
                <w:color w:val="010000"/>
                <w:sz w:val="24"/>
              </w:rPr>
            </w:pPr>
            <w:r w:rsidRPr="00AE784B">
              <w:rPr>
                <w:b/>
                <w:bCs/>
                <w:color w:val="010000"/>
                <w:sz w:val="24"/>
                <w:szCs w:val="22"/>
              </w:rPr>
              <w:t>Tarihi</w:t>
            </w:r>
          </w:p>
        </w:tc>
        <w:tc>
          <w:tcPr>
            <w:tcW w:w="323" w:type="pct"/>
            <w:tcBorders>
              <w:top w:val="single" w:sz="4" w:space="0" w:color="auto"/>
              <w:left w:val="single" w:sz="4" w:space="0" w:color="auto"/>
              <w:bottom w:val="single" w:sz="4" w:space="0" w:color="auto"/>
              <w:right w:val="single" w:sz="4" w:space="0" w:color="auto"/>
            </w:tcBorders>
            <w:hideMark/>
          </w:tcPr>
          <w:p w:rsidR="00AE784B" w:rsidRPr="00AE784B" w:rsidRDefault="00AE784B" w:rsidP="00AE784B">
            <w:pPr>
              <w:spacing w:after="120"/>
              <w:jc w:val="center"/>
              <w:rPr>
                <w:color w:val="010000"/>
                <w:sz w:val="24"/>
              </w:rPr>
            </w:pPr>
            <w:proofErr w:type="spellStart"/>
            <w:r w:rsidRPr="00AE784B">
              <w:rPr>
                <w:b/>
                <w:bCs/>
                <w:color w:val="010000"/>
                <w:sz w:val="24"/>
                <w:szCs w:val="22"/>
              </w:rPr>
              <w:t>Nosu</w:t>
            </w:r>
            <w:proofErr w:type="spellEnd"/>
            <w:r w:rsidRPr="00AE784B">
              <w:rPr>
                <w:b/>
                <w:bCs/>
                <w:color w:val="010000"/>
                <w:sz w:val="24"/>
                <w:szCs w:val="22"/>
              </w:rPr>
              <w:t xml:space="preserve"> </w:t>
            </w:r>
          </w:p>
        </w:tc>
        <w:tc>
          <w:tcPr>
            <w:tcW w:w="1052" w:type="pct"/>
            <w:tcBorders>
              <w:top w:val="single" w:sz="4" w:space="0" w:color="auto"/>
              <w:left w:val="single" w:sz="4" w:space="0" w:color="auto"/>
              <w:bottom w:val="single" w:sz="4" w:space="0" w:color="auto"/>
              <w:right w:val="single" w:sz="4" w:space="0" w:color="auto"/>
            </w:tcBorders>
            <w:hideMark/>
          </w:tcPr>
          <w:p w:rsidR="00AE784B" w:rsidRPr="00AE784B" w:rsidRDefault="00AE784B" w:rsidP="00AE784B">
            <w:pPr>
              <w:spacing w:after="120"/>
              <w:jc w:val="center"/>
              <w:rPr>
                <w:color w:val="010000"/>
                <w:sz w:val="24"/>
              </w:rPr>
            </w:pPr>
            <w:r w:rsidRPr="00AE784B">
              <w:rPr>
                <w:b/>
                <w:bCs/>
                <w:color w:val="010000"/>
                <w:sz w:val="24"/>
                <w:szCs w:val="22"/>
              </w:rPr>
              <w:t>Tarihi</w:t>
            </w:r>
          </w:p>
        </w:tc>
        <w:tc>
          <w:tcPr>
            <w:tcW w:w="752" w:type="pct"/>
            <w:tcBorders>
              <w:top w:val="single" w:sz="4" w:space="0" w:color="auto"/>
              <w:left w:val="single" w:sz="4" w:space="0" w:color="auto"/>
              <w:bottom w:val="single" w:sz="4" w:space="0" w:color="auto"/>
              <w:right w:val="single" w:sz="4" w:space="0" w:color="auto"/>
            </w:tcBorders>
            <w:hideMark/>
          </w:tcPr>
          <w:p w:rsidR="00AE784B" w:rsidRPr="00AE784B" w:rsidRDefault="00AE784B" w:rsidP="00AE784B">
            <w:pPr>
              <w:spacing w:after="120"/>
              <w:jc w:val="center"/>
              <w:rPr>
                <w:color w:val="010000"/>
                <w:sz w:val="24"/>
              </w:rPr>
            </w:pPr>
            <w:proofErr w:type="spellStart"/>
            <w:r w:rsidRPr="00AE784B">
              <w:rPr>
                <w:b/>
                <w:bCs/>
                <w:color w:val="010000"/>
                <w:sz w:val="24"/>
                <w:szCs w:val="22"/>
              </w:rPr>
              <w:t>Nosu</w:t>
            </w:r>
            <w:proofErr w:type="spellEnd"/>
          </w:p>
        </w:tc>
        <w:tc>
          <w:tcPr>
            <w:tcW w:w="557" w:type="pct"/>
            <w:tcBorders>
              <w:top w:val="single" w:sz="4" w:space="0" w:color="auto"/>
              <w:left w:val="single" w:sz="4" w:space="0" w:color="auto"/>
              <w:bottom w:val="single" w:sz="4" w:space="0" w:color="auto"/>
              <w:right w:val="single" w:sz="4" w:space="0" w:color="auto"/>
            </w:tcBorders>
            <w:hideMark/>
          </w:tcPr>
          <w:p w:rsidR="00AE784B" w:rsidRPr="00AE784B" w:rsidRDefault="00AE784B" w:rsidP="00AE784B">
            <w:pPr>
              <w:spacing w:after="120"/>
              <w:jc w:val="center"/>
              <w:rPr>
                <w:color w:val="010000"/>
                <w:sz w:val="24"/>
              </w:rPr>
            </w:pPr>
            <w:proofErr w:type="spellStart"/>
            <w:r w:rsidRPr="00AE784B">
              <w:rPr>
                <w:b/>
                <w:bCs/>
                <w:color w:val="010000"/>
                <w:sz w:val="24"/>
                <w:szCs w:val="22"/>
              </w:rPr>
              <w:t>Satınalınan</w:t>
            </w:r>
            <w:proofErr w:type="spellEnd"/>
            <w:r w:rsidRPr="00AE784B">
              <w:rPr>
                <w:b/>
                <w:bCs/>
                <w:color w:val="010000"/>
                <w:sz w:val="24"/>
                <w:szCs w:val="22"/>
              </w:rPr>
              <w:t xml:space="preserve"> Firma</w:t>
            </w:r>
          </w:p>
        </w:tc>
        <w:tc>
          <w:tcPr>
            <w:tcW w:w="1040" w:type="pct"/>
            <w:tcBorders>
              <w:top w:val="single" w:sz="4" w:space="0" w:color="auto"/>
              <w:left w:val="single" w:sz="4" w:space="0" w:color="auto"/>
              <w:bottom w:val="single" w:sz="4" w:space="0" w:color="auto"/>
              <w:right w:val="single" w:sz="4" w:space="0" w:color="auto"/>
            </w:tcBorders>
            <w:hideMark/>
          </w:tcPr>
          <w:p w:rsidR="00AE784B" w:rsidRPr="00AE784B" w:rsidRDefault="00AE784B" w:rsidP="00AE784B">
            <w:pPr>
              <w:spacing w:after="120"/>
              <w:jc w:val="center"/>
              <w:rPr>
                <w:color w:val="010000"/>
                <w:sz w:val="24"/>
              </w:rPr>
            </w:pPr>
            <w:r w:rsidRPr="00AE784B">
              <w:rPr>
                <w:b/>
                <w:bCs/>
                <w:color w:val="010000"/>
                <w:sz w:val="24"/>
                <w:szCs w:val="22"/>
              </w:rPr>
              <w:t>Cinsi</w:t>
            </w:r>
          </w:p>
        </w:tc>
        <w:tc>
          <w:tcPr>
            <w:tcW w:w="564" w:type="pct"/>
            <w:tcBorders>
              <w:top w:val="single" w:sz="4" w:space="0" w:color="auto"/>
              <w:left w:val="single" w:sz="4" w:space="0" w:color="auto"/>
              <w:bottom w:val="single" w:sz="4" w:space="0" w:color="auto"/>
              <w:right w:val="single" w:sz="4" w:space="0" w:color="auto"/>
            </w:tcBorders>
            <w:hideMark/>
          </w:tcPr>
          <w:p w:rsidR="00AE784B" w:rsidRPr="00AE784B" w:rsidRDefault="00AE784B" w:rsidP="00AE784B">
            <w:pPr>
              <w:spacing w:after="120"/>
              <w:jc w:val="center"/>
              <w:rPr>
                <w:color w:val="010000"/>
                <w:sz w:val="24"/>
              </w:rPr>
            </w:pPr>
            <w:r w:rsidRPr="00AE784B">
              <w:rPr>
                <w:b/>
                <w:bCs/>
                <w:color w:val="010000"/>
                <w:sz w:val="24"/>
                <w:szCs w:val="22"/>
              </w:rPr>
              <w:t>Tutarı</w:t>
            </w:r>
          </w:p>
        </w:tc>
      </w:tr>
      <w:tr w:rsidR="00AE784B" w:rsidRPr="00AE784B" w:rsidTr="00AE784B">
        <w:trPr>
          <w:jc w:val="center"/>
        </w:trPr>
        <w:tc>
          <w:tcPr>
            <w:tcW w:w="712" w:type="pct"/>
            <w:tcBorders>
              <w:top w:val="single" w:sz="4" w:space="0" w:color="auto"/>
              <w:left w:val="single" w:sz="4" w:space="0" w:color="auto"/>
              <w:bottom w:val="single" w:sz="4" w:space="0" w:color="auto"/>
              <w:right w:val="single" w:sz="4" w:space="0" w:color="auto"/>
            </w:tcBorders>
            <w:hideMark/>
          </w:tcPr>
          <w:p w:rsidR="00AE784B" w:rsidRPr="00AE784B" w:rsidRDefault="00AE784B" w:rsidP="00AE784B">
            <w:pPr>
              <w:spacing w:after="120"/>
              <w:jc w:val="center"/>
              <w:rPr>
                <w:color w:val="010000"/>
                <w:sz w:val="24"/>
              </w:rPr>
            </w:pPr>
            <w:r w:rsidRPr="00AE784B">
              <w:rPr>
                <w:color w:val="010000"/>
                <w:sz w:val="24"/>
                <w:szCs w:val="22"/>
              </w:rPr>
              <w:t>28.03.2001</w:t>
            </w:r>
          </w:p>
        </w:tc>
        <w:tc>
          <w:tcPr>
            <w:tcW w:w="323" w:type="pct"/>
            <w:tcBorders>
              <w:top w:val="single" w:sz="4" w:space="0" w:color="auto"/>
              <w:left w:val="single" w:sz="4" w:space="0" w:color="auto"/>
              <w:bottom w:val="single" w:sz="4" w:space="0" w:color="auto"/>
              <w:right w:val="single" w:sz="4" w:space="0" w:color="auto"/>
            </w:tcBorders>
            <w:hideMark/>
          </w:tcPr>
          <w:p w:rsidR="00AE784B" w:rsidRPr="00AE784B" w:rsidRDefault="00AE784B" w:rsidP="00AE784B">
            <w:pPr>
              <w:spacing w:after="120"/>
              <w:jc w:val="center"/>
              <w:rPr>
                <w:color w:val="010000"/>
                <w:sz w:val="24"/>
              </w:rPr>
            </w:pPr>
            <w:r w:rsidRPr="00AE784B">
              <w:rPr>
                <w:color w:val="010000"/>
                <w:sz w:val="24"/>
                <w:szCs w:val="22"/>
              </w:rPr>
              <w:t>43</w:t>
            </w:r>
          </w:p>
        </w:tc>
        <w:tc>
          <w:tcPr>
            <w:tcW w:w="1052" w:type="pct"/>
            <w:tcBorders>
              <w:top w:val="single" w:sz="4" w:space="0" w:color="auto"/>
              <w:left w:val="single" w:sz="4" w:space="0" w:color="auto"/>
              <w:bottom w:val="single" w:sz="4" w:space="0" w:color="auto"/>
              <w:right w:val="single" w:sz="4" w:space="0" w:color="auto"/>
            </w:tcBorders>
            <w:hideMark/>
          </w:tcPr>
          <w:p w:rsidR="00AE784B" w:rsidRPr="00AE784B" w:rsidRDefault="00AE784B" w:rsidP="00AE784B">
            <w:pPr>
              <w:spacing w:after="120"/>
              <w:jc w:val="center"/>
              <w:rPr>
                <w:color w:val="010000"/>
                <w:sz w:val="24"/>
              </w:rPr>
            </w:pPr>
            <w:r w:rsidRPr="00AE784B">
              <w:rPr>
                <w:color w:val="010000"/>
                <w:sz w:val="24"/>
                <w:szCs w:val="22"/>
              </w:rPr>
              <w:t>28.3.2001</w:t>
            </w:r>
          </w:p>
        </w:tc>
        <w:tc>
          <w:tcPr>
            <w:tcW w:w="752" w:type="pct"/>
            <w:tcBorders>
              <w:top w:val="single" w:sz="4" w:space="0" w:color="auto"/>
              <w:left w:val="single" w:sz="4" w:space="0" w:color="auto"/>
              <w:bottom w:val="single" w:sz="4" w:space="0" w:color="auto"/>
              <w:right w:val="single" w:sz="4" w:space="0" w:color="auto"/>
            </w:tcBorders>
            <w:hideMark/>
          </w:tcPr>
          <w:p w:rsidR="00AE784B" w:rsidRPr="00AE784B" w:rsidRDefault="00AE784B" w:rsidP="00AE784B">
            <w:pPr>
              <w:spacing w:after="120"/>
              <w:jc w:val="center"/>
              <w:rPr>
                <w:color w:val="010000"/>
                <w:sz w:val="24"/>
              </w:rPr>
            </w:pPr>
            <w:r w:rsidRPr="00AE784B">
              <w:rPr>
                <w:color w:val="010000"/>
                <w:sz w:val="24"/>
                <w:szCs w:val="22"/>
              </w:rPr>
              <w:t>A-0552</w:t>
            </w:r>
            <w:r w:rsidRPr="00AE784B">
              <w:rPr>
                <w:color w:val="010000"/>
                <w:sz w:val="24"/>
                <w:szCs w:val="22"/>
              </w:rPr>
              <w:t xml:space="preserve"> </w:t>
            </w:r>
          </w:p>
        </w:tc>
        <w:tc>
          <w:tcPr>
            <w:tcW w:w="557" w:type="pct"/>
            <w:tcBorders>
              <w:top w:val="single" w:sz="4" w:space="0" w:color="auto"/>
              <w:left w:val="single" w:sz="4" w:space="0" w:color="auto"/>
              <w:bottom w:val="single" w:sz="4" w:space="0" w:color="auto"/>
              <w:right w:val="single" w:sz="4" w:space="0" w:color="auto"/>
            </w:tcBorders>
            <w:hideMark/>
          </w:tcPr>
          <w:p w:rsidR="00AE784B" w:rsidRPr="00AE784B" w:rsidRDefault="00AE784B" w:rsidP="00AE784B">
            <w:pPr>
              <w:spacing w:after="120"/>
              <w:jc w:val="center"/>
              <w:rPr>
                <w:color w:val="010000"/>
                <w:sz w:val="24"/>
              </w:rPr>
            </w:pPr>
            <w:r w:rsidRPr="00AE784B">
              <w:rPr>
                <w:color w:val="010000"/>
                <w:sz w:val="24"/>
                <w:szCs w:val="22"/>
              </w:rPr>
              <w:t xml:space="preserve">Aselsan </w:t>
            </w:r>
            <w:proofErr w:type="spellStart"/>
            <w:r w:rsidRPr="00AE784B">
              <w:rPr>
                <w:color w:val="010000"/>
                <w:sz w:val="24"/>
                <w:szCs w:val="22"/>
              </w:rPr>
              <w:t>Elk</w:t>
            </w:r>
            <w:proofErr w:type="spellEnd"/>
            <w:r w:rsidRPr="00AE784B">
              <w:rPr>
                <w:color w:val="010000"/>
                <w:sz w:val="24"/>
                <w:szCs w:val="22"/>
              </w:rPr>
              <w:t>. San. Tic. A.Ş.</w:t>
            </w:r>
          </w:p>
        </w:tc>
        <w:tc>
          <w:tcPr>
            <w:tcW w:w="1040" w:type="pct"/>
            <w:tcBorders>
              <w:top w:val="single" w:sz="4" w:space="0" w:color="auto"/>
              <w:left w:val="single" w:sz="4" w:space="0" w:color="auto"/>
              <w:bottom w:val="single" w:sz="4" w:space="0" w:color="auto"/>
              <w:right w:val="single" w:sz="4" w:space="0" w:color="auto"/>
            </w:tcBorders>
            <w:hideMark/>
          </w:tcPr>
          <w:p w:rsidR="00AE784B" w:rsidRPr="00AE784B" w:rsidRDefault="00AE784B" w:rsidP="00AE784B">
            <w:pPr>
              <w:spacing w:after="120"/>
              <w:jc w:val="center"/>
              <w:rPr>
                <w:color w:val="010000"/>
                <w:sz w:val="24"/>
                <w:szCs w:val="22"/>
              </w:rPr>
            </w:pPr>
            <w:r w:rsidRPr="00AE784B">
              <w:rPr>
                <w:color w:val="010000"/>
                <w:sz w:val="24"/>
                <w:szCs w:val="22"/>
              </w:rPr>
              <w:t>1 adet 8125 Siren</w:t>
            </w:r>
          </w:p>
          <w:p w:rsidR="00AE784B" w:rsidRPr="00AE784B" w:rsidRDefault="00AE784B" w:rsidP="00AE784B">
            <w:pPr>
              <w:spacing w:after="120"/>
              <w:jc w:val="center"/>
              <w:rPr>
                <w:color w:val="010000"/>
                <w:sz w:val="24"/>
              </w:rPr>
            </w:pPr>
            <w:r w:rsidRPr="00AE784B">
              <w:rPr>
                <w:color w:val="010000"/>
                <w:sz w:val="24"/>
                <w:szCs w:val="22"/>
              </w:rPr>
              <w:t xml:space="preserve">16 </w:t>
            </w:r>
            <w:proofErr w:type="spellStart"/>
            <w:r w:rsidRPr="00AE784B">
              <w:rPr>
                <w:color w:val="010000"/>
                <w:sz w:val="24"/>
                <w:szCs w:val="22"/>
              </w:rPr>
              <w:t>Ohm</w:t>
            </w:r>
            <w:proofErr w:type="spellEnd"/>
          </w:p>
        </w:tc>
        <w:tc>
          <w:tcPr>
            <w:tcW w:w="564" w:type="pct"/>
            <w:tcBorders>
              <w:top w:val="single" w:sz="4" w:space="0" w:color="auto"/>
              <w:left w:val="single" w:sz="4" w:space="0" w:color="auto"/>
              <w:bottom w:val="single" w:sz="4" w:space="0" w:color="auto"/>
              <w:right w:val="single" w:sz="4" w:space="0" w:color="auto"/>
            </w:tcBorders>
            <w:hideMark/>
          </w:tcPr>
          <w:p w:rsidR="00AE784B" w:rsidRPr="00AE784B" w:rsidRDefault="00AE784B" w:rsidP="00AE784B">
            <w:pPr>
              <w:spacing w:after="120"/>
              <w:jc w:val="center"/>
              <w:rPr>
                <w:color w:val="010000"/>
                <w:sz w:val="24"/>
              </w:rPr>
            </w:pPr>
            <w:r w:rsidRPr="00AE784B">
              <w:rPr>
                <w:color w:val="010000"/>
                <w:sz w:val="24"/>
                <w:szCs w:val="22"/>
              </w:rPr>
              <w:t>212.428.710.-</w:t>
            </w:r>
          </w:p>
        </w:tc>
      </w:tr>
      <w:tr w:rsidR="00AE784B" w:rsidRPr="00AE784B" w:rsidTr="00AE784B">
        <w:trPr>
          <w:jc w:val="center"/>
        </w:trPr>
        <w:tc>
          <w:tcPr>
            <w:tcW w:w="712" w:type="pct"/>
            <w:tcBorders>
              <w:top w:val="single" w:sz="4" w:space="0" w:color="auto"/>
              <w:left w:val="single" w:sz="4" w:space="0" w:color="auto"/>
              <w:bottom w:val="single" w:sz="4" w:space="0" w:color="auto"/>
              <w:right w:val="single" w:sz="4" w:space="0" w:color="auto"/>
            </w:tcBorders>
            <w:hideMark/>
          </w:tcPr>
          <w:p w:rsidR="00AE784B" w:rsidRPr="00AE784B" w:rsidRDefault="00AE784B" w:rsidP="00AE784B">
            <w:pPr>
              <w:spacing w:after="120"/>
              <w:jc w:val="center"/>
              <w:rPr>
                <w:color w:val="010000"/>
                <w:sz w:val="24"/>
              </w:rPr>
            </w:pPr>
            <w:r w:rsidRPr="00AE784B">
              <w:rPr>
                <w:color w:val="010000"/>
                <w:sz w:val="24"/>
                <w:szCs w:val="22"/>
              </w:rPr>
              <w:t>28.06.2001</w:t>
            </w:r>
          </w:p>
        </w:tc>
        <w:tc>
          <w:tcPr>
            <w:tcW w:w="323" w:type="pct"/>
            <w:tcBorders>
              <w:top w:val="single" w:sz="4" w:space="0" w:color="auto"/>
              <w:left w:val="single" w:sz="4" w:space="0" w:color="auto"/>
              <w:bottom w:val="single" w:sz="4" w:space="0" w:color="auto"/>
              <w:right w:val="single" w:sz="4" w:space="0" w:color="auto"/>
            </w:tcBorders>
            <w:hideMark/>
          </w:tcPr>
          <w:p w:rsidR="00AE784B" w:rsidRPr="00AE784B" w:rsidRDefault="00AE784B" w:rsidP="00AE784B">
            <w:pPr>
              <w:spacing w:after="120"/>
              <w:jc w:val="center"/>
              <w:rPr>
                <w:color w:val="010000"/>
                <w:sz w:val="24"/>
              </w:rPr>
            </w:pPr>
            <w:r w:rsidRPr="00AE784B">
              <w:rPr>
                <w:color w:val="010000"/>
                <w:sz w:val="24"/>
                <w:szCs w:val="22"/>
              </w:rPr>
              <w:t>93</w:t>
            </w:r>
          </w:p>
        </w:tc>
        <w:tc>
          <w:tcPr>
            <w:tcW w:w="1052" w:type="pct"/>
            <w:tcBorders>
              <w:top w:val="single" w:sz="4" w:space="0" w:color="auto"/>
              <w:left w:val="single" w:sz="4" w:space="0" w:color="auto"/>
              <w:bottom w:val="single" w:sz="4" w:space="0" w:color="auto"/>
              <w:right w:val="single" w:sz="4" w:space="0" w:color="auto"/>
            </w:tcBorders>
            <w:hideMark/>
          </w:tcPr>
          <w:p w:rsidR="00AE784B" w:rsidRPr="00AE784B" w:rsidRDefault="00AE784B" w:rsidP="00AE784B">
            <w:pPr>
              <w:spacing w:after="120"/>
              <w:jc w:val="center"/>
              <w:rPr>
                <w:color w:val="010000"/>
                <w:sz w:val="24"/>
              </w:rPr>
            </w:pPr>
            <w:r w:rsidRPr="00AE784B">
              <w:rPr>
                <w:color w:val="010000"/>
                <w:sz w:val="24"/>
                <w:szCs w:val="22"/>
              </w:rPr>
              <w:t>02.7.2001</w:t>
            </w:r>
          </w:p>
        </w:tc>
        <w:tc>
          <w:tcPr>
            <w:tcW w:w="752" w:type="pct"/>
            <w:tcBorders>
              <w:top w:val="single" w:sz="4" w:space="0" w:color="auto"/>
              <w:left w:val="single" w:sz="4" w:space="0" w:color="auto"/>
              <w:bottom w:val="single" w:sz="4" w:space="0" w:color="auto"/>
              <w:right w:val="single" w:sz="4" w:space="0" w:color="auto"/>
            </w:tcBorders>
            <w:hideMark/>
          </w:tcPr>
          <w:p w:rsidR="00AE784B" w:rsidRPr="00AE784B" w:rsidRDefault="00AE784B" w:rsidP="00AE784B">
            <w:pPr>
              <w:spacing w:after="120"/>
              <w:jc w:val="center"/>
              <w:rPr>
                <w:color w:val="010000"/>
                <w:sz w:val="24"/>
              </w:rPr>
            </w:pPr>
            <w:r w:rsidRPr="00AE784B">
              <w:rPr>
                <w:color w:val="010000"/>
                <w:sz w:val="24"/>
                <w:szCs w:val="22"/>
              </w:rPr>
              <w:t>76753</w:t>
            </w:r>
            <w:r w:rsidRPr="00AE784B">
              <w:rPr>
                <w:color w:val="010000"/>
                <w:sz w:val="24"/>
                <w:szCs w:val="22"/>
              </w:rPr>
              <w:t xml:space="preserve"> </w:t>
            </w:r>
            <w:r w:rsidRPr="00AE784B">
              <w:rPr>
                <w:color w:val="010000"/>
                <w:sz w:val="24"/>
                <w:szCs w:val="22"/>
              </w:rPr>
              <w:t>(İrsaliye 27.6.2001</w:t>
            </w:r>
            <w:r w:rsidRPr="00AE784B">
              <w:rPr>
                <w:color w:val="010000"/>
                <w:sz w:val="24"/>
                <w:szCs w:val="22"/>
              </w:rPr>
              <w:t xml:space="preserve"> </w:t>
            </w:r>
            <w:r w:rsidRPr="00AE784B">
              <w:rPr>
                <w:color w:val="010000"/>
                <w:sz w:val="24"/>
                <w:szCs w:val="22"/>
              </w:rPr>
              <w:t>54218)</w:t>
            </w:r>
          </w:p>
        </w:tc>
        <w:tc>
          <w:tcPr>
            <w:tcW w:w="557" w:type="pct"/>
            <w:tcBorders>
              <w:top w:val="single" w:sz="4" w:space="0" w:color="auto"/>
              <w:left w:val="single" w:sz="4" w:space="0" w:color="auto"/>
              <w:bottom w:val="single" w:sz="4" w:space="0" w:color="auto"/>
              <w:right w:val="single" w:sz="4" w:space="0" w:color="auto"/>
            </w:tcBorders>
            <w:hideMark/>
          </w:tcPr>
          <w:p w:rsidR="00AE784B" w:rsidRPr="00AE784B" w:rsidRDefault="00AE784B" w:rsidP="00AE784B">
            <w:pPr>
              <w:spacing w:after="120"/>
              <w:jc w:val="center"/>
              <w:rPr>
                <w:color w:val="010000"/>
                <w:sz w:val="24"/>
              </w:rPr>
            </w:pPr>
            <w:proofErr w:type="spellStart"/>
            <w:r w:rsidRPr="00AE784B">
              <w:rPr>
                <w:color w:val="010000"/>
                <w:sz w:val="24"/>
                <w:szCs w:val="22"/>
              </w:rPr>
              <w:t>Bümak</w:t>
            </w:r>
            <w:proofErr w:type="spellEnd"/>
            <w:r w:rsidRPr="00AE784B">
              <w:rPr>
                <w:color w:val="010000"/>
                <w:sz w:val="24"/>
                <w:szCs w:val="22"/>
              </w:rPr>
              <w:t xml:space="preserve"> </w:t>
            </w:r>
            <w:proofErr w:type="spellStart"/>
            <w:proofErr w:type="gramStart"/>
            <w:r w:rsidRPr="00AE784B">
              <w:rPr>
                <w:color w:val="010000"/>
                <w:sz w:val="24"/>
                <w:szCs w:val="22"/>
              </w:rPr>
              <w:t>Mak.Elk.Isıtma</w:t>
            </w:r>
            <w:proofErr w:type="spellEnd"/>
            <w:proofErr w:type="gramEnd"/>
            <w:r w:rsidRPr="00AE784B">
              <w:rPr>
                <w:color w:val="010000"/>
                <w:sz w:val="24"/>
                <w:szCs w:val="22"/>
              </w:rPr>
              <w:t xml:space="preserve"> Soğutma İnş. </w:t>
            </w:r>
            <w:proofErr w:type="spellStart"/>
            <w:r w:rsidRPr="00AE784B">
              <w:rPr>
                <w:color w:val="010000"/>
                <w:sz w:val="24"/>
                <w:szCs w:val="22"/>
              </w:rPr>
              <w:t>Taah</w:t>
            </w:r>
            <w:proofErr w:type="spellEnd"/>
            <w:r w:rsidRPr="00AE784B">
              <w:rPr>
                <w:color w:val="010000"/>
                <w:sz w:val="24"/>
                <w:szCs w:val="22"/>
              </w:rPr>
              <w:t>. San</w:t>
            </w:r>
          </w:p>
        </w:tc>
        <w:tc>
          <w:tcPr>
            <w:tcW w:w="1040" w:type="pct"/>
            <w:tcBorders>
              <w:top w:val="single" w:sz="4" w:space="0" w:color="auto"/>
              <w:left w:val="single" w:sz="4" w:space="0" w:color="auto"/>
              <w:bottom w:val="single" w:sz="4" w:space="0" w:color="auto"/>
              <w:right w:val="single" w:sz="4" w:space="0" w:color="auto"/>
            </w:tcBorders>
            <w:hideMark/>
          </w:tcPr>
          <w:p w:rsidR="00AE784B" w:rsidRPr="00AE784B" w:rsidRDefault="00AE784B" w:rsidP="00AE784B">
            <w:pPr>
              <w:spacing w:after="120"/>
              <w:jc w:val="center"/>
              <w:rPr>
                <w:color w:val="010000"/>
                <w:sz w:val="24"/>
              </w:rPr>
            </w:pPr>
            <w:r w:rsidRPr="00AE784B">
              <w:rPr>
                <w:color w:val="010000"/>
                <w:sz w:val="24"/>
                <w:szCs w:val="22"/>
              </w:rPr>
              <w:t xml:space="preserve">1 </w:t>
            </w:r>
            <w:proofErr w:type="spellStart"/>
            <w:r w:rsidRPr="00AE784B">
              <w:rPr>
                <w:color w:val="010000"/>
                <w:sz w:val="24"/>
                <w:szCs w:val="22"/>
              </w:rPr>
              <w:t>tk</w:t>
            </w:r>
            <w:proofErr w:type="spellEnd"/>
            <w:r w:rsidRPr="00AE784B">
              <w:rPr>
                <w:color w:val="010000"/>
                <w:sz w:val="24"/>
                <w:szCs w:val="22"/>
              </w:rPr>
              <w:t xml:space="preserve">. </w:t>
            </w:r>
            <w:proofErr w:type="spellStart"/>
            <w:r w:rsidRPr="00AE784B">
              <w:rPr>
                <w:color w:val="010000"/>
                <w:sz w:val="24"/>
                <w:szCs w:val="22"/>
              </w:rPr>
              <w:t>Mitsubijhi</w:t>
            </w:r>
            <w:proofErr w:type="spellEnd"/>
            <w:r w:rsidRPr="00AE784B">
              <w:rPr>
                <w:color w:val="010000"/>
                <w:sz w:val="24"/>
                <w:szCs w:val="22"/>
              </w:rPr>
              <w:t xml:space="preserve"> SRK 328Henf Klima</w:t>
            </w:r>
          </w:p>
        </w:tc>
        <w:tc>
          <w:tcPr>
            <w:tcW w:w="564" w:type="pct"/>
            <w:tcBorders>
              <w:top w:val="single" w:sz="4" w:space="0" w:color="auto"/>
              <w:left w:val="single" w:sz="4" w:space="0" w:color="auto"/>
              <w:bottom w:val="single" w:sz="4" w:space="0" w:color="auto"/>
              <w:right w:val="single" w:sz="4" w:space="0" w:color="auto"/>
            </w:tcBorders>
            <w:hideMark/>
          </w:tcPr>
          <w:p w:rsidR="00AE784B" w:rsidRPr="00AE784B" w:rsidRDefault="00AE784B" w:rsidP="00AE784B">
            <w:pPr>
              <w:spacing w:after="120"/>
              <w:jc w:val="center"/>
              <w:rPr>
                <w:color w:val="010000"/>
                <w:sz w:val="24"/>
              </w:rPr>
            </w:pPr>
            <w:r w:rsidRPr="00AE784B">
              <w:rPr>
                <w:color w:val="010000"/>
                <w:sz w:val="24"/>
                <w:szCs w:val="22"/>
              </w:rPr>
              <w:t>2.381.400.000.-</w:t>
            </w:r>
          </w:p>
        </w:tc>
      </w:tr>
      <w:tr w:rsidR="00AE784B" w:rsidRPr="00AE784B" w:rsidTr="00AE784B">
        <w:trPr>
          <w:jc w:val="center"/>
        </w:trPr>
        <w:tc>
          <w:tcPr>
            <w:tcW w:w="712" w:type="pct"/>
            <w:tcBorders>
              <w:top w:val="single" w:sz="4" w:space="0" w:color="auto"/>
              <w:left w:val="nil"/>
              <w:bottom w:val="nil"/>
              <w:right w:val="nil"/>
            </w:tcBorders>
          </w:tcPr>
          <w:p w:rsidR="00AE784B" w:rsidRPr="00AE784B" w:rsidRDefault="00AE784B" w:rsidP="00AE784B">
            <w:pPr>
              <w:spacing w:after="120"/>
              <w:jc w:val="center"/>
              <w:rPr>
                <w:color w:val="010000"/>
                <w:sz w:val="24"/>
              </w:rPr>
            </w:pPr>
          </w:p>
        </w:tc>
        <w:tc>
          <w:tcPr>
            <w:tcW w:w="323" w:type="pct"/>
            <w:tcBorders>
              <w:top w:val="single" w:sz="4" w:space="0" w:color="auto"/>
              <w:left w:val="nil"/>
              <w:bottom w:val="nil"/>
              <w:right w:val="nil"/>
            </w:tcBorders>
          </w:tcPr>
          <w:p w:rsidR="00AE784B" w:rsidRPr="00AE784B" w:rsidRDefault="00AE784B" w:rsidP="00AE784B">
            <w:pPr>
              <w:spacing w:after="120"/>
              <w:jc w:val="center"/>
              <w:rPr>
                <w:color w:val="010000"/>
                <w:sz w:val="24"/>
              </w:rPr>
            </w:pPr>
          </w:p>
        </w:tc>
        <w:tc>
          <w:tcPr>
            <w:tcW w:w="1052" w:type="pct"/>
            <w:tcBorders>
              <w:top w:val="single" w:sz="4" w:space="0" w:color="auto"/>
              <w:left w:val="nil"/>
              <w:bottom w:val="nil"/>
              <w:right w:val="nil"/>
            </w:tcBorders>
          </w:tcPr>
          <w:p w:rsidR="00AE784B" w:rsidRPr="00AE784B" w:rsidRDefault="00AE784B" w:rsidP="00AE784B">
            <w:pPr>
              <w:spacing w:after="120"/>
              <w:jc w:val="center"/>
              <w:rPr>
                <w:color w:val="010000"/>
                <w:sz w:val="24"/>
              </w:rPr>
            </w:pPr>
          </w:p>
        </w:tc>
        <w:tc>
          <w:tcPr>
            <w:tcW w:w="752" w:type="pct"/>
            <w:tcBorders>
              <w:top w:val="single" w:sz="4" w:space="0" w:color="auto"/>
              <w:left w:val="nil"/>
              <w:bottom w:val="nil"/>
              <w:right w:val="nil"/>
            </w:tcBorders>
          </w:tcPr>
          <w:p w:rsidR="00AE784B" w:rsidRPr="00AE784B" w:rsidRDefault="00AE784B" w:rsidP="00AE784B">
            <w:pPr>
              <w:spacing w:after="120"/>
              <w:jc w:val="center"/>
              <w:rPr>
                <w:color w:val="010000"/>
                <w:sz w:val="24"/>
              </w:rPr>
            </w:pPr>
          </w:p>
        </w:tc>
        <w:tc>
          <w:tcPr>
            <w:tcW w:w="557" w:type="pct"/>
            <w:tcBorders>
              <w:top w:val="single" w:sz="4" w:space="0" w:color="auto"/>
              <w:left w:val="nil"/>
              <w:bottom w:val="nil"/>
              <w:right w:val="nil"/>
            </w:tcBorders>
          </w:tcPr>
          <w:p w:rsidR="00AE784B" w:rsidRPr="00AE784B" w:rsidRDefault="00AE784B" w:rsidP="00AE784B">
            <w:pPr>
              <w:spacing w:after="120"/>
              <w:jc w:val="center"/>
              <w:rPr>
                <w:color w:val="010000"/>
                <w:sz w:val="24"/>
              </w:rPr>
            </w:pPr>
          </w:p>
        </w:tc>
        <w:tc>
          <w:tcPr>
            <w:tcW w:w="1040" w:type="pct"/>
            <w:tcBorders>
              <w:top w:val="single" w:sz="4" w:space="0" w:color="auto"/>
              <w:left w:val="nil"/>
              <w:bottom w:val="nil"/>
              <w:right w:val="single" w:sz="4" w:space="0" w:color="auto"/>
            </w:tcBorders>
          </w:tcPr>
          <w:p w:rsidR="00AE784B" w:rsidRPr="00AE784B" w:rsidRDefault="00AE784B" w:rsidP="00AE784B">
            <w:pPr>
              <w:spacing w:after="120"/>
              <w:jc w:val="center"/>
              <w:rPr>
                <w:color w:val="010000"/>
                <w:sz w:val="24"/>
              </w:rPr>
            </w:pPr>
          </w:p>
        </w:tc>
        <w:tc>
          <w:tcPr>
            <w:tcW w:w="564" w:type="pct"/>
            <w:tcBorders>
              <w:top w:val="single" w:sz="4" w:space="0" w:color="auto"/>
              <w:left w:val="single" w:sz="4" w:space="0" w:color="auto"/>
              <w:bottom w:val="single" w:sz="4" w:space="0" w:color="auto"/>
              <w:right w:val="single" w:sz="4" w:space="0" w:color="auto"/>
            </w:tcBorders>
            <w:hideMark/>
          </w:tcPr>
          <w:p w:rsidR="00AE784B" w:rsidRPr="00AE784B" w:rsidRDefault="00AE784B" w:rsidP="00AE784B">
            <w:pPr>
              <w:spacing w:after="120"/>
              <w:jc w:val="center"/>
              <w:rPr>
                <w:color w:val="010000"/>
                <w:sz w:val="24"/>
              </w:rPr>
            </w:pPr>
            <w:r w:rsidRPr="00AE784B">
              <w:rPr>
                <w:color w:val="010000"/>
                <w:sz w:val="24"/>
                <w:szCs w:val="22"/>
              </w:rPr>
              <w:t>2.593.828.710.-</w:t>
            </w:r>
          </w:p>
        </w:tc>
      </w:tr>
    </w:tbl>
    <w:p w:rsidR="00AE784B" w:rsidRPr="00AE784B" w:rsidRDefault="00AE784B" w:rsidP="00AE784B">
      <w:pPr>
        <w:spacing w:after="200"/>
        <w:ind w:left="283" w:right="283" w:firstLine="709"/>
        <w:jc w:val="both"/>
        <w:rPr>
          <w:color w:val="010000"/>
          <w:sz w:val="24"/>
        </w:rPr>
      </w:pPr>
      <w:r w:rsidRPr="00AE784B">
        <w:rPr>
          <w:color w:val="010000"/>
          <w:sz w:val="24"/>
          <w:szCs w:val="26"/>
        </w:rPr>
        <w:t>Demirbaş niteliğindeki söz konusu eşyaların, demirbaş kayıtlarına alınması gerektiği sonucuna varılmıştır.</w:t>
      </w:r>
    </w:p>
    <w:p w:rsidR="00AE784B" w:rsidRPr="00AE784B" w:rsidRDefault="00AE784B" w:rsidP="00AE784B">
      <w:pPr>
        <w:spacing w:after="200"/>
        <w:ind w:left="283" w:right="283" w:firstLine="709"/>
        <w:jc w:val="both"/>
        <w:rPr>
          <w:color w:val="010000"/>
          <w:sz w:val="24"/>
        </w:rPr>
      </w:pPr>
      <w:r w:rsidRPr="00AE784B">
        <w:rPr>
          <w:b/>
          <w:bCs/>
          <w:color w:val="010000"/>
          <w:sz w:val="24"/>
          <w:szCs w:val="26"/>
        </w:rPr>
        <w:t>IV- SONUÇ</w:t>
      </w:r>
    </w:p>
    <w:p w:rsidR="00AE784B" w:rsidRPr="00AE784B" w:rsidRDefault="00AE784B" w:rsidP="00AE784B">
      <w:pPr>
        <w:spacing w:after="200"/>
        <w:ind w:left="283" w:right="283" w:firstLine="709"/>
        <w:jc w:val="both"/>
        <w:rPr>
          <w:color w:val="010000"/>
          <w:sz w:val="24"/>
        </w:rPr>
      </w:pPr>
      <w:r w:rsidRPr="00AE784B">
        <w:rPr>
          <w:color w:val="010000"/>
          <w:sz w:val="24"/>
          <w:szCs w:val="26"/>
        </w:rPr>
        <w:t xml:space="preserve">Milliyetçi Hareket Partisi'nin 2001 yılı </w:t>
      </w:r>
      <w:proofErr w:type="spellStart"/>
      <w:r w:rsidRPr="00AE784B">
        <w:rPr>
          <w:color w:val="010000"/>
          <w:sz w:val="24"/>
          <w:szCs w:val="26"/>
        </w:rPr>
        <w:t>kesinhesabının</w:t>
      </w:r>
      <w:proofErr w:type="spellEnd"/>
      <w:r w:rsidRPr="00AE784B">
        <w:rPr>
          <w:color w:val="010000"/>
          <w:sz w:val="24"/>
          <w:szCs w:val="26"/>
        </w:rPr>
        <w:t xml:space="preserve"> incelenmesi sonucunda;</w:t>
      </w:r>
    </w:p>
    <w:p w:rsidR="00AE784B" w:rsidRPr="00AE784B" w:rsidRDefault="00AE784B" w:rsidP="00AE784B">
      <w:pPr>
        <w:spacing w:after="200"/>
        <w:ind w:left="283" w:right="283" w:firstLine="709"/>
        <w:jc w:val="both"/>
        <w:rPr>
          <w:color w:val="010000"/>
          <w:sz w:val="24"/>
        </w:rPr>
      </w:pPr>
      <w:r w:rsidRPr="00AE784B">
        <w:rPr>
          <w:color w:val="010000"/>
          <w:sz w:val="24"/>
          <w:szCs w:val="26"/>
        </w:rPr>
        <w:t xml:space="preserve">1- Parti'nin </w:t>
      </w:r>
      <w:proofErr w:type="spellStart"/>
      <w:r w:rsidRPr="00AE784B">
        <w:rPr>
          <w:color w:val="010000"/>
          <w:sz w:val="24"/>
          <w:szCs w:val="26"/>
        </w:rPr>
        <w:t>kesinhesabında</w:t>
      </w:r>
      <w:proofErr w:type="spellEnd"/>
      <w:r w:rsidRPr="00AE784B">
        <w:rPr>
          <w:color w:val="010000"/>
          <w:sz w:val="24"/>
          <w:szCs w:val="26"/>
        </w:rPr>
        <w:t xml:space="preserve"> gösterilen 9.991.765.542.358.- lira gelirin, 9.110.478.854.087.- lira giderin, 89.703.066.658.- lira borcun</w:t>
      </w:r>
      <w:r w:rsidRPr="00AE784B">
        <w:rPr>
          <w:color w:val="010000"/>
          <w:sz w:val="24"/>
          <w:szCs w:val="26"/>
        </w:rPr>
        <w:t xml:space="preserve"> </w:t>
      </w:r>
      <w:r w:rsidRPr="00AE784B">
        <w:rPr>
          <w:color w:val="010000"/>
          <w:sz w:val="24"/>
          <w:szCs w:val="26"/>
        </w:rPr>
        <w:t>ve 970.901.454.929.- lira nakit devrinin eldeki bilgi ve belgelere göre doğru ve 2820 sayılı Siyasî Partiler Kanunu'na uygun olduğuna,</w:t>
      </w:r>
    </w:p>
    <w:p w:rsidR="00AE784B" w:rsidRPr="00AE784B" w:rsidRDefault="00AE784B" w:rsidP="00AE784B">
      <w:pPr>
        <w:spacing w:after="200"/>
        <w:ind w:left="283" w:right="283" w:firstLine="709"/>
        <w:jc w:val="both"/>
        <w:rPr>
          <w:color w:val="010000"/>
          <w:sz w:val="24"/>
        </w:rPr>
      </w:pPr>
      <w:r w:rsidRPr="00AE784B">
        <w:rPr>
          <w:color w:val="010000"/>
          <w:sz w:val="24"/>
          <w:szCs w:val="26"/>
        </w:rPr>
        <w:t>2- 2820 sayılı Yasa'nın 70. maddesine aykırı olarak gider kaydedilen 88.300.000.- lira karşılığı Parti malvarlığının, aynı Yasa'nın 75. maddesi uyarınca Hazine'ye gelir yazılmasına,</w:t>
      </w:r>
    </w:p>
    <w:p w:rsidR="00AE784B" w:rsidRPr="00AE784B" w:rsidRDefault="00AE784B" w:rsidP="00AE784B">
      <w:pPr>
        <w:spacing w:after="200"/>
        <w:ind w:left="283" w:right="283" w:firstLine="709"/>
        <w:jc w:val="both"/>
        <w:rPr>
          <w:color w:val="010000"/>
          <w:sz w:val="24"/>
        </w:rPr>
      </w:pPr>
      <w:r w:rsidRPr="00AE784B">
        <w:rPr>
          <w:color w:val="010000"/>
          <w:sz w:val="24"/>
          <w:szCs w:val="26"/>
        </w:rPr>
        <w:t>3- 212.428.710.-lira ve 2.381.400.000.- lira tutarlarında olup, demirbaş niteliğindeki eşyaların Demirbaş Eşya Defterine kaydedilmesi ve Demirbaş Eşya Hesabında gösterilmesi gerektiğine,</w:t>
      </w:r>
    </w:p>
    <w:p w:rsidR="00AE784B" w:rsidRPr="00AE784B" w:rsidRDefault="00AE784B" w:rsidP="00AE784B">
      <w:pPr>
        <w:spacing w:after="200"/>
        <w:ind w:left="283" w:right="283" w:firstLine="709"/>
        <w:jc w:val="both"/>
        <w:rPr>
          <w:color w:val="010000"/>
          <w:sz w:val="24"/>
        </w:rPr>
      </w:pPr>
      <w:r w:rsidRPr="00AE784B">
        <w:rPr>
          <w:color w:val="010000"/>
          <w:sz w:val="24"/>
          <w:szCs w:val="26"/>
        </w:rPr>
        <w:t>4- Malî işlemlerin 2820 sayılı Yasa'ya uygun olup olmadığının tespiti için, Anayasa Mahkemesi'ne verilen defter ve belgelerin denetime elverişli olması gerektiğinden, bundan sonra gönderilecek gelir-gider belgeleri ile muhasebe kayıtlarının, açıklama içerir şekilde düzenlenmesinin Parti'ye bildirilmesine,</w:t>
      </w:r>
    </w:p>
    <w:p w:rsidR="00AE784B" w:rsidRPr="00AE784B" w:rsidRDefault="00AE784B" w:rsidP="00AE784B">
      <w:pPr>
        <w:spacing w:after="200"/>
        <w:ind w:left="283" w:right="283" w:firstLine="709"/>
        <w:jc w:val="both"/>
        <w:rPr>
          <w:color w:val="010000"/>
          <w:sz w:val="24"/>
        </w:rPr>
      </w:pPr>
      <w:r w:rsidRPr="00AE784B">
        <w:rPr>
          <w:color w:val="010000"/>
          <w:sz w:val="24"/>
          <w:szCs w:val="26"/>
        </w:rPr>
        <w:t>22.10.2003 gününde OYBİRLİĞİYLE karar verildi.</w:t>
      </w:r>
    </w:p>
    <w:p w:rsidR="00AE784B" w:rsidRPr="00AE784B" w:rsidRDefault="00AE784B" w:rsidP="00AE784B">
      <w:pPr>
        <w:spacing w:after="200"/>
        <w:ind w:left="283" w:right="283" w:firstLine="709"/>
        <w:jc w:val="both"/>
        <w:rPr>
          <w:color w:val="010000"/>
          <w:sz w:val="24"/>
        </w:rPr>
      </w:pPr>
    </w:p>
    <w:tbl>
      <w:tblPr>
        <w:tblW w:w="5000" w:type="pct"/>
        <w:jc w:val="center"/>
        <w:tblCellMar>
          <w:left w:w="0" w:type="dxa"/>
          <w:right w:w="0" w:type="dxa"/>
        </w:tblCellMar>
        <w:tblLook w:val="04A0" w:firstRow="1" w:lastRow="0" w:firstColumn="1" w:lastColumn="0" w:noHBand="0" w:noVBand="1"/>
      </w:tblPr>
      <w:tblGrid>
        <w:gridCol w:w="3307"/>
        <w:gridCol w:w="3308"/>
        <w:gridCol w:w="3306"/>
      </w:tblGrid>
      <w:tr w:rsidR="00AE784B" w:rsidRPr="00AE784B" w:rsidTr="00AE784B">
        <w:trPr>
          <w:jc w:val="center"/>
        </w:trPr>
        <w:tc>
          <w:tcPr>
            <w:tcW w:w="1667" w:type="pct"/>
            <w:tcMar>
              <w:top w:w="0" w:type="dxa"/>
              <w:left w:w="70" w:type="dxa"/>
              <w:bottom w:w="0" w:type="dxa"/>
              <w:right w:w="70" w:type="dxa"/>
            </w:tcMar>
            <w:hideMark/>
          </w:tcPr>
          <w:p w:rsidR="00AE784B" w:rsidRPr="00AE784B" w:rsidRDefault="00AE784B" w:rsidP="00AE784B">
            <w:pPr>
              <w:spacing w:after="120"/>
              <w:jc w:val="center"/>
              <w:rPr>
                <w:color w:val="010000"/>
                <w:sz w:val="24"/>
              </w:rPr>
            </w:pPr>
            <w:r w:rsidRPr="00AE784B">
              <w:rPr>
                <w:color w:val="010000"/>
                <w:sz w:val="24"/>
                <w:szCs w:val="26"/>
              </w:rPr>
              <w:t>Başkan</w:t>
            </w:r>
          </w:p>
          <w:p w:rsidR="00AE784B" w:rsidRPr="00AE784B" w:rsidRDefault="00AE784B" w:rsidP="00AE784B">
            <w:pPr>
              <w:spacing w:after="120"/>
              <w:jc w:val="center"/>
              <w:rPr>
                <w:color w:val="010000"/>
                <w:sz w:val="24"/>
              </w:rPr>
            </w:pPr>
            <w:r w:rsidRPr="00AE784B">
              <w:rPr>
                <w:color w:val="010000"/>
                <w:sz w:val="24"/>
                <w:szCs w:val="26"/>
              </w:rPr>
              <w:t>Mustafa BUMİN</w:t>
            </w:r>
          </w:p>
        </w:tc>
        <w:tc>
          <w:tcPr>
            <w:tcW w:w="1667" w:type="pct"/>
            <w:tcMar>
              <w:top w:w="0" w:type="dxa"/>
              <w:left w:w="70" w:type="dxa"/>
              <w:bottom w:w="0" w:type="dxa"/>
              <w:right w:w="70" w:type="dxa"/>
            </w:tcMar>
            <w:hideMark/>
          </w:tcPr>
          <w:p w:rsidR="00AE784B" w:rsidRPr="00AE784B" w:rsidRDefault="00AE784B" w:rsidP="00AE784B">
            <w:pPr>
              <w:spacing w:after="120"/>
              <w:jc w:val="center"/>
              <w:rPr>
                <w:color w:val="010000"/>
                <w:sz w:val="24"/>
              </w:rPr>
            </w:pPr>
            <w:r w:rsidRPr="00AE784B">
              <w:rPr>
                <w:color w:val="010000"/>
                <w:sz w:val="24"/>
                <w:szCs w:val="26"/>
              </w:rPr>
              <w:t>Başkanvekili</w:t>
            </w:r>
          </w:p>
          <w:p w:rsidR="00AE784B" w:rsidRPr="00AE784B" w:rsidRDefault="00AE784B" w:rsidP="00AE784B">
            <w:pPr>
              <w:spacing w:after="120"/>
              <w:jc w:val="center"/>
              <w:rPr>
                <w:color w:val="010000"/>
                <w:sz w:val="24"/>
              </w:rPr>
            </w:pPr>
            <w:r w:rsidRPr="00AE784B">
              <w:rPr>
                <w:color w:val="010000"/>
                <w:sz w:val="24"/>
                <w:szCs w:val="26"/>
              </w:rPr>
              <w:t>Haşim KILIÇ</w:t>
            </w:r>
          </w:p>
        </w:tc>
        <w:tc>
          <w:tcPr>
            <w:tcW w:w="1667" w:type="pct"/>
            <w:tcMar>
              <w:top w:w="0" w:type="dxa"/>
              <w:left w:w="70" w:type="dxa"/>
              <w:bottom w:w="0" w:type="dxa"/>
              <w:right w:w="70" w:type="dxa"/>
            </w:tcMar>
            <w:hideMark/>
          </w:tcPr>
          <w:p w:rsidR="00AE784B" w:rsidRPr="00AE784B" w:rsidRDefault="00AE784B" w:rsidP="00AE784B">
            <w:pPr>
              <w:spacing w:after="120"/>
              <w:jc w:val="center"/>
              <w:rPr>
                <w:color w:val="010000"/>
                <w:sz w:val="24"/>
              </w:rPr>
            </w:pPr>
            <w:r w:rsidRPr="00AE784B">
              <w:rPr>
                <w:color w:val="010000"/>
                <w:sz w:val="24"/>
                <w:szCs w:val="26"/>
              </w:rPr>
              <w:t xml:space="preserve">Üye </w:t>
            </w:r>
          </w:p>
          <w:p w:rsidR="00AE784B" w:rsidRPr="00AE784B" w:rsidRDefault="00AE784B" w:rsidP="00AE784B">
            <w:pPr>
              <w:spacing w:after="120"/>
              <w:jc w:val="center"/>
              <w:rPr>
                <w:color w:val="010000"/>
                <w:sz w:val="24"/>
              </w:rPr>
            </w:pPr>
            <w:proofErr w:type="spellStart"/>
            <w:r w:rsidRPr="00AE784B">
              <w:rPr>
                <w:color w:val="010000"/>
                <w:sz w:val="24"/>
                <w:szCs w:val="26"/>
              </w:rPr>
              <w:t>Samia</w:t>
            </w:r>
            <w:proofErr w:type="spellEnd"/>
            <w:r w:rsidRPr="00AE784B">
              <w:rPr>
                <w:color w:val="010000"/>
                <w:sz w:val="24"/>
                <w:szCs w:val="26"/>
              </w:rPr>
              <w:t xml:space="preserve"> AKBULUT</w:t>
            </w:r>
          </w:p>
        </w:tc>
      </w:tr>
    </w:tbl>
    <w:p w:rsidR="00AE784B" w:rsidRPr="00AE784B" w:rsidRDefault="00AE784B" w:rsidP="00AE784B">
      <w:pPr>
        <w:spacing w:after="200"/>
        <w:ind w:left="283" w:right="283" w:firstLine="709"/>
        <w:jc w:val="both"/>
        <w:rPr>
          <w:color w:val="010000"/>
          <w:sz w:val="24"/>
        </w:rPr>
      </w:pPr>
    </w:p>
    <w:tbl>
      <w:tblPr>
        <w:tblW w:w="5000" w:type="pct"/>
        <w:jc w:val="center"/>
        <w:tblCellMar>
          <w:left w:w="0" w:type="dxa"/>
          <w:right w:w="0" w:type="dxa"/>
        </w:tblCellMar>
        <w:tblLook w:val="04A0" w:firstRow="1" w:lastRow="0" w:firstColumn="1" w:lastColumn="0" w:noHBand="0" w:noVBand="1"/>
      </w:tblPr>
      <w:tblGrid>
        <w:gridCol w:w="3307"/>
        <w:gridCol w:w="3308"/>
        <w:gridCol w:w="3306"/>
      </w:tblGrid>
      <w:tr w:rsidR="00AE784B" w:rsidRPr="00AE784B" w:rsidTr="00AE784B">
        <w:trPr>
          <w:jc w:val="center"/>
        </w:trPr>
        <w:tc>
          <w:tcPr>
            <w:tcW w:w="1667" w:type="pct"/>
            <w:tcMar>
              <w:top w:w="0" w:type="dxa"/>
              <w:left w:w="70" w:type="dxa"/>
              <w:bottom w:w="0" w:type="dxa"/>
              <w:right w:w="70" w:type="dxa"/>
            </w:tcMar>
            <w:hideMark/>
          </w:tcPr>
          <w:p w:rsidR="00AE784B" w:rsidRPr="00AE784B" w:rsidRDefault="00AE784B" w:rsidP="00AE784B">
            <w:pPr>
              <w:spacing w:after="120"/>
              <w:jc w:val="center"/>
              <w:rPr>
                <w:color w:val="010000"/>
                <w:sz w:val="24"/>
              </w:rPr>
            </w:pPr>
            <w:r w:rsidRPr="00AE784B">
              <w:rPr>
                <w:color w:val="010000"/>
                <w:sz w:val="24"/>
                <w:szCs w:val="26"/>
              </w:rPr>
              <w:t xml:space="preserve">Üye </w:t>
            </w:r>
          </w:p>
          <w:p w:rsidR="00AE784B" w:rsidRPr="00AE784B" w:rsidRDefault="00AE784B" w:rsidP="00AE784B">
            <w:pPr>
              <w:spacing w:after="120"/>
              <w:jc w:val="center"/>
              <w:rPr>
                <w:color w:val="010000"/>
                <w:sz w:val="24"/>
              </w:rPr>
            </w:pPr>
            <w:r w:rsidRPr="00AE784B">
              <w:rPr>
                <w:color w:val="010000"/>
                <w:sz w:val="24"/>
                <w:szCs w:val="26"/>
              </w:rPr>
              <w:t>Yalçın ACARGÜN</w:t>
            </w:r>
          </w:p>
        </w:tc>
        <w:tc>
          <w:tcPr>
            <w:tcW w:w="1667" w:type="pct"/>
            <w:tcMar>
              <w:top w:w="0" w:type="dxa"/>
              <w:left w:w="70" w:type="dxa"/>
              <w:bottom w:w="0" w:type="dxa"/>
              <w:right w:w="70" w:type="dxa"/>
            </w:tcMar>
            <w:hideMark/>
          </w:tcPr>
          <w:p w:rsidR="00AE784B" w:rsidRPr="00AE784B" w:rsidRDefault="00AE784B" w:rsidP="00AE784B">
            <w:pPr>
              <w:spacing w:after="120"/>
              <w:jc w:val="center"/>
              <w:rPr>
                <w:color w:val="010000"/>
                <w:sz w:val="24"/>
              </w:rPr>
            </w:pPr>
            <w:r w:rsidRPr="00AE784B">
              <w:rPr>
                <w:color w:val="010000"/>
                <w:sz w:val="24"/>
                <w:szCs w:val="26"/>
              </w:rPr>
              <w:t>Üye</w:t>
            </w:r>
          </w:p>
          <w:p w:rsidR="00AE784B" w:rsidRPr="00AE784B" w:rsidRDefault="00AE784B" w:rsidP="00AE784B">
            <w:pPr>
              <w:spacing w:after="120"/>
              <w:jc w:val="center"/>
              <w:rPr>
                <w:color w:val="010000"/>
                <w:sz w:val="24"/>
              </w:rPr>
            </w:pPr>
            <w:proofErr w:type="spellStart"/>
            <w:r w:rsidRPr="00AE784B">
              <w:rPr>
                <w:color w:val="010000"/>
                <w:sz w:val="24"/>
                <w:szCs w:val="26"/>
              </w:rPr>
              <w:t>Sacit</w:t>
            </w:r>
            <w:proofErr w:type="spellEnd"/>
            <w:r w:rsidRPr="00AE784B">
              <w:rPr>
                <w:color w:val="010000"/>
                <w:sz w:val="24"/>
                <w:szCs w:val="26"/>
              </w:rPr>
              <w:t xml:space="preserve"> ADALI</w:t>
            </w:r>
          </w:p>
        </w:tc>
        <w:tc>
          <w:tcPr>
            <w:tcW w:w="1667" w:type="pct"/>
            <w:tcMar>
              <w:top w:w="0" w:type="dxa"/>
              <w:left w:w="70" w:type="dxa"/>
              <w:bottom w:w="0" w:type="dxa"/>
              <w:right w:w="70" w:type="dxa"/>
            </w:tcMar>
            <w:hideMark/>
          </w:tcPr>
          <w:p w:rsidR="00AE784B" w:rsidRPr="00AE784B" w:rsidRDefault="00AE784B" w:rsidP="00AE784B">
            <w:pPr>
              <w:spacing w:after="120"/>
              <w:jc w:val="center"/>
              <w:rPr>
                <w:color w:val="010000"/>
                <w:sz w:val="24"/>
              </w:rPr>
            </w:pPr>
            <w:r w:rsidRPr="00AE784B">
              <w:rPr>
                <w:color w:val="010000"/>
                <w:sz w:val="24"/>
                <w:szCs w:val="26"/>
              </w:rPr>
              <w:t xml:space="preserve">Üye </w:t>
            </w:r>
          </w:p>
          <w:p w:rsidR="00AE784B" w:rsidRPr="00AE784B" w:rsidRDefault="00AE784B" w:rsidP="00AE784B">
            <w:pPr>
              <w:spacing w:after="120"/>
              <w:jc w:val="center"/>
              <w:rPr>
                <w:color w:val="010000"/>
                <w:sz w:val="24"/>
              </w:rPr>
            </w:pPr>
            <w:r w:rsidRPr="00AE784B">
              <w:rPr>
                <w:color w:val="010000"/>
                <w:sz w:val="24"/>
                <w:szCs w:val="26"/>
              </w:rPr>
              <w:t>Fulya KANTARCIOĞLU</w:t>
            </w:r>
          </w:p>
        </w:tc>
      </w:tr>
    </w:tbl>
    <w:p w:rsidR="00AE784B" w:rsidRPr="00AE784B" w:rsidRDefault="00AE784B" w:rsidP="00AE784B">
      <w:pPr>
        <w:spacing w:after="200"/>
        <w:ind w:left="283" w:right="283" w:firstLine="709"/>
        <w:jc w:val="both"/>
        <w:rPr>
          <w:color w:val="010000"/>
          <w:sz w:val="24"/>
        </w:rPr>
      </w:pPr>
    </w:p>
    <w:tbl>
      <w:tblPr>
        <w:tblW w:w="5000" w:type="pct"/>
        <w:jc w:val="center"/>
        <w:tblCellMar>
          <w:left w:w="0" w:type="dxa"/>
          <w:right w:w="0" w:type="dxa"/>
        </w:tblCellMar>
        <w:tblLook w:val="04A0" w:firstRow="1" w:lastRow="0" w:firstColumn="1" w:lastColumn="0" w:noHBand="0" w:noVBand="1"/>
      </w:tblPr>
      <w:tblGrid>
        <w:gridCol w:w="3307"/>
        <w:gridCol w:w="3308"/>
        <w:gridCol w:w="3306"/>
      </w:tblGrid>
      <w:tr w:rsidR="00AE784B" w:rsidRPr="00AE784B" w:rsidTr="00AE784B">
        <w:trPr>
          <w:jc w:val="center"/>
        </w:trPr>
        <w:tc>
          <w:tcPr>
            <w:tcW w:w="1667" w:type="pct"/>
            <w:tcMar>
              <w:top w:w="0" w:type="dxa"/>
              <w:left w:w="70" w:type="dxa"/>
              <w:bottom w:w="0" w:type="dxa"/>
              <w:right w:w="70" w:type="dxa"/>
            </w:tcMar>
            <w:hideMark/>
          </w:tcPr>
          <w:p w:rsidR="00AE784B" w:rsidRPr="00AE784B" w:rsidRDefault="00AE784B" w:rsidP="00AE784B">
            <w:pPr>
              <w:spacing w:after="120"/>
              <w:jc w:val="center"/>
              <w:rPr>
                <w:color w:val="010000"/>
                <w:sz w:val="24"/>
              </w:rPr>
            </w:pPr>
            <w:r w:rsidRPr="00AE784B">
              <w:rPr>
                <w:color w:val="010000"/>
                <w:sz w:val="24"/>
                <w:szCs w:val="26"/>
              </w:rPr>
              <w:t xml:space="preserve"> </w:t>
            </w:r>
            <w:r w:rsidRPr="00AE784B">
              <w:rPr>
                <w:color w:val="010000"/>
                <w:sz w:val="24"/>
                <w:szCs w:val="26"/>
              </w:rPr>
              <w:t>Üye</w:t>
            </w:r>
          </w:p>
          <w:p w:rsidR="00AE784B" w:rsidRPr="00AE784B" w:rsidRDefault="00AE784B" w:rsidP="00AE784B">
            <w:pPr>
              <w:spacing w:after="120"/>
              <w:jc w:val="center"/>
              <w:rPr>
                <w:color w:val="010000"/>
                <w:sz w:val="24"/>
              </w:rPr>
            </w:pPr>
            <w:r w:rsidRPr="00AE784B">
              <w:rPr>
                <w:color w:val="010000"/>
                <w:sz w:val="24"/>
                <w:szCs w:val="26"/>
              </w:rPr>
              <w:t xml:space="preserve">Aysel PEKİNER </w:t>
            </w:r>
          </w:p>
        </w:tc>
        <w:tc>
          <w:tcPr>
            <w:tcW w:w="1667" w:type="pct"/>
            <w:tcMar>
              <w:top w:w="0" w:type="dxa"/>
              <w:left w:w="70" w:type="dxa"/>
              <w:bottom w:w="0" w:type="dxa"/>
              <w:right w:w="70" w:type="dxa"/>
            </w:tcMar>
            <w:hideMark/>
          </w:tcPr>
          <w:p w:rsidR="00AE784B" w:rsidRPr="00AE784B" w:rsidRDefault="00AE784B" w:rsidP="00AE784B">
            <w:pPr>
              <w:spacing w:after="120"/>
              <w:jc w:val="center"/>
              <w:rPr>
                <w:color w:val="010000"/>
                <w:sz w:val="24"/>
              </w:rPr>
            </w:pPr>
            <w:r w:rsidRPr="00AE784B">
              <w:rPr>
                <w:color w:val="010000"/>
                <w:sz w:val="24"/>
                <w:szCs w:val="26"/>
              </w:rPr>
              <w:t xml:space="preserve">Üye </w:t>
            </w:r>
          </w:p>
          <w:p w:rsidR="00AE784B" w:rsidRPr="00AE784B" w:rsidRDefault="00AE784B" w:rsidP="00AE784B">
            <w:pPr>
              <w:spacing w:after="120"/>
              <w:jc w:val="center"/>
              <w:rPr>
                <w:color w:val="010000"/>
                <w:sz w:val="24"/>
              </w:rPr>
            </w:pPr>
            <w:r w:rsidRPr="00AE784B">
              <w:rPr>
                <w:color w:val="010000"/>
                <w:sz w:val="24"/>
                <w:szCs w:val="26"/>
              </w:rPr>
              <w:t xml:space="preserve">Ertuğrul ERSOY </w:t>
            </w:r>
          </w:p>
        </w:tc>
        <w:tc>
          <w:tcPr>
            <w:tcW w:w="1667" w:type="pct"/>
            <w:tcMar>
              <w:top w:w="0" w:type="dxa"/>
              <w:left w:w="70" w:type="dxa"/>
              <w:bottom w:w="0" w:type="dxa"/>
              <w:right w:w="70" w:type="dxa"/>
            </w:tcMar>
            <w:hideMark/>
          </w:tcPr>
          <w:p w:rsidR="00AE784B" w:rsidRPr="00AE784B" w:rsidRDefault="00AE784B" w:rsidP="00AE784B">
            <w:pPr>
              <w:spacing w:after="120"/>
              <w:jc w:val="center"/>
              <w:rPr>
                <w:color w:val="010000"/>
                <w:sz w:val="24"/>
              </w:rPr>
            </w:pPr>
            <w:r w:rsidRPr="00AE784B">
              <w:rPr>
                <w:color w:val="010000"/>
                <w:sz w:val="24"/>
                <w:szCs w:val="26"/>
              </w:rPr>
              <w:t xml:space="preserve">Üye </w:t>
            </w:r>
          </w:p>
          <w:p w:rsidR="00AE784B" w:rsidRPr="00AE784B" w:rsidRDefault="00AE784B" w:rsidP="00AE784B">
            <w:pPr>
              <w:spacing w:after="120"/>
              <w:jc w:val="center"/>
              <w:rPr>
                <w:color w:val="010000"/>
                <w:sz w:val="24"/>
              </w:rPr>
            </w:pPr>
            <w:r w:rsidRPr="00AE784B">
              <w:rPr>
                <w:color w:val="010000"/>
                <w:sz w:val="24"/>
                <w:szCs w:val="26"/>
              </w:rPr>
              <w:t xml:space="preserve">Tülay TUĞCU </w:t>
            </w:r>
          </w:p>
        </w:tc>
      </w:tr>
    </w:tbl>
    <w:p w:rsidR="00AE784B" w:rsidRPr="00AE784B" w:rsidRDefault="00AE784B" w:rsidP="00AE784B">
      <w:pPr>
        <w:spacing w:after="200"/>
        <w:ind w:left="283" w:right="283" w:firstLine="709"/>
        <w:jc w:val="both"/>
        <w:rPr>
          <w:color w:val="010000"/>
          <w:sz w:val="24"/>
        </w:rPr>
      </w:pPr>
      <w:bookmarkStart w:id="0" w:name="_GoBack"/>
      <w:bookmarkEnd w:id="0"/>
    </w:p>
    <w:tbl>
      <w:tblPr>
        <w:tblW w:w="5000" w:type="pct"/>
        <w:jc w:val="center"/>
        <w:tblCellMar>
          <w:left w:w="0" w:type="dxa"/>
          <w:right w:w="0" w:type="dxa"/>
        </w:tblCellMar>
        <w:tblLook w:val="04A0" w:firstRow="1" w:lastRow="0" w:firstColumn="1" w:lastColumn="0" w:noHBand="0" w:noVBand="1"/>
      </w:tblPr>
      <w:tblGrid>
        <w:gridCol w:w="4960"/>
        <w:gridCol w:w="4961"/>
      </w:tblGrid>
      <w:tr w:rsidR="00AE784B" w:rsidRPr="00AE784B" w:rsidTr="00AE784B">
        <w:trPr>
          <w:jc w:val="center"/>
        </w:trPr>
        <w:tc>
          <w:tcPr>
            <w:tcW w:w="2500" w:type="pct"/>
            <w:tcMar>
              <w:top w:w="0" w:type="dxa"/>
              <w:left w:w="70" w:type="dxa"/>
              <w:bottom w:w="0" w:type="dxa"/>
              <w:right w:w="70" w:type="dxa"/>
            </w:tcMar>
            <w:hideMark/>
          </w:tcPr>
          <w:p w:rsidR="00AE784B" w:rsidRPr="00AE784B" w:rsidRDefault="00AE784B" w:rsidP="00AE784B">
            <w:pPr>
              <w:spacing w:after="120"/>
              <w:jc w:val="center"/>
              <w:rPr>
                <w:color w:val="010000"/>
                <w:sz w:val="24"/>
              </w:rPr>
            </w:pPr>
            <w:r w:rsidRPr="00AE784B">
              <w:rPr>
                <w:color w:val="010000"/>
                <w:sz w:val="24"/>
                <w:szCs w:val="26"/>
              </w:rPr>
              <w:t xml:space="preserve">Üye </w:t>
            </w:r>
          </w:p>
          <w:p w:rsidR="00AE784B" w:rsidRPr="00AE784B" w:rsidRDefault="00AE784B" w:rsidP="00AE784B">
            <w:pPr>
              <w:spacing w:after="120"/>
              <w:jc w:val="center"/>
              <w:rPr>
                <w:color w:val="010000"/>
                <w:sz w:val="24"/>
              </w:rPr>
            </w:pPr>
            <w:r w:rsidRPr="00AE784B">
              <w:rPr>
                <w:color w:val="010000"/>
                <w:sz w:val="24"/>
                <w:szCs w:val="26"/>
              </w:rPr>
              <w:t>Ahmet AKYALÇIN</w:t>
            </w:r>
          </w:p>
        </w:tc>
        <w:tc>
          <w:tcPr>
            <w:tcW w:w="2500" w:type="pct"/>
            <w:tcMar>
              <w:top w:w="0" w:type="dxa"/>
              <w:left w:w="70" w:type="dxa"/>
              <w:bottom w:w="0" w:type="dxa"/>
              <w:right w:w="70" w:type="dxa"/>
            </w:tcMar>
            <w:hideMark/>
          </w:tcPr>
          <w:p w:rsidR="00AE784B" w:rsidRPr="00AE784B" w:rsidRDefault="00AE784B" w:rsidP="00AE784B">
            <w:pPr>
              <w:spacing w:after="120"/>
              <w:jc w:val="center"/>
              <w:rPr>
                <w:color w:val="010000"/>
                <w:sz w:val="24"/>
              </w:rPr>
            </w:pPr>
            <w:r w:rsidRPr="00AE784B">
              <w:rPr>
                <w:color w:val="010000"/>
                <w:sz w:val="24"/>
                <w:szCs w:val="26"/>
              </w:rPr>
              <w:t xml:space="preserve">Üye </w:t>
            </w:r>
          </w:p>
          <w:p w:rsidR="00AE784B" w:rsidRPr="00AE784B" w:rsidRDefault="00AE784B" w:rsidP="00AE784B">
            <w:pPr>
              <w:spacing w:after="120"/>
              <w:jc w:val="center"/>
              <w:rPr>
                <w:color w:val="010000"/>
                <w:sz w:val="24"/>
              </w:rPr>
            </w:pPr>
            <w:r w:rsidRPr="00AE784B">
              <w:rPr>
                <w:color w:val="010000"/>
                <w:sz w:val="24"/>
                <w:szCs w:val="26"/>
              </w:rPr>
              <w:t>Mehmet ERTEN</w:t>
            </w:r>
          </w:p>
        </w:tc>
      </w:tr>
    </w:tbl>
    <w:p w:rsidR="00AE784B" w:rsidRPr="00AE784B" w:rsidRDefault="00AE784B" w:rsidP="00AE784B">
      <w:pPr>
        <w:spacing w:after="200"/>
        <w:ind w:left="283" w:right="283" w:firstLine="709"/>
        <w:jc w:val="both"/>
        <w:rPr>
          <w:color w:val="010000"/>
          <w:sz w:val="24"/>
        </w:rPr>
      </w:pPr>
    </w:p>
    <w:sectPr w:rsidR="00AE784B" w:rsidRPr="00AE784B" w:rsidSect="00AE784B">
      <w:headerReference w:type="default" r:id="rId6"/>
      <w:footerReference w:type="even" r:id="rId7"/>
      <w:footerReference w:type="default" r:id="rId8"/>
      <w:pgSz w:w="11907" w:h="16840"/>
      <w:pgMar w:top="1417" w:right="992" w:bottom="1417"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441DC" w:rsidRDefault="006441DC" w:rsidP="00AE784B">
      <w:r>
        <w:separator/>
      </w:r>
    </w:p>
  </w:endnote>
  <w:endnote w:type="continuationSeparator" w:id="0">
    <w:p w:rsidR="006441DC" w:rsidRDefault="006441DC" w:rsidP="00AE78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E784B" w:rsidRDefault="00AE784B" w:rsidP="008B2480">
    <w:pPr>
      <w:pStyle w:val="AltBilgi"/>
      <w:framePr w:wrap="around" w:vAnchor="text" w:hAnchor="margin" w:xAlign="right" w:y="1"/>
      <w:rPr>
        <w:rStyle w:val="SayfaNumaras"/>
      </w:rPr>
    </w:pPr>
    <w:r>
      <w:rPr>
        <w:rStyle w:val="SayfaNumaras"/>
      </w:rPr>
      <w:fldChar w:fldCharType="begin"/>
    </w:r>
    <w:r>
      <w:rPr>
        <w:rStyle w:val="SayfaNumaras"/>
      </w:rPr>
      <w:instrText xml:space="preserve"> PAGE </w:instrText>
    </w:r>
    <w:r>
      <w:rPr>
        <w:rStyle w:val="SayfaNumaras"/>
      </w:rPr>
      <w:fldChar w:fldCharType="end"/>
    </w:r>
  </w:p>
  <w:p w:rsidR="00AE784B" w:rsidRDefault="00AE784B" w:rsidP="00AE784B">
    <w:pPr>
      <w:pStyle w:val="AltBilgi"/>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E784B" w:rsidRPr="00AE784B" w:rsidRDefault="00AE784B" w:rsidP="008B2480">
    <w:pPr>
      <w:pStyle w:val="AltBilgi"/>
      <w:framePr w:wrap="around" w:vAnchor="text" w:hAnchor="margin" w:xAlign="right" w:y="1"/>
      <w:rPr>
        <w:rStyle w:val="SayfaNumaras"/>
        <w:sz w:val="24"/>
      </w:rPr>
    </w:pPr>
    <w:r w:rsidRPr="00AE784B">
      <w:rPr>
        <w:rStyle w:val="SayfaNumaras"/>
        <w:sz w:val="24"/>
      </w:rPr>
      <w:fldChar w:fldCharType="begin"/>
    </w:r>
    <w:r w:rsidRPr="00AE784B">
      <w:rPr>
        <w:rStyle w:val="SayfaNumaras"/>
        <w:sz w:val="24"/>
      </w:rPr>
      <w:instrText xml:space="preserve"> PAGE </w:instrText>
    </w:r>
    <w:r w:rsidRPr="00AE784B">
      <w:rPr>
        <w:rStyle w:val="SayfaNumaras"/>
        <w:sz w:val="24"/>
      </w:rPr>
      <w:fldChar w:fldCharType="separate"/>
    </w:r>
    <w:r w:rsidRPr="00AE784B">
      <w:rPr>
        <w:rStyle w:val="SayfaNumaras"/>
        <w:noProof/>
        <w:sz w:val="24"/>
      </w:rPr>
      <w:t>1</w:t>
    </w:r>
    <w:r w:rsidRPr="00AE784B">
      <w:rPr>
        <w:rStyle w:val="SayfaNumaras"/>
        <w:sz w:val="24"/>
      </w:rPr>
      <w:fldChar w:fldCharType="end"/>
    </w:r>
  </w:p>
  <w:p w:rsidR="00AE784B" w:rsidRDefault="00AE784B" w:rsidP="00AE784B">
    <w:pPr>
      <w:pStyle w:val="AltBilgi"/>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441DC" w:rsidRDefault="006441DC" w:rsidP="00AE784B">
      <w:r>
        <w:separator/>
      </w:r>
    </w:p>
  </w:footnote>
  <w:footnote w:type="continuationSeparator" w:id="0">
    <w:p w:rsidR="006441DC" w:rsidRDefault="006441DC" w:rsidP="00AE784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E784B" w:rsidRPr="00AE784B" w:rsidRDefault="00AE784B" w:rsidP="00AE784B">
    <w:pPr>
      <w:pStyle w:val="stBilgi"/>
      <w:rPr>
        <w:b/>
        <w:sz w:val="24"/>
      </w:rPr>
    </w:pPr>
    <w:r w:rsidRPr="00AE784B">
      <w:rPr>
        <w:b/>
        <w:sz w:val="24"/>
      </w:rPr>
      <w:t>Esas Sayısı:2002/10 (Siyasî Parti Malî Denetimi)</w:t>
    </w:r>
  </w:p>
  <w:p w:rsidR="00AE784B" w:rsidRDefault="00AE784B" w:rsidP="00AE784B">
    <w:pPr>
      <w:pStyle w:val="stBilgi"/>
      <w:rPr>
        <w:b/>
        <w:sz w:val="24"/>
      </w:rPr>
    </w:pPr>
    <w:r>
      <w:rPr>
        <w:b/>
        <w:sz w:val="24"/>
      </w:rPr>
      <w:t>Karar Sayısı:2003/17</w:t>
    </w:r>
  </w:p>
  <w:p w:rsidR="00AE784B" w:rsidRPr="00AE784B" w:rsidRDefault="00AE784B" w:rsidP="00AE784B">
    <w:pPr>
      <w:pStyle w:val="stBilgi"/>
      <w:rPr>
        <w:b/>
        <w:sz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784B"/>
    <w:rsid w:val="003B302C"/>
    <w:rsid w:val="006441DC"/>
    <w:rsid w:val="00AE784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628830C-CC0C-44DA-B3F7-88E875C13D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E784B"/>
    <w:pPr>
      <w:overflowPunct w:val="0"/>
      <w:autoSpaceDE w:val="0"/>
      <w:autoSpaceDN w:val="0"/>
      <w:spacing w:after="0" w:line="240" w:lineRule="auto"/>
    </w:pPr>
    <w:rPr>
      <w:rFonts w:ascii="Times New Roman" w:eastAsia="Times New Roman" w:hAnsi="Times New Roman" w:cs="Times New Roman"/>
      <w:sz w:val="20"/>
      <w:szCs w:val="20"/>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rsid w:val="00AE784B"/>
    <w:pPr>
      <w:overflowPunct w:val="0"/>
      <w:autoSpaceDE w:val="0"/>
      <w:autoSpaceDN w:val="0"/>
      <w:spacing w:after="0" w:line="240" w:lineRule="auto"/>
    </w:pPr>
    <w:rPr>
      <w:rFonts w:ascii="Times New Roman" w:eastAsia="Times New Roman" w:hAnsi="Times New Roman" w:cs="Times New Roman"/>
      <w:sz w:val="20"/>
      <w:szCs w:val="20"/>
      <w:lang w:eastAsia="tr-T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tBilgi">
    <w:name w:val="header"/>
    <w:basedOn w:val="Normal"/>
    <w:link w:val="stBilgiChar"/>
    <w:uiPriority w:val="99"/>
    <w:unhideWhenUsed/>
    <w:rsid w:val="00AE784B"/>
    <w:pPr>
      <w:tabs>
        <w:tab w:val="center" w:pos="4536"/>
        <w:tab w:val="right" w:pos="9072"/>
      </w:tabs>
    </w:pPr>
  </w:style>
  <w:style w:type="character" w:customStyle="1" w:styleId="stBilgiChar">
    <w:name w:val="Üst Bilgi Char"/>
    <w:basedOn w:val="VarsaylanParagrafYazTipi"/>
    <w:link w:val="stBilgi"/>
    <w:uiPriority w:val="99"/>
    <w:rsid w:val="00AE784B"/>
    <w:rPr>
      <w:rFonts w:ascii="Times New Roman" w:eastAsia="Times New Roman" w:hAnsi="Times New Roman" w:cs="Times New Roman"/>
      <w:sz w:val="20"/>
      <w:szCs w:val="20"/>
      <w:lang w:eastAsia="tr-TR"/>
    </w:rPr>
  </w:style>
  <w:style w:type="paragraph" w:styleId="AltBilgi">
    <w:name w:val="footer"/>
    <w:basedOn w:val="Normal"/>
    <w:link w:val="AltBilgiChar"/>
    <w:uiPriority w:val="99"/>
    <w:unhideWhenUsed/>
    <w:rsid w:val="00AE784B"/>
    <w:pPr>
      <w:tabs>
        <w:tab w:val="center" w:pos="4536"/>
        <w:tab w:val="right" w:pos="9072"/>
      </w:tabs>
    </w:pPr>
  </w:style>
  <w:style w:type="character" w:customStyle="1" w:styleId="AltBilgiChar">
    <w:name w:val="Alt Bilgi Char"/>
    <w:basedOn w:val="VarsaylanParagrafYazTipi"/>
    <w:link w:val="AltBilgi"/>
    <w:uiPriority w:val="99"/>
    <w:rsid w:val="00AE784B"/>
    <w:rPr>
      <w:rFonts w:ascii="Times New Roman" w:eastAsia="Times New Roman" w:hAnsi="Times New Roman" w:cs="Times New Roman"/>
      <w:sz w:val="20"/>
      <w:szCs w:val="20"/>
      <w:lang w:eastAsia="tr-TR"/>
    </w:rPr>
  </w:style>
  <w:style w:type="character" w:styleId="SayfaNumaras">
    <w:name w:val="page number"/>
    <w:basedOn w:val="VarsaylanParagrafYazTipi"/>
    <w:uiPriority w:val="99"/>
    <w:semiHidden/>
    <w:unhideWhenUsed/>
    <w:rsid w:val="00AE784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1374</Words>
  <Characters>7833</Characters>
  <Application>Microsoft Office Word</Application>
  <DocSecurity>0</DocSecurity>
  <Lines>65</Lines>
  <Paragraphs>18</Paragraphs>
  <ScaleCrop>false</ScaleCrop>
  <Company/>
  <LinksUpToDate>false</LinksUpToDate>
  <CharactersWithSpaces>9189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aym</dc:creator>
  <cp:keywords/>
  <dc:description/>
  <cp:lastModifiedBy>aym</cp:lastModifiedBy>
  <cp:revision>1</cp:revision>
  <dcterms:created xsi:type="dcterms:W3CDTF">2020-06-14T18:32:00Z</dcterms:created>
  <dcterms:modified xsi:type="dcterms:W3CDTF">2020-06-14T18:32:00Z</dcterms:modified>
</cp:coreProperties>
</file>