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BF2" w:rsidRDefault="00EE6BF2" w:rsidP="00EE6BF2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EE6BF2">
        <w:rPr>
          <w:b/>
          <w:caps/>
          <w:color w:val="010000"/>
          <w:sz w:val="24"/>
          <w:szCs w:val="26"/>
        </w:rPr>
        <w:t xml:space="preserve"> </w:t>
      </w:r>
      <w:r w:rsidRPr="00EE6BF2">
        <w:rPr>
          <w:b/>
          <w:bCs/>
          <w:caps/>
          <w:color w:val="010000"/>
          <w:sz w:val="24"/>
          <w:szCs w:val="26"/>
        </w:rPr>
        <w:t>ANAYASA MAHKEMESİ KARARI</w:t>
      </w:r>
    </w:p>
    <w:p w:rsidR="00EE6BF2" w:rsidRPr="00EE6BF2" w:rsidRDefault="00EE6BF2" w:rsidP="00EE6BF2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EE6BF2" w:rsidRDefault="00EE6BF2" w:rsidP="00EE6BF2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Sayısı:2000/25 (Siyasî Parti Malî Denetimi)</w:t>
      </w:r>
    </w:p>
    <w:p w:rsidR="00EE6BF2" w:rsidRDefault="00EE6BF2" w:rsidP="00EE6BF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Sayısı:2002/8</w:t>
      </w:r>
    </w:p>
    <w:p w:rsidR="00EE6BF2" w:rsidRDefault="00EE6BF2" w:rsidP="00EE6BF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Günü:15.7.2002</w:t>
      </w:r>
      <w:bookmarkStart w:id="0" w:name="_GoBack"/>
      <w:bookmarkEnd w:id="0"/>
    </w:p>
    <w:p w:rsidR="00EE6BF2" w:rsidRDefault="00EE6BF2" w:rsidP="00EE6BF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Tarih-Sayı:26.09.2002-24890</w:t>
      </w:r>
    </w:p>
    <w:p w:rsidR="00EE6BF2" w:rsidRPr="00EE6BF2" w:rsidRDefault="00EE6BF2" w:rsidP="00EE6BF2">
      <w:pPr>
        <w:rPr>
          <w:b/>
          <w:color w:val="010000"/>
          <w:sz w:val="24"/>
        </w:rPr>
      </w:pP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b/>
          <w:bCs/>
          <w:color w:val="010000"/>
          <w:sz w:val="24"/>
          <w:szCs w:val="26"/>
        </w:rPr>
        <w:t>I- MALİ DENETİMİN KONUSU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EE6BF2">
        <w:rPr>
          <w:color w:val="010000"/>
          <w:sz w:val="24"/>
          <w:szCs w:val="26"/>
        </w:rPr>
        <w:t>Türkiyem</w:t>
      </w:r>
      <w:proofErr w:type="spellEnd"/>
      <w:r w:rsidRPr="00EE6BF2">
        <w:rPr>
          <w:color w:val="010000"/>
          <w:sz w:val="24"/>
          <w:szCs w:val="26"/>
        </w:rPr>
        <w:t xml:space="preserve"> Partisi'nin 1999 yılı </w:t>
      </w:r>
      <w:proofErr w:type="spellStart"/>
      <w:r w:rsidRPr="00EE6BF2">
        <w:rPr>
          <w:color w:val="010000"/>
          <w:sz w:val="24"/>
          <w:szCs w:val="26"/>
        </w:rPr>
        <w:t>kesinhesabının</w:t>
      </w:r>
      <w:proofErr w:type="spellEnd"/>
      <w:r w:rsidRPr="00EE6BF2">
        <w:rPr>
          <w:color w:val="010000"/>
          <w:sz w:val="24"/>
          <w:szCs w:val="26"/>
        </w:rPr>
        <w:t xml:space="preserve"> incelenmesidir.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b/>
          <w:bCs/>
          <w:color w:val="010000"/>
          <w:sz w:val="24"/>
          <w:szCs w:val="26"/>
        </w:rPr>
        <w:t xml:space="preserve">II- İLK İNCELEME 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 xml:space="preserve">Anayasa Mahkemesi </w:t>
      </w:r>
      <w:proofErr w:type="spellStart"/>
      <w:r w:rsidRPr="00EE6BF2">
        <w:rPr>
          <w:color w:val="010000"/>
          <w:sz w:val="24"/>
          <w:szCs w:val="26"/>
        </w:rPr>
        <w:t>İçtüzüğü'nün</w:t>
      </w:r>
      <w:proofErr w:type="spellEnd"/>
      <w:r w:rsidRPr="00EE6BF2">
        <w:rPr>
          <w:color w:val="010000"/>
          <w:sz w:val="24"/>
          <w:szCs w:val="26"/>
        </w:rPr>
        <w:t xml:space="preserve"> 16. maddesi uyarınca Mustafa BUMİN, Haşim KILIÇ, Yalçın ACARGÜN, </w:t>
      </w:r>
      <w:proofErr w:type="spellStart"/>
      <w:r w:rsidRPr="00EE6BF2">
        <w:rPr>
          <w:color w:val="010000"/>
          <w:sz w:val="24"/>
          <w:szCs w:val="26"/>
        </w:rPr>
        <w:t>Sacit</w:t>
      </w:r>
      <w:proofErr w:type="spellEnd"/>
      <w:r w:rsidRPr="00EE6BF2">
        <w:rPr>
          <w:color w:val="010000"/>
          <w:sz w:val="24"/>
          <w:szCs w:val="26"/>
        </w:rPr>
        <w:t xml:space="preserve"> ADALI, Ali HÜNER, Fulya KANTARCIOĞLU,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 xml:space="preserve">Mahir Can ILICAK, Rüştü SÖNMEZ, Ertuğrul ERSOY, Tülay TUĞCU ve Ahmet </w:t>
      </w:r>
      <w:proofErr w:type="spellStart"/>
      <w:r w:rsidRPr="00EE6BF2">
        <w:rPr>
          <w:color w:val="010000"/>
          <w:sz w:val="24"/>
          <w:szCs w:val="26"/>
        </w:rPr>
        <w:t>AKYALÇIN'ın</w:t>
      </w:r>
      <w:proofErr w:type="spellEnd"/>
      <w:r w:rsidRPr="00EE6BF2">
        <w:rPr>
          <w:color w:val="010000"/>
          <w:sz w:val="24"/>
          <w:szCs w:val="26"/>
        </w:rPr>
        <w:t xml:space="preserve"> katılımlarıyla 12.9.2001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>tarihinde yapılan ilk inceleme toplantısında 'Dosyada eksiklik bulunmadığından işin esasının incelenmesine oybirliğiyle' karar verilmiştir.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b/>
          <w:bCs/>
          <w:color w:val="010000"/>
          <w:sz w:val="24"/>
          <w:szCs w:val="26"/>
        </w:rPr>
        <w:t>III- ESASIN İNCELENMESİ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 xml:space="preserve">Parti'nin Anayasa Mahkemesi'ne verdiği 1999 yılı </w:t>
      </w:r>
      <w:proofErr w:type="spellStart"/>
      <w:r w:rsidRPr="00EE6BF2">
        <w:rPr>
          <w:color w:val="010000"/>
          <w:sz w:val="24"/>
          <w:szCs w:val="26"/>
        </w:rPr>
        <w:t>kesinhesap</w:t>
      </w:r>
      <w:proofErr w:type="spellEnd"/>
      <w:r w:rsidRPr="00EE6BF2">
        <w:rPr>
          <w:color w:val="010000"/>
          <w:sz w:val="24"/>
          <w:szCs w:val="26"/>
        </w:rPr>
        <w:t xml:space="preserve"> çizelgeleri ile dayanağını oluşturan defter ve belgeler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>üzerinde yapılan inceleme sonuçlarını içeren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>esas inceleme raporu, Anayasa ve 2949 sayılı Anayasa Mahkemesinin Kuruluşu ve Yargılama Usulleri Hakkında Kanun ile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>2820 sayılı Siyasî Partiler Kanunu'nun ilgili kuralları, bunların gerekçeleri ve diğer yasama belgeleri okunup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>incelendikten sonra gereği görüşülüp düşünüldü: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 xml:space="preserve">Denetimin maddî öğelerini oluşturan defter ve belgelerde, </w:t>
      </w:r>
      <w:proofErr w:type="spellStart"/>
      <w:r w:rsidRPr="00EE6BF2">
        <w:rPr>
          <w:color w:val="010000"/>
          <w:sz w:val="24"/>
          <w:szCs w:val="26"/>
        </w:rPr>
        <w:t>Türkiyem</w:t>
      </w:r>
      <w:proofErr w:type="spellEnd"/>
      <w:r w:rsidRPr="00EE6BF2">
        <w:rPr>
          <w:color w:val="010000"/>
          <w:sz w:val="24"/>
          <w:szCs w:val="26"/>
        </w:rPr>
        <w:t xml:space="preserve"> Partisi'nin 1999 yılı gelirleri ve giderleri birbirine denk biçimde, 2.931.888.275.- lira olarak gösterilmiştir. 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b/>
          <w:bCs/>
          <w:color w:val="010000"/>
          <w:sz w:val="24"/>
          <w:szCs w:val="26"/>
        </w:rPr>
        <w:t>A- Gelirlerin İncelenmesi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>Genel Merkezi dışında teşkilâtı</w:t>
      </w: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color w:val="010000"/>
          <w:sz w:val="24"/>
          <w:szCs w:val="26"/>
        </w:rPr>
        <w:t xml:space="preserve">bulunmayan </w:t>
      </w:r>
      <w:proofErr w:type="spellStart"/>
      <w:r w:rsidRPr="00EE6BF2">
        <w:rPr>
          <w:color w:val="010000"/>
          <w:sz w:val="24"/>
          <w:szCs w:val="26"/>
        </w:rPr>
        <w:t>Türkiyem</w:t>
      </w:r>
      <w:proofErr w:type="spellEnd"/>
      <w:r w:rsidRPr="00EE6BF2">
        <w:rPr>
          <w:color w:val="010000"/>
          <w:sz w:val="24"/>
          <w:szCs w:val="26"/>
        </w:rPr>
        <w:t xml:space="preserve"> Partisi Genel Merkezi'nin, 1999 yılı gelirleri toplamı 2.931.888.275.- liradır. Bunun, 642.806.- lirası 1998 yılından devir olup, 155.000.000.- lirası aidat, 2.776.245.469.- lirası ise bağış gelirleridir.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>Genel Merkez'in defter kayıtları ve gelir belgeleri üzerinde yapılan incelemede; gelirlerin 2820 sayılı Yasa'nın 61-69. maddeleri hükümlerine uygun olarak sağlandığı sonucuna varılmıştır.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 xml:space="preserve"> </w:t>
      </w:r>
      <w:r w:rsidRPr="00EE6BF2">
        <w:rPr>
          <w:b/>
          <w:bCs/>
          <w:color w:val="010000"/>
          <w:sz w:val="24"/>
          <w:szCs w:val="26"/>
        </w:rPr>
        <w:t>B- Giderlerin İncelenmesi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 xml:space="preserve">Genel Merkezi dışında teşkilâtı bulunmayan </w:t>
      </w:r>
      <w:proofErr w:type="spellStart"/>
      <w:r w:rsidRPr="00EE6BF2">
        <w:rPr>
          <w:color w:val="010000"/>
          <w:sz w:val="24"/>
          <w:szCs w:val="26"/>
        </w:rPr>
        <w:t>Türkiyem</w:t>
      </w:r>
      <w:proofErr w:type="spellEnd"/>
      <w:r w:rsidRPr="00EE6BF2">
        <w:rPr>
          <w:color w:val="010000"/>
          <w:sz w:val="24"/>
          <w:szCs w:val="26"/>
        </w:rPr>
        <w:t xml:space="preserve"> Partisi Genel Merkezi'nin 1999 yılı giderleri 2.931.888.275.- liradır. Bu tutarın 1.340.000.000.- lirası kira, 238.455.000.- lirası haberleşme, 648.380.835.- lirası personel, 383.124.440.- lirası SSK prim ödemeleri, 321.928.000.- lirası ise vergi (stopaj) giderleridir.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t>Genel Merkezin defter kayıtları ve gider belgeleri üzerinde yapılan incelemede; giderlerin 2820 sayılı Yasa'ya uygun olduğu sonucuna varılmıştır.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b/>
          <w:bCs/>
          <w:color w:val="010000"/>
          <w:sz w:val="24"/>
          <w:szCs w:val="26"/>
        </w:rPr>
        <w:t>IV- SONUÇ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EE6BF2">
        <w:rPr>
          <w:color w:val="010000"/>
          <w:sz w:val="24"/>
          <w:szCs w:val="26"/>
        </w:rPr>
        <w:t>Türkiyem</w:t>
      </w:r>
      <w:proofErr w:type="spellEnd"/>
      <w:r w:rsidRPr="00EE6BF2">
        <w:rPr>
          <w:color w:val="010000"/>
          <w:sz w:val="24"/>
          <w:szCs w:val="26"/>
        </w:rPr>
        <w:t xml:space="preserve"> Partisi'nin 1999 yılı </w:t>
      </w:r>
      <w:proofErr w:type="spellStart"/>
      <w:r w:rsidRPr="00EE6BF2">
        <w:rPr>
          <w:color w:val="010000"/>
          <w:sz w:val="24"/>
          <w:szCs w:val="26"/>
        </w:rPr>
        <w:t>kesinhesabının</w:t>
      </w:r>
      <w:proofErr w:type="spellEnd"/>
      <w:r w:rsidRPr="00EE6BF2">
        <w:rPr>
          <w:color w:val="010000"/>
          <w:sz w:val="24"/>
          <w:szCs w:val="26"/>
        </w:rPr>
        <w:t xml:space="preserve"> incelenmesi sonucunda: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E6BF2">
        <w:rPr>
          <w:color w:val="010000"/>
          <w:sz w:val="24"/>
          <w:szCs w:val="26"/>
        </w:rPr>
        <w:lastRenderedPageBreak/>
        <w:t xml:space="preserve">Parti'nin </w:t>
      </w:r>
      <w:proofErr w:type="spellStart"/>
      <w:r w:rsidRPr="00EE6BF2">
        <w:rPr>
          <w:color w:val="010000"/>
          <w:sz w:val="24"/>
          <w:szCs w:val="26"/>
        </w:rPr>
        <w:t>kesinhesabında</w:t>
      </w:r>
      <w:proofErr w:type="spellEnd"/>
      <w:r w:rsidRPr="00EE6BF2">
        <w:rPr>
          <w:color w:val="010000"/>
          <w:sz w:val="24"/>
          <w:szCs w:val="26"/>
        </w:rPr>
        <w:t xml:space="preserve"> gösterilen 2.931.888.275.- lira geliri ile 2.931.888.275.- lira giderin, eldeki bilgi ve belgelere göre doğru ve 2820 sayılı Siyasî Partiler Kanunu'na uygun olduğuna, 15.7.2002 gününde OYBİRLİĞİYLE karar verildi. </w:t>
      </w:r>
    </w:p>
    <w:p w:rsidR="00EE6BF2" w:rsidRPr="00EE6BF2" w:rsidRDefault="00EE6BF2" w:rsidP="00EE6BF2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EE6BF2" w:rsidRPr="00EE6BF2" w:rsidTr="00EE6B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 xml:space="preserve"> Başkan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Mustafa BUMİN</w:t>
            </w:r>
          </w:p>
        </w:tc>
        <w:tc>
          <w:tcPr>
            <w:tcW w:w="1667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Başkanvekili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EE6BF2">
              <w:rPr>
                <w:color w:val="010000"/>
                <w:sz w:val="24"/>
              </w:rPr>
              <w:t>Samia</w:t>
            </w:r>
            <w:proofErr w:type="spellEnd"/>
            <w:r w:rsidRPr="00EE6BF2">
              <w:rPr>
                <w:color w:val="010000"/>
                <w:sz w:val="24"/>
              </w:rPr>
              <w:t xml:space="preserve"> AKBULUT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E6BF2" w:rsidRPr="00EE6BF2" w:rsidTr="00EE6B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Yalçın ACARGÜN</w:t>
            </w:r>
          </w:p>
        </w:tc>
        <w:tc>
          <w:tcPr>
            <w:tcW w:w="1667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EE6BF2">
              <w:rPr>
                <w:color w:val="010000"/>
                <w:sz w:val="24"/>
              </w:rPr>
              <w:t>Sacit</w:t>
            </w:r>
            <w:proofErr w:type="spellEnd"/>
            <w:r w:rsidRPr="00EE6BF2">
              <w:rPr>
                <w:color w:val="010000"/>
                <w:sz w:val="24"/>
              </w:rPr>
              <w:t xml:space="preserve"> ADALI</w:t>
            </w:r>
          </w:p>
        </w:tc>
        <w:tc>
          <w:tcPr>
            <w:tcW w:w="1667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Ali HÜNER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E6BF2" w:rsidRPr="00EE6BF2" w:rsidTr="00EE6B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1667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Ertuğrul ERSOY</w:t>
            </w:r>
          </w:p>
        </w:tc>
        <w:tc>
          <w:tcPr>
            <w:tcW w:w="1667" w:type="pct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Tülay TUĞCU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E6BF2" w:rsidRPr="00EE6BF2" w:rsidTr="00EE6B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  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Ahmet AKYALÇIN</w:t>
            </w:r>
          </w:p>
        </w:tc>
        <w:tc>
          <w:tcPr>
            <w:tcW w:w="2500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r w:rsidRPr="00EE6BF2">
              <w:rPr>
                <w:color w:val="010000"/>
                <w:sz w:val="24"/>
              </w:rPr>
              <w:t>Üye</w:t>
            </w:r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EE6BF2">
              <w:rPr>
                <w:color w:val="010000"/>
                <w:sz w:val="24"/>
              </w:rPr>
              <w:t>EnisTUNGA</w:t>
            </w:r>
            <w:proofErr w:type="spellEnd"/>
          </w:p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E6BF2" w:rsidRPr="00EE6BF2" w:rsidTr="00EE6B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EE6BF2" w:rsidRPr="00EE6BF2" w:rsidRDefault="00EE6BF2" w:rsidP="00EE6BF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EE6BF2" w:rsidRDefault="003B302C" w:rsidP="00EE6BF2">
      <w:pPr>
        <w:rPr>
          <w:color w:val="010000"/>
          <w:sz w:val="24"/>
        </w:rPr>
      </w:pPr>
    </w:p>
    <w:sectPr w:rsidR="003B302C" w:rsidRPr="00EE6BF2" w:rsidSect="00EE6BF2">
      <w:footerReference w:type="even" r:id="rId6"/>
      <w:footerReference w:type="default" r:id="rId7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2F0" w:rsidRDefault="00A542F0" w:rsidP="00EE6BF2">
      <w:r>
        <w:separator/>
      </w:r>
    </w:p>
  </w:endnote>
  <w:endnote w:type="continuationSeparator" w:id="0">
    <w:p w:rsidR="00A542F0" w:rsidRDefault="00A542F0" w:rsidP="00EE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F2" w:rsidRDefault="00EE6BF2" w:rsidP="00C9333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EE6BF2" w:rsidRDefault="00EE6BF2" w:rsidP="00EE6B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F2" w:rsidRPr="00EE6BF2" w:rsidRDefault="00EE6BF2" w:rsidP="00C93332">
    <w:pPr>
      <w:pStyle w:val="AltBilgi"/>
      <w:framePr w:wrap="around" w:vAnchor="text" w:hAnchor="margin" w:xAlign="right" w:y="1"/>
      <w:rPr>
        <w:rStyle w:val="SayfaNumaras"/>
        <w:sz w:val="24"/>
      </w:rPr>
    </w:pPr>
    <w:r w:rsidRPr="00EE6BF2">
      <w:rPr>
        <w:rStyle w:val="SayfaNumaras"/>
        <w:sz w:val="24"/>
      </w:rPr>
      <w:fldChar w:fldCharType="begin"/>
    </w:r>
    <w:r w:rsidRPr="00EE6BF2">
      <w:rPr>
        <w:rStyle w:val="SayfaNumaras"/>
        <w:sz w:val="24"/>
      </w:rPr>
      <w:instrText xml:space="preserve"> PAGE </w:instrText>
    </w:r>
    <w:r w:rsidRPr="00EE6BF2">
      <w:rPr>
        <w:rStyle w:val="SayfaNumaras"/>
        <w:sz w:val="24"/>
      </w:rPr>
      <w:fldChar w:fldCharType="separate"/>
    </w:r>
    <w:r w:rsidRPr="00EE6BF2">
      <w:rPr>
        <w:rStyle w:val="SayfaNumaras"/>
        <w:noProof/>
        <w:sz w:val="24"/>
      </w:rPr>
      <w:t>1</w:t>
    </w:r>
    <w:r w:rsidRPr="00EE6BF2">
      <w:rPr>
        <w:rStyle w:val="SayfaNumaras"/>
        <w:sz w:val="24"/>
      </w:rPr>
      <w:fldChar w:fldCharType="end"/>
    </w:r>
  </w:p>
  <w:p w:rsidR="00EE6BF2" w:rsidRDefault="00EE6BF2" w:rsidP="00EE6BF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2F0" w:rsidRDefault="00A542F0" w:rsidP="00EE6BF2">
      <w:r>
        <w:separator/>
      </w:r>
    </w:p>
  </w:footnote>
  <w:footnote w:type="continuationSeparator" w:id="0">
    <w:p w:rsidR="00A542F0" w:rsidRDefault="00A542F0" w:rsidP="00EE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2"/>
    <w:rsid w:val="003B302C"/>
    <w:rsid w:val="00A542F0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DA73E-05C4-43F6-9866-3531136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F2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6B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6BF2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6B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6BF2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EE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2020-06-14T10:45:00Z</dcterms:created>
  <dcterms:modified xsi:type="dcterms:W3CDTF">2020-06-14T10:46:00Z</dcterms:modified>
</cp:coreProperties>
</file>