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2E5" w:rsidRDefault="002A02E5" w:rsidP="002A02E5">
      <w:pPr>
        <w:spacing w:after="200"/>
        <w:ind w:left="283" w:right="283"/>
        <w:jc w:val="center"/>
        <w:rPr>
          <w:b/>
          <w:bCs/>
          <w:caps/>
          <w:color w:val="010000"/>
          <w:sz w:val="24"/>
          <w:szCs w:val="26"/>
        </w:rPr>
      </w:pPr>
      <w:r w:rsidRPr="002A02E5">
        <w:rPr>
          <w:b/>
          <w:bCs/>
          <w:caps/>
          <w:color w:val="010000"/>
          <w:sz w:val="24"/>
          <w:szCs w:val="26"/>
        </w:rPr>
        <w:t>ANAYASA MAHKEMESİ KARARI</w:t>
      </w:r>
    </w:p>
    <w:p w:rsidR="002A02E5" w:rsidRPr="002A02E5" w:rsidRDefault="002A02E5" w:rsidP="002A02E5">
      <w:pPr>
        <w:spacing w:after="200"/>
        <w:ind w:left="283" w:right="283" w:firstLine="709"/>
        <w:jc w:val="center"/>
        <w:rPr>
          <w:b/>
          <w:caps/>
          <w:color w:val="010000"/>
          <w:sz w:val="24"/>
        </w:rPr>
      </w:pPr>
    </w:p>
    <w:p w:rsidR="002A02E5" w:rsidRDefault="002A02E5" w:rsidP="002A02E5">
      <w:pPr>
        <w:rPr>
          <w:b/>
          <w:bCs/>
          <w:color w:val="010000"/>
          <w:sz w:val="24"/>
          <w:szCs w:val="26"/>
        </w:rPr>
      </w:pPr>
      <w:r>
        <w:rPr>
          <w:b/>
          <w:bCs/>
          <w:color w:val="010000"/>
          <w:sz w:val="24"/>
          <w:szCs w:val="26"/>
        </w:rPr>
        <w:t>Esas Sayısı:2000/12 (Siyasî Parti Malî Denetimi)</w:t>
      </w:r>
    </w:p>
    <w:p w:rsidR="002A02E5" w:rsidRDefault="002A02E5" w:rsidP="002A02E5">
      <w:pPr>
        <w:rPr>
          <w:b/>
          <w:color w:val="010000"/>
          <w:sz w:val="24"/>
        </w:rPr>
      </w:pPr>
      <w:r>
        <w:rPr>
          <w:b/>
          <w:color w:val="010000"/>
          <w:sz w:val="24"/>
        </w:rPr>
        <w:t>Karar Sayısı:2002/21</w:t>
      </w:r>
    </w:p>
    <w:p w:rsidR="002A02E5" w:rsidRDefault="002A02E5" w:rsidP="002A02E5">
      <w:pPr>
        <w:rPr>
          <w:b/>
          <w:color w:val="010000"/>
          <w:sz w:val="24"/>
        </w:rPr>
      </w:pPr>
      <w:r>
        <w:rPr>
          <w:b/>
          <w:color w:val="010000"/>
          <w:sz w:val="24"/>
        </w:rPr>
        <w:t>Karar Günü:17.12.2002</w:t>
      </w:r>
    </w:p>
    <w:p w:rsidR="002A02E5" w:rsidRDefault="002A02E5" w:rsidP="002A02E5">
      <w:pPr>
        <w:rPr>
          <w:b/>
          <w:color w:val="010000"/>
          <w:sz w:val="24"/>
        </w:rPr>
      </w:pPr>
      <w:r>
        <w:rPr>
          <w:b/>
          <w:color w:val="010000"/>
          <w:sz w:val="24"/>
        </w:rPr>
        <w:t>R.G. Tarih-Sayı:04.02.2003-25014</w:t>
      </w:r>
    </w:p>
    <w:p w:rsidR="002A02E5" w:rsidRPr="002A02E5" w:rsidRDefault="002A02E5" w:rsidP="002A02E5">
      <w:pPr>
        <w:rPr>
          <w:b/>
          <w:color w:val="010000"/>
          <w:sz w:val="24"/>
        </w:rPr>
      </w:pPr>
    </w:p>
    <w:p w:rsidR="002A02E5" w:rsidRPr="002A02E5" w:rsidRDefault="002A02E5" w:rsidP="002A02E5">
      <w:pPr>
        <w:spacing w:after="200"/>
        <w:ind w:left="283" w:right="283" w:firstLine="709"/>
        <w:jc w:val="both"/>
        <w:rPr>
          <w:color w:val="010000"/>
          <w:sz w:val="24"/>
        </w:rPr>
      </w:pPr>
      <w:r w:rsidRPr="002A02E5">
        <w:rPr>
          <w:b/>
          <w:bCs/>
          <w:color w:val="010000"/>
          <w:sz w:val="24"/>
          <w:szCs w:val="26"/>
        </w:rPr>
        <w:t xml:space="preserve">I- MALİ DENETİMİN KONUSU </w:t>
      </w:r>
    </w:p>
    <w:p w:rsidR="002A02E5" w:rsidRPr="002A02E5" w:rsidRDefault="002A02E5" w:rsidP="002A02E5">
      <w:pPr>
        <w:spacing w:after="200"/>
        <w:ind w:left="283" w:right="283" w:firstLine="709"/>
        <w:jc w:val="both"/>
        <w:rPr>
          <w:color w:val="010000"/>
          <w:sz w:val="24"/>
        </w:rPr>
      </w:pPr>
      <w:r w:rsidRPr="002A02E5">
        <w:rPr>
          <w:color w:val="010000"/>
          <w:sz w:val="24"/>
          <w:szCs w:val="26"/>
        </w:rPr>
        <w:t>Yeniden Doğuş Partisi'nin</w:t>
      </w:r>
      <w:r w:rsidRPr="002A02E5">
        <w:rPr>
          <w:color w:val="010000"/>
          <w:sz w:val="24"/>
          <w:szCs w:val="26"/>
        </w:rPr>
        <w:t xml:space="preserve"> </w:t>
      </w:r>
      <w:r w:rsidRPr="002A02E5">
        <w:rPr>
          <w:color w:val="010000"/>
          <w:sz w:val="24"/>
          <w:szCs w:val="26"/>
        </w:rPr>
        <w:t xml:space="preserve">1999 yılı </w:t>
      </w:r>
      <w:proofErr w:type="spellStart"/>
      <w:r w:rsidRPr="002A02E5">
        <w:rPr>
          <w:color w:val="010000"/>
          <w:sz w:val="24"/>
          <w:szCs w:val="26"/>
        </w:rPr>
        <w:t>kesinhesabının</w:t>
      </w:r>
      <w:proofErr w:type="spellEnd"/>
      <w:r w:rsidRPr="002A02E5">
        <w:rPr>
          <w:color w:val="010000"/>
          <w:sz w:val="24"/>
          <w:szCs w:val="26"/>
        </w:rPr>
        <w:t xml:space="preserve"> incelenmesidir.</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II- İLK İNCELEME</w:t>
      </w:r>
    </w:p>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Anayasa Mahkemesi </w:t>
      </w:r>
      <w:proofErr w:type="spellStart"/>
      <w:r w:rsidRPr="002A02E5">
        <w:rPr>
          <w:color w:val="010000"/>
          <w:sz w:val="24"/>
          <w:szCs w:val="26"/>
        </w:rPr>
        <w:t>İçtüzüğü'nün</w:t>
      </w:r>
      <w:proofErr w:type="spellEnd"/>
      <w:r w:rsidRPr="002A02E5">
        <w:rPr>
          <w:color w:val="010000"/>
          <w:sz w:val="24"/>
          <w:szCs w:val="26"/>
        </w:rPr>
        <w:t xml:space="preserve"> 16. maddesi uyarınca, Mustafa BUMİN, Haşim KILIÇ, Yalçın ACARGÜN, </w:t>
      </w:r>
      <w:proofErr w:type="spellStart"/>
      <w:r w:rsidRPr="002A02E5">
        <w:rPr>
          <w:color w:val="010000"/>
          <w:sz w:val="24"/>
          <w:szCs w:val="26"/>
        </w:rPr>
        <w:t>Sacit</w:t>
      </w:r>
      <w:proofErr w:type="spellEnd"/>
      <w:r w:rsidRPr="002A02E5">
        <w:rPr>
          <w:color w:val="010000"/>
          <w:sz w:val="24"/>
          <w:szCs w:val="26"/>
        </w:rPr>
        <w:t xml:space="preserve"> ADALI, Ali HÜNER, Fulya KANTARCIOĞLU, Mahir Can ILICAK, Rüştü SÖNMEZ, Ertuğrul ERSOY, Tülay TUĞCU ve Ahmet </w:t>
      </w:r>
      <w:proofErr w:type="spellStart"/>
      <w:r w:rsidRPr="002A02E5">
        <w:rPr>
          <w:color w:val="010000"/>
          <w:sz w:val="24"/>
          <w:szCs w:val="26"/>
        </w:rPr>
        <w:t>AKYALÇIN'ın</w:t>
      </w:r>
      <w:proofErr w:type="spellEnd"/>
      <w:r w:rsidRPr="002A02E5">
        <w:rPr>
          <w:color w:val="010000"/>
          <w:sz w:val="24"/>
          <w:szCs w:val="26"/>
        </w:rPr>
        <w:t xml:space="preserve"> katılmalarıyla 4.1.2001 tarihinde yapılan ilk inceleme toplantısında</w:t>
      </w:r>
      <w:r w:rsidRPr="002A02E5">
        <w:rPr>
          <w:color w:val="010000"/>
          <w:sz w:val="24"/>
          <w:szCs w:val="26"/>
        </w:rPr>
        <w:t xml:space="preserve"> </w:t>
      </w:r>
      <w:r w:rsidRPr="002A02E5">
        <w:rPr>
          <w:color w:val="010000"/>
          <w:sz w:val="24"/>
          <w:szCs w:val="26"/>
        </w:rPr>
        <w:t>'Dosyada eksiklik bulunmadığından işin esasının incelenmesine oybirliğiyle' karar verilmiştir.</w:t>
      </w:r>
      <w:r w:rsidRPr="002A02E5">
        <w:rPr>
          <w:color w:val="010000"/>
          <w:sz w:val="24"/>
          <w:szCs w:val="26"/>
        </w:rPr>
        <w:t xml:space="preserve"> </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III- ESASIN İNCELENMESİ</w:t>
      </w:r>
    </w:p>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Parti'nin Anayasa Mahkemesi'ne verdiği 1999 yılı </w:t>
      </w:r>
      <w:proofErr w:type="spellStart"/>
      <w:r w:rsidRPr="002A02E5">
        <w:rPr>
          <w:color w:val="010000"/>
          <w:sz w:val="24"/>
          <w:szCs w:val="26"/>
        </w:rPr>
        <w:t>kesinhesap</w:t>
      </w:r>
      <w:proofErr w:type="spellEnd"/>
      <w:r w:rsidRPr="002A02E5">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2A02E5" w:rsidRPr="002A02E5" w:rsidRDefault="002A02E5" w:rsidP="002A02E5">
      <w:pPr>
        <w:spacing w:after="200"/>
        <w:ind w:left="283" w:right="283" w:firstLine="709"/>
        <w:jc w:val="both"/>
        <w:rPr>
          <w:color w:val="010000"/>
          <w:sz w:val="24"/>
        </w:rPr>
      </w:pPr>
      <w:r w:rsidRPr="002A02E5">
        <w:rPr>
          <w:color w:val="010000"/>
          <w:sz w:val="24"/>
          <w:szCs w:val="26"/>
        </w:rPr>
        <w:t>Denetimin maddi öğelerini oluşturan defter ve belgelerde, Yeniden Doğuş Partisi'nin 1999 yılı gelirler toplamının 10.227.509.464.- lira, giderler toplamının 9.689.536.200.- lira, malvarlığının (demirbaş eşya) 179.432.000.- lira olarak gösterildiği, gelir fazlası 537.973.264.- liranın gelecek yıla devredildiği, gelir ile gider ve devir rakamlarının birbirine denk olduğu görülmüştür.</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A- Gelirlerin İncelenmesi</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1- Genel Merkez Gelirleri</w:t>
      </w:r>
    </w:p>
    <w:p w:rsidR="002A02E5" w:rsidRPr="002A02E5" w:rsidRDefault="002A02E5" w:rsidP="002A02E5">
      <w:pPr>
        <w:spacing w:after="200"/>
        <w:ind w:left="283" w:right="283" w:firstLine="709"/>
        <w:jc w:val="both"/>
        <w:rPr>
          <w:color w:val="010000"/>
          <w:sz w:val="24"/>
        </w:rPr>
      </w:pPr>
      <w:r w:rsidRPr="002A02E5">
        <w:rPr>
          <w:color w:val="010000"/>
          <w:sz w:val="24"/>
          <w:szCs w:val="26"/>
        </w:rPr>
        <w:t>Parti Genel Merkezi'nin 1999 yılı gelirleri 8.618.055.264.- lira olarak gösterilmiştir. Bunların, 52.430.502.- lirası</w:t>
      </w:r>
      <w:r w:rsidRPr="002A02E5">
        <w:rPr>
          <w:color w:val="010000"/>
          <w:sz w:val="24"/>
          <w:szCs w:val="26"/>
        </w:rPr>
        <w:t xml:space="preserve"> </w:t>
      </w:r>
      <w:r w:rsidRPr="002A02E5">
        <w:rPr>
          <w:color w:val="010000"/>
          <w:sz w:val="24"/>
          <w:szCs w:val="26"/>
        </w:rPr>
        <w:t>önceki yıldan devir, 8.080.082.000.- lirası bağışlar, 485.542.762.- lirası ise ödenecek vergi ve S.S.K. prim borçlarıdır.</w:t>
      </w:r>
    </w:p>
    <w:p w:rsidR="002A02E5" w:rsidRPr="002A02E5" w:rsidRDefault="002A02E5" w:rsidP="002A02E5">
      <w:pPr>
        <w:spacing w:after="200"/>
        <w:ind w:left="283" w:right="283" w:firstLine="709"/>
        <w:jc w:val="both"/>
        <w:rPr>
          <w:color w:val="010000"/>
          <w:sz w:val="24"/>
        </w:rPr>
      </w:pPr>
      <w:r w:rsidRPr="002A02E5">
        <w:rPr>
          <w:color w:val="010000"/>
          <w:sz w:val="24"/>
          <w:szCs w:val="26"/>
        </w:rPr>
        <w:t>Genel Merkezin defter kayıtları ve gelir belgeleri üzerinde</w:t>
      </w:r>
      <w:r w:rsidRPr="002A02E5">
        <w:rPr>
          <w:color w:val="010000"/>
          <w:sz w:val="24"/>
          <w:szCs w:val="26"/>
        </w:rPr>
        <w:t xml:space="preserve"> </w:t>
      </w:r>
      <w:r w:rsidRPr="002A02E5">
        <w:rPr>
          <w:color w:val="010000"/>
          <w:sz w:val="24"/>
          <w:szCs w:val="26"/>
        </w:rPr>
        <w:t>yapılan incelemede; gelirlerin 2820 sayılı Siyasî Partiler Kanunu'na uygun olduğu sonucuna varılmıştır.</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2- İl</w:t>
      </w:r>
      <w:r w:rsidRPr="002A02E5">
        <w:rPr>
          <w:b/>
          <w:bCs/>
          <w:color w:val="010000"/>
          <w:sz w:val="24"/>
          <w:szCs w:val="26"/>
        </w:rPr>
        <w:t xml:space="preserve"> </w:t>
      </w:r>
      <w:r w:rsidRPr="002A02E5">
        <w:rPr>
          <w:b/>
          <w:bCs/>
          <w:color w:val="010000"/>
          <w:sz w:val="24"/>
          <w:szCs w:val="26"/>
        </w:rPr>
        <w:t>Örgütleri Gelirleri</w:t>
      </w:r>
    </w:p>
    <w:p w:rsidR="002A02E5" w:rsidRPr="002A02E5" w:rsidRDefault="002A02E5" w:rsidP="002A02E5">
      <w:pPr>
        <w:spacing w:after="200"/>
        <w:ind w:left="283" w:right="283" w:firstLine="709"/>
        <w:jc w:val="both"/>
        <w:rPr>
          <w:color w:val="010000"/>
          <w:sz w:val="24"/>
        </w:rPr>
      </w:pPr>
      <w:r w:rsidRPr="002A02E5">
        <w:rPr>
          <w:color w:val="010000"/>
          <w:sz w:val="24"/>
          <w:szCs w:val="26"/>
        </w:rPr>
        <w:t>Parti il örgütlerinin 1999 yılı gelirleri 1.609.454.200.-lira olarak gösterilmiştir. Bunların tamamı bağış gelirleridir.</w:t>
      </w:r>
    </w:p>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İl örgütleri </w:t>
      </w:r>
      <w:proofErr w:type="spellStart"/>
      <w:r w:rsidRPr="002A02E5">
        <w:rPr>
          <w:color w:val="010000"/>
          <w:sz w:val="24"/>
          <w:szCs w:val="26"/>
        </w:rPr>
        <w:t>kesinhesap</w:t>
      </w:r>
      <w:proofErr w:type="spellEnd"/>
      <w:r w:rsidRPr="002A02E5">
        <w:rPr>
          <w:color w:val="010000"/>
          <w:sz w:val="24"/>
          <w:szCs w:val="26"/>
        </w:rPr>
        <w:t xml:space="preserve"> çizelgelerinin</w:t>
      </w:r>
      <w:r w:rsidRPr="002A02E5">
        <w:rPr>
          <w:color w:val="010000"/>
          <w:sz w:val="24"/>
          <w:szCs w:val="26"/>
        </w:rPr>
        <w:t xml:space="preserve"> </w:t>
      </w:r>
      <w:r w:rsidRPr="002A02E5">
        <w:rPr>
          <w:color w:val="010000"/>
          <w:sz w:val="24"/>
          <w:szCs w:val="26"/>
        </w:rPr>
        <w:t xml:space="preserve">gelir bölümü üzerinde yapılan incelemede, bunların 2820 sayılı Kanun'a uygun düzenlenerek birleşik </w:t>
      </w:r>
      <w:proofErr w:type="spellStart"/>
      <w:r w:rsidRPr="002A02E5">
        <w:rPr>
          <w:color w:val="010000"/>
          <w:sz w:val="24"/>
          <w:szCs w:val="26"/>
        </w:rPr>
        <w:t>kesinhesaba</w:t>
      </w:r>
      <w:proofErr w:type="spellEnd"/>
      <w:r w:rsidRPr="002A02E5">
        <w:rPr>
          <w:color w:val="010000"/>
          <w:sz w:val="24"/>
          <w:szCs w:val="26"/>
        </w:rPr>
        <w:t xml:space="preserve"> geçirildiği ve Parti </w:t>
      </w:r>
      <w:r w:rsidRPr="002A02E5">
        <w:rPr>
          <w:color w:val="010000"/>
          <w:sz w:val="24"/>
          <w:szCs w:val="26"/>
        </w:rPr>
        <w:lastRenderedPageBreak/>
        <w:t>Genel İdare Kurulu kararıyla da doğruluğunun onaylandığı görülerek 2820 sayılı Kanun'a uygun olduğu sonucuna varılmıştır.</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B- Giderlerin İncelenmesi</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1- Genel Merkez Giderleri</w:t>
      </w:r>
    </w:p>
    <w:p w:rsidR="002A02E5" w:rsidRPr="002A02E5" w:rsidRDefault="002A02E5" w:rsidP="002A02E5">
      <w:pPr>
        <w:spacing w:after="200"/>
        <w:ind w:left="283" w:right="283" w:firstLine="709"/>
        <w:jc w:val="both"/>
        <w:rPr>
          <w:color w:val="010000"/>
          <w:sz w:val="24"/>
        </w:rPr>
      </w:pPr>
      <w:r w:rsidRPr="002A02E5">
        <w:rPr>
          <w:color w:val="010000"/>
          <w:sz w:val="24"/>
          <w:szCs w:val="26"/>
        </w:rPr>
        <w:t>Parti Genel Merkezi'nin 1999 yılı giderleri 8.080.082.000.- lira olarak gösterilmiştir. Bu giderlerin tamamı büro genel giderleridir.</w:t>
      </w:r>
    </w:p>
    <w:p w:rsidR="002A02E5" w:rsidRPr="002A02E5" w:rsidRDefault="002A02E5" w:rsidP="002A02E5">
      <w:pPr>
        <w:spacing w:after="200"/>
        <w:ind w:left="283" w:right="283" w:firstLine="709"/>
        <w:jc w:val="both"/>
        <w:rPr>
          <w:color w:val="010000"/>
          <w:sz w:val="24"/>
        </w:rPr>
      </w:pPr>
      <w:r w:rsidRPr="002A02E5">
        <w:rPr>
          <w:color w:val="010000"/>
          <w:sz w:val="24"/>
          <w:szCs w:val="26"/>
        </w:rPr>
        <w:t>Parti Genel Merkezi geliri ile gideri arasındaki 537.973.264.- liralık gelir fazlası fark 2000 yılına devir gösterilmiştir.</w:t>
      </w:r>
    </w:p>
    <w:p w:rsidR="002A02E5" w:rsidRPr="002A02E5" w:rsidRDefault="002A02E5" w:rsidP="002A02E5">
      <w:pPr>
        <w:spacing w:after="200"/>
        <w:ind w:left="283" w:right="283" w:firstLine="709"/>
        <w:jc w:val="both"/>
        <w:rPr>
          <w:color w:val="010000"/>
          <w:sz w:val="24"/>
        </w:rPr>
      </w:pPr>
      <w:r w:rsidRPr="002A02E5">
        <w:rPr>
          <w:color w:val="010000"/>
          <w:sz w:val="24"/>
          <w:szCs w:val="26"/>
        </w:rPr>
        <w:t>Parti Genel Merkezi defter kayıtları ve gider belgeleri üzerinde yapılan incelemede, aşağıda belirtilenler dışındaki giderlerin 2820 sayılı Siyasî Partiler Kanunu'na</w:t>
      </w:r>
      <w:r w:rsidRPr="002A02E5">
        <w:rPr>
          <w:color w:val="010000"/>
          <w:sz w:val="24"/>
          <w:szCs w:val="26"/>
        </w:rPr>
        <w:t xml:space="preserve"> </w:t>
      </w:r>
      <w:r w:rsidRPr="002A02E5">
        <w:rPr>
          <w:color w:val="010000"/>
          <w:sz w:val="24"/>
          <w:szCs w:val="26"/>
        </w:rPr>
        <w:t>uygun olduğu sonucuna varılmıştır.</w:t>
      </w:r>
    </w:p>
    <w:p w:rsidR="002A02E5" w:rsidRPr="002A02E5" w:rsidRDefault="002A02E5" w:rsidP="002A02E5">
      <w:pPr>
        <w:spacing w:after="200"/>
        <w:ind w:left="283" w:right="283" w:firstLine="709"/>
        <w:jc w:val="both"/>
        <w:rPr>
          <w:color w:val="010000"/>
          <w:sz w:val="24"/>
        </w:rPr>
      </w:pPr>
      <w:r w:rsidRPr="002A02E5">
        <w:rPr>
          <w:color w:val="010000"/>
          <w:sz w:val="24"/>
          <w:szCs w:val="26"/>
        </w:rPr>
        <w:t>2820 sayılı Siyasî Partiler Kanunu'nun 70. maddesinin birinci fıkrasında</w:t>
      </w:r>
      <w:r w:rsidRPr="002A02E5">
        <w:rPr>
          <w:color w:val="010000"/>
          <w:sz w:val="24"/>
          <w:szCs w:val="26"/>
        </w:rPr>
        <w:t xml:space="preserve"> </w:t>
      </w:r>
      <w:r w:rsidRPr="002A02E5">
        <w:rPr>
          <w:color w:val="010000"/>
          <w:sz w:val="24"/>
          <w:szCs w:val="26"/>
        </w:rPr>
        <w:t>'Bir siyasî partinin bütün giderleri, o siyasî parti tüzelkişiliği adına yapılır.', giderlerin yapıldığı dönemde yürürlükte olan ikinci fıkrasında da '</w:t>
      </w:r>
      <w:proofErr w:type="spellStart"/>
      <w:r w:rsidRPr="002A02E5">
        <w:rPr>
          <w:color w:val="010000"/>
          <w:sz w:val="24"/>
          <w:szCs w:val="26"/>
        </w:rPr>
        <w:t>Beşbin</w:t>
      </w:r>
      <w:proofErr w:type="spellEnd"/>
      <w:r w:rsidRPr="002A02E5">
        <w:rPr>
          <w:color w:val="010000"/>
          <w:sz w:val="24"/>
          <w:szCs w:val="26"/>
        </w:rPr>
        <w:t xml:space="preserve"> </w:t>
      </w:r>
      <w:r w:rsidRPr="002A02E5">
        <w:rPr>
          <w:color w:val="010000"/>
          <w:sz w:val="24"/>
          <w:szCs w:val="26"/>
        </w:rPr>
        <w:t>liraya kadar harcamaların makbuz veya</w:t>
      </w:r>
      <w:r w:rsidRPr="002A02E5">
        <w:rPr>
          <w:color w:val="010000"/>
          <w:sz w:val="24"/>
          <w:szCs w:val="26"/>
        </w:rPr>
        <w:t xml:space="preserve"> </w:t>
      </w:r>
      <w:r w:rsidRPr="002A02E5">
        <w:rPr>
          <w:color w:val="010000"/>
          <w:sz w:val="24"/>
          <w:szCs w:val="26"/>
        </w:rPr>
        <w:t>fatura gibi bir belge ile tevsik</w:t>
      </w:r>
      <w:r w:rsidRPr="002A02E5">
        <w:rPr>
          <w:color w:val="010000"/>
          <w:sz w:val="24"/>
          <w:szCs w:val="26"/>
        </w:rPr>
        <w:t xml:space="preserve"> </w:t>
      </w:r>
      <w:r w:rsidRPr="002A02E5">
        <w:rPr>
          <w:color w:val="010000"/>
          <w:sz w:val="24"/>
          <w:szCs w:val="26"/>
        </w:rPr>
        <w:t xml:space="preserve">edilmesi zorunlu değildir.' denilmiş, Yeniden Doğuş Partisi Tüzüğü'nün 80. maddesinde de, partinin bütün giderlerinin parti tüzelkişiliği adına yapılacağı belirtildiğinden bir siyasî partinin bütün giderlerinin, o siyasî parti tüzelkişiliği adına yapılması ve </w:t>
      </w:r>
      <w:proofErr w:type="spellStart"/>
      <w:r w:rsidRPr="002A02E5">
        <w:rPr>
          <w:color w:val="010000"/>
          <w:sz w:val="24"/>
          <w:szCs w:val="26"/>
        </w:rPr>
        <w:t>beşbin</w:t>
      </w:r>
      <w:proofErr w:type="spellEnd"/>
      <w:r w:rsidRPr="002A02E5">
        <w:rPr>
          <w:color w:val="010000"/>
          <w:sz w:val="24"/>
          <w:szCs w:val="26"/>
        </w:rPr>
        <w:t xml:space="preserve"> liranın (12.8.1999 tarih ve 4445 sayılı Kanun'la yapılan değişikliğe kadar) üzerindeki giderlerinde</w:t>
      </w:r>
      <w:r w:rsidRPr="002A02E5">
        <w:rPr>
          <w:color w:val="010000"/>
          <w:sz w:val="24"/>
          <w:szCs w:val="26"/>
        </w:rPr>
        <w:t xml:space="preserve"> </w:t>
      </w:r>
      <w:r w:rsidRPr="002A02E5">
        <w:rPr>
          <w:color w:val="010000"/>
          <w:sz w:val="24"/>
          <w:szCs w:val="26"/>
        </w:rPr>
        <w:t>fatura veya makbuz ile belgelendirilmesi gerekmektedir.</w:t>
      </w:r>
    </w:p>
    <w:p w:rsidR="002A02E5" w:rsidRPr="002A02E5" w:rsidRDefault="002A02E5" w:rsidP="002A02E5">
      <w:pPr>
        <w:spacing w:after="200"/>
        <w:ind w:left="283" w:right="283" w:firstLine="709"/>
        <w:jc w:val="both"/>
        <w:rPr>
          <w:color w:val="010000"/>
          <w:sz w:val="24"/>
          <w:szCs w:val="26"/>
        </w:rPr>
      </w:pPr>
      <w:r w:rsidRPr="002A02E5">
        <w:rPr>
          <w:color w:val="010000"/>
          <w:sz w:val="24"/>
          <w:szCs w:val="26"/>
        </w:rPr>
        <w:t>Yeniden Doğuş Partisi tüzelkişiliği adına fatura edilmemiş bulunan aşağıda belirtilen giderlerin ise (Yeni Türkiye Dergisi adına düzenlenmiş faturaların) Parti Genel Merkezi gideri olarak gösterildiği ve parti hesaplarına geçirildiği görülmüştür.</w:t>
      </w:r>
    </w:p>
    <w:tbl>
      <w:tblPr>
        <w:tblStyle w:val="TabloKlavuzu"/>
        <w:tblW w:w="14609" w:type="dxa"/>
        <w:jc w:val="center"/>
        <w:tblInd w:w="0" w:type="dxa"/>
        <w:tblLook w:val="01E0" w:firstRow="1" w:lastRow="1" w:firstColumn="1" w:lastColumn="1" w:noHBand="0" w:noVBand="0"/>
      </w:tblPr>
      <w:tblGrid>
        <w:gridCol w:w="4341"/>
        <w:gridCol w:w="1862"/>
        <w:gridCol w:w="1982"/>
        <w:gridCol w:w="2769"/>
        <w:gridCol w:w="1502"/>
        <w:gridCol w:w="2153"/>
      </w:tblGrid>
      <w:tr w:rsidR="002A02E5" w:rsidRPr="002A02E5" w:rsidTr="002A02E5">
        <w:trPr>
          <w:jc w:val="center"/>
        </w:trPr>
        <w:tc>
          <w:tcPr>
            <w:tcW w:w="8034" w:type="dxa"/>
            <w:gridSpan w:val="3"/>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Gider Belgesi</w:t>
            </w:r>
          </w:p>
        </w:tc>
        <w:tc>
          <w:tcPr>
            <w:tcW w:w="4415" w:type="dxa"/>
            <w:gridSpan w:val="2"/>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Tediye Fişi</w:t>
            </w:r>
          </w:p>
        </w:tc>
        <w:tc>
          <w:tcPr>
            <w:tcW w:w="2160" w:type="dxa"/>
            <w:tcBorders>
              <w:top w:val="single" w:sz="4" w:space="0" w:color="auto"/>
              <w:left w:val="single" w:sz="4" w:space="0" w:color="auto"/>
              <w:bottom w:val="single" w:sz="4" w:space="0" w:color="auto"/>
              <w:right w:val="single" w:sz="4" w:space="0" w:color="auto"/>
            </w:tcBorders>
          </w:tcPr>
          <w:p w:rsidR="002A02E5" w:rsidRPr="002A02E5" w:rsidRDefault="002A02E5" w:rsidP="002A02E5">
            <w:pPr>
              <w:spacing w:after="200"/>
              <w:ind w:left="283" w:right="283" w:firstLine="709"/>
              <w:jc w:val="both"/>
              <w:rPr>
                <w:color w:val="010000"/>
                <w:sz w:val="24"/>
              </w:rPr>
            </w:pPr>
          </w:p>
        </w:tc>
      </w:tr>
      <w:tr w:rsidR="002A02E5" w:rsidRPr="002A02E5" w:rsidTr="002A02E5">
        <w:trPr>
          <w:jc w:val="center"/>
        </w:trPr>
        <w:tc>
          <w:tcPr>
            <w:tcW w:w="4889"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Düzenleyen</w:t>
            </w:r>
          </w:p>
        </w:tc>
        <w:tc>
          <w:tcPr>
            <w:tcW w:w="151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Tarihi</w:t>
            </w:r>
          </w:p>
        </w:tc>
        <w:tc>
          <w:tcPr>
            <w:tcW w:w="163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No'su</w:t>
            </w:r>
          </w:p>
        </w:tc>
        <w:tc>
          <w:tcPr>
            <w:tcW w:w="297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Tarihi</w:t>
            </w:r>
          </w:p>
        </w:tc>
        <w:tc>
          <w:tcPr>
            <w:tcW w:w="144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No'su</w:t>
            </w:r>
          </w:p>
        </w:tc>
        <w:tc>
          <w:tcPr>
            <w:tcW w:w="216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Ödeme Tutarı (TL)</w:t>
            </w:r>
          </w:p>
        </w:tc>
      </w:tr>
      <w:tr w:rsidR="002A02E5" w:rsidRPr="002A02E5" w:rsidTr="002A02E5">
        <w:trPr>
          <w:jc w:val="center"/>
        </w:trPr>
        <w:tc>
          <w:tcPr>
            <w:tcW w:w="4889"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Türk Telekom</w:t>
            </w:r>
          </w:p>
        </w:tc>
        <w:tc>
          <w:tcPr>
            <w:tcW w:w="151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22.06.1999</w:t>
            </w:r>
          </w:p>
        </w:tc>
        <w:tc>
          <w:tcPr>
            <w:tcW w:w="163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9050791134</w:t>
            </w:r>
          </w:p>
        </w:tc>
        <w:tc>
          <w:tcPr>
            <w:tcW w:w="297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30.06.1999</w:t>
            </w:r>
          </w:p>
        </w:tc>
        <w:tc>
          <w:tcPr>
            <w:tcW w:w="144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2-000004</w:t>
            </w:r>
          </w:p>
        </w:tc>
        <w:tc>
          <w:tcPr>
            <w:tcW w:w="216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82.390.000.-</w:t>
            </w:r>
          </w:p>
        </w:tc>
      </w:tr>
      <w:tr w:rsidR="002A02E5" w:rsidRPr="002A02E5" w:rsidTr="002A02E5">
        <w:trPr>
          <w:jc w:val="center"/>
        </w:trPr>
        <w:tc>
          <w:tcPr>
            <w:tcW w:w="4889"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w:t>
            </w:r>
            <w:r w:rsidRPr="002A02E5">
              <w:rPr>
                <w:color w:val="010000"/>
                <w:sz w:val="24"/>
                <w:szCs w:val="26"/>
              </w:rPr>
              <w:t xml:space="preserve"> </w:t>
            </w:r>
            <w:r w:rsidRPr="002A02E5">
              <w:rPr>
                <w:color w:val="010000"/>
                <w:sz w:val="24"/>
                <w:szCs w:val="26"/>
              </w:rPr>
              <w:t>'</w:t>
            </w:r>
          </w:p>
        </w:tc>
        <w:tc>
          <w:tcPr>
            <w:tcW w:w="151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26.06.1999</w:t>
            </w:r>
          </w:p>
        </w:tc>
        <w:tc>
          <w:tcPr>
            <w:tcW w:w="163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9050790332</w:t>
            </w:r>
          </w:p>
        </w:tc>
        <w:tc>
          <w:tcPr>
            <w:tcW w:w="297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w:t>
            </w:r>
          </w:p>
        </w:tc>
        <w:tc>
          <w:tcPr>
            <w:tcW w:w="144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w:t>
            </w:r>
          </w:p>
        </w:tc>
        <w:tc>
          <w:tcPr>
            <w:tcW w:w="216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50.710.000.-</w:t>
            </w:r>
          </w:p>
        </w:tc>
      </w:tr>
      <w:tr w:rsidR="002A02E5" w:rsidRPr="002A02E5" w:rsidTr="002A02E5">
        <w:trPr>
          <w:jc w:val="center"/>
        </w:trPr>
        <w:tc>
          <w:tcPr>
            <w:tcW w:w="4889"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w:t>
            </w:r>
            <w:r w:rsidRPr="002A02E5">
              <w:rPr>
                <w:color w:val="010000"/>
                <w:sz w:val="24"/>
                <w:szCs w:val="26"/>
              </w:rPr>
              <w:t xml:space="preserve"> </w:t>
            </w:r>
            <w:r w:rsidRPr="002A02E5">
              <w:rPr>
                <w:color w:val="010000"/>
                <w:sz w:val="24"/>
                <w:szCs w:val="26"/>
              </w:rPr>
              <w:t>'</w:t>
            </w:r>
          </w:p>
        </w:tc>
        <w:tc>
          <w:tcPr>
            <w:tcW w:w="151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30.06.1999</w:t>
            </w:r>
          </w:p>
        </w:tc>
        <w:tc>
          <w:tcPr>
            <w:tcW w:w="163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9050787368</w:t>
            </w:r>
          </w:p>
        </w:tc>
        <w:tc>
          <w:tcPr>
            <w:tcW w:w="2975"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w:t>
            </w:r>
          </w:p>
        </w:tc>
        <w:tc>
          <w:tcPr>
            <w:tcW w:w="144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w:t>
            </w:r>
          </w:p>
        </w:tc>
        <w:tc>
          <w:tcPr>
            <w:tcW w:w="216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144.000.000.-</w:t>
            </w:r>
          </w:p>
        </w:tc>
      </w:tr>
      <w:tr w:rsidR="002A02E5" w:rsidRPr="002A02E5" w:rsidTr="002A02E5">
        <w:trPr>
          <w:jc w:val="center"/>
        </w:trPr>
        <w:tc>
          <w:tcPr>
            <w:tcW w:w="4889" w:type="dxa"/>
            <w:tcBorders>
              <w:top w:val="single" w:sz="4" w:space="0" w:color="auto"/>
              <w:left w:val="nil"/>
              <w:bottom w:val="nil"/>
              <w:right w:val="nil"/>
            </w:tcBorders>
          </w:tcPr>
          <w:p w:rsidR="002A02E5" w:rsidRPr="002A02E5" w:rsidRDefault="002A02E5" w:rsidP="002A02E5">
            <w:pPr>
              <w:spacing w:after="200"/>
              <w:ind w:left="283" w:right="283" w:firstLine="709"/>
              <w:jc w:val="both"/>
              <w:rPr>
                <w:color w:val="010000"/>
                <w:sz w:val="24"/>
              </w:rPr>
            </w:pPr>
          </w:p>
        </w:tc>
        <w:tc>
          <w:tcPr>
            <w:tcW w:w="1515" w:type="dxa"/>
            <w:tcBorders>
              <w:top w:val="single" w:sz="4" w:space="0" w:color="auto"/>
              <w:left w:val="nil"/>
              <w:bottom w:val="nil"/>
              <w:right w:val="nil"/>
            </w:tcBorders>
          </w:tcPr>
          <w:p w:rsidR="002A02E5" w:rsidRPr="002A02E5" w:rsidRDefault="002A02E5" w:rsidP="002A02E5">
            <w:pPr>
              <w:spacing w:after="200"/>
              <w:ind w:left="283" w:right="283" w:firstLine="709"/>
              <w:jc w:val="both"/>
              <w:rPr>
                <w:color w:val="010000"/>
                <w:sz w:val="24"/>
              </w:rPr>
            </w:pPr>
          </w:p>
        </w:tc>
        <w:tc>
          <w:tcPr>
            <w:tcW w:w="1630" w:type="dxa"/>
            <w:tcBorders>
              <w:top w:val="single" w:sz="4" w:space="0" w:color="auto"/>
              <w:left w:val="nil"/>
              <w:bottom w:val="nil"/>
              <w:right w:val="nil"/>
            </w:tcBorders>
          </w:tcPr>
          <w:p w:rsidR="002A02E5" w:rsidRPr="002A02E5" w:rsidRDefault="002A02E5" w:rsidP="002A02E5">
            <w:pPr>
              <w:spacing w:after="200"/>
              <w:ind w:left="283" w:right="283" w:firstLine="709"/>
              <w:jc w:val="both"/>
              <w:rPr>
                <w:color w:val="010000"/>
                <w:sz w:val="24"/>
              </w:rPr>
            </w:pPr>
          </w:p>
        </w:tc>
        <w:tc>
          <w:tcPr>
            <w:tcW w:w="2975" w:type="dxa"/>
            <w:tcBorders>
              <w:top w:val="single" w:sz="4" w:space="0" w:color="auto"/>
              <w:left w:val="nil"/>
              <w:bottom w:val="nil"/>
              <w:right w:val="nil"/>
            </w:tcBorders>
          </w:tcPr>
          <w:p w:rsidR="002A02E5" w:rsidRPr="002A02E5" w:rsidRDefault="002A02E5" w:rsidP="002A02E5">
            <w:pPr>
              <w:spacing w:after="200"/>
              <w:ind w:left="283" w:right="283" w:firstLine="709"/>
              <w:jc w:val="both"/>
              <w:rPr>
                <w:color w:val="010000"/>
                <w:sz w:val="24"/>
              </w:rPr>
            </w:pPr>
          </w:p>
        </w:tc>
        <w:tc>
          <w:tcPr>
            <w:tcW w:w="1440" w:type="dxa"/>
            <w:tcBorders>
              <w:top w:val="single" w:sz="4" w:space="0" w:color="auto"/>
              <w:left w:val="nil"/>
              <w:bottom w:val="nil"/>
              <w:right w:val="single" w:sz="4" w:space="0" w:color="auto"/>
            </w:tcBorders>
          </w:tcPr>
          <w:p w:rsidR="002A02E5" w:rsidRPr="002A02E5" w:rsidRDefault="002A02E5" w:rsidP="002A02E5">
            <w:pPr>
              <w:spacing w:after="200"/>
              <w:ind w:left="283" w:right="283" w:firstLine="709"/>
              <w:jc w:val="both"/>
              <w:rPr>
                <w:color w:val="010000"/>
                <w:sz w:val="24"/>
              </w:rPr>
            </w:pPr>
          </w:p>
        </w:tc>
        <w:tc>
          <w:tcPr>
            <w:tcW w:w="2160" w:type="dxa"/>
            <w:tcBorders>
              <w:top w:val="single" w:sz="4" w:space="0" w:color="auto"/>
              <w:left w:val="single" w:sz="4" w:space="0" w:color="auto"/>
              <w:bottom w:val="single" w:sz="4" w:space="0" w:color="auto"/>
              <w:right w:val="single" w:sz="4" w:space="0" w:color="auto"/>
            </w:tcBorders>
            <w:hideMark/>
          </w:tcPr>
          <w:p w:rsidR="002A02E5" w:rsidRPr="002A02E5" w:rsidRDefault="002A02E5" w:rsidP="002A02E5">
            <w:pPr>
              <w:spacing w:after="200"/>
              <w:ind w:left="283" w:right="283" w:firstLine="709"/>
              <w:jc w:val="both"/>
              <w:rPr>
                <w:color w:val="010000"/>
                <w:sz w:val="24"/>
              </w:rPr>
            </w:pPr>
            <w:r w:rsidRPr="002A02E5">
              <w:rPr>
                <w:color w:val="010000"/>
                <w:sz w:val="24"/>
                <w:szCs w:val="26"/>
              </w:rPr>
              <w:t>277.100.000.-</w:t>
            </w:r>
          </w:p>
        </w:tc>
      </w:tr>
    </w:tbl>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Buna göre 2820 sayılı Siyasî Partiler Kanunu'nun 70. maddesine aykırı şekilde yapılan 277.100.000.- liralık giderin (Yeniden Doğuş Partisi, 23.08.2002 gününde yapılan 3. Olağanüstü Büyük Kongresi'nde parti adını Genç Parti olarak değiştirdiğinden) Genç Parti'nin mal varlığından 2820 sayılı Kanun'un 75. ve 76. maddelerine göre Hazine'ye </w:t>
      </w:r>
      <w:proofErr w:type="spellStart"/>
      <w:r w:rsidRPr="002A02E5">
        <w:rPr>
          <w:color w:val="010000"/>
          <w:sz w:val="24"/>
          <w:szCs w:val="26"/>
        </w:rPr>
        <w:t>irad</w:t>
      </w:r>
      <w:proofErr w:type="spellEnd"/>
      <w:r w:rsidRPr="002A02E5">
        <w:rPr>
          <w:color w:val="010000"/>
          <w:sz w:val="24"/>
          <w:szCs w:val="26"/>
        </w:rPr>
        <w:t xml:space="preserve"> kaydedilmesi gerektiği sonucuna varılmıştır.</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lastRenderedPageBreak/>
        <w:t>2- İl Örgütleri Giderleri</w:t>
      </w:r>
    </w:p>
    <w:p w:rsidR="002A02E5" w:rsidRPr="002A02E5" w:rsidRDefault="002A02E5" w:rsidP="002A02E5">
      <w:pPr>
        <w:spacing w:after="200"/>
        <w:ind w:left="283" w:right="283" w:firstLine="709"/>
        <w:jc w:val="both"/>
        <w:rPr>
          <w:color w:val="010000"/>
          <w:sz w:val="24"/>
        </w:rPr>
      </w:pPr>
      <w:r w:rsidRPr="002A02E5">
        <w:rPr>
          <w:color w:val="010000"/>
          <w:sz w:val="24"/>
          <w:szCs w:val="26"/>
        </w:rPr>
        <w:t>Parti il örgütlerinin 1999 yılı içindeki giderleri 1.609.454.200.- lira olarak gösterilmiştir. Bunların 1.439.904.200.- lirası büro genel giderleri, 169.550.000.- lirası ise sair giderlerdir.</w:t>
      </w:r>
    </w:p>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İl örgütleri giderleri, gelirlerine denk gerçekleşmiştir. </w:t>
      </w:r>
    </w:p>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İl örgütleri </w:t>
      </w:r>
      <w:proofErr w:type="spellStart"/>
      <w:r w:rsidRPr="002A02E5">
        <w:rPr>
          <w:color w:val="010000"/>
          <w:sz w:val="24"/>
          <w:szCs w:val="26"/>
        </w:rPr>
        <w:t>kesinhesap</w:t>
      </w:r>
      <w:proofErr w:type="spellEnd"/>
      <w:r w:rsidRPr="002A02E5">
        <w:rPr>
          <w:color w:val="010000"/>
          <w:sz w:val="24"/>
          <w:szCs w:val="26"/>
        </w:rPr>
        <w:t xml:space="preserve"> çizelgelerinin gider bölümü üzerinde yapılan incelemede, bunların 2820 sayılı Kanun'a uygun düzenlenerek birleşik </w:t>
      </w:r>
      <w:proofErr w:type="spellStart"/>
      <w:r w:rsidRPr="002A02E5">
        <w:rPr>
          <w:color w:val="010000"/>
          <w:sz w:val="24"/>
          <w:szCs w:val="26"/>
        </w:rPr>
        <w:t>kesinhesaba</w:t>
      </w:r>
      <w:proofErr w:type="spellEnd"/>
      <w:r w:rsidRPr="002A02E5">
        <w:rPr>
          <w:color w:val="010000"/>
          <w:sz w:val="24"/>
          <w:szCs w:val="26"/>
        </w:rPr>
        <w:t xml:space="preserve"> geçirildiği ve Parti Genel İdare Kurulu kararı ile de doğruluğunun onaylandığı görülerek 2820 sayılı Kanun'a uygun olduğu sonucuna varılmıştır.</w:t>
      </w:r>
    </w:p>
    <w:p w:rsidR="002A02E5" w:rsidRPr="002A02E5" w:rsidRDefault="002A02E5" w:rsidP="002A02E5">
      <w:pPr>
        <w:spacing w:after="200"/>
        <w:ind w:left="283" w:right="283" w:firstLine="709"/>
        <w:jc w:val="both"/>
        <w:rPr>
          <w:color w:val="010000"/>
          <w:sz w:val="24"/>
        </w:rPr>
      </w:pPr>
      <w:r w:rsidRPr="002A02E5">
        <w:rPr>
          <w:b/>
          <w:bCs/>
          <w:color w:val="010000"/>
          <w:sz w:val="24"/>
          <w:szCs w:val="26"/>
        </w:rPr>
        <w:t>IV- SONUÇ</w:t>
      </w:r>
    </w:p>
    <w:p w:rsidR="002A02E5" w:rsidRPr="002A02E5" w:rsidRDefault="002A02E5" w:rsidP="002A02E5">
      <w:pPr>
        <w:spacing w:after="200"/>
        <w:ind w:left="283" w:right="283" w:firstLine="709"/>
        <w:jc w:val="both"/>
        <w:rPr>
          <w:color w:val="010000"/>
          <w:sz w:val="24"/>
        </w:rPr>
      </w:pPr>
      <w:r w:rsidRPr="002A02E5">
        <w:rPr>
          <w:color w:val="010000"/>
          <w:sz w:val="24"/>
          <w:szCs w:val="26"/>
        </w:rPr>
        <w:t>Yeniden Doğuş</w:t>
      </w:r>
      <w:r w:rsidRPr="002A02E5">
        <w:rPr>
          <w:color w:val="010000"/>
          <w:sz w:val="24"/>
          <w:szCs w:val="26"/>
        </w:rPr>
        <w:t xml:space="preserve"> </w:t>
      </w:r>
      <w:r w:rsidRPr="002A02E5">
        <w:rPr>
          <w:color w:val="010000"/>
          <w:sz w:val="24"/>
          <w:szCs w:val="26"/>
        </w:rPr>
        <w:t xml:space="preserve">Partisi'nin 1999 yılı </w:t>
      </w:r>
      <w:proofErr w:type="spellStart"/>
      <w:r w:rsidRPr="002A02E5">
        <w:rPr>
          <w:color w:val="010000"/>
          <w:sz w:val="24"/>
          <w:szCs w:val="26"/>
        </w:rPr>
        <w:t>kesinhesabının</w:t>
      </w:r>
      <w:proofErr w:type="spellEnd"/>
      <w:r w:rsidRPr="002A02E5">
        <w:rPr>
          <w:color w:val="010000"/>
          <w:sz w:val="24"/>
          <w:szCs w:val="26"/>
        </w:rPr>
        <w:t xml:space="preserve"> incelenmesi sonucunda;</w:t>
      </w:r>
    </w:p>
    <w:p w:rsidR="002A02E5" w:rsidRPr="002A02E5" w:rsidRDefault="002A02E5" w:rsidP="002A02E5">
      <w:pPr>
        <w:spacing w:after="200"/>
        <w:ind w:left="283" w:right="283" w:firstLine="709"/>
        <w:jc w:val="both"/>
        <w:rPr>
          <w:color w:val="010000"/>
          <w:sz w:val="24"/>
        </w:rPr>
      </w:pPr>
      <w:r w:rsidRPr="002A02E5">
        <w:rPr>
          <w:color w:val="010000"/>
          <w:sz w:val="24"/>
          <w:szCs w:val="26"/>
        </w:rPr>
        <w:t xml:space="preserve">1- Parti'nin </w:t>
      </w:r>
      <w:proofErr w:type="spellStart"/>
      <w:r w:rsidRPr="002A02E5">
        <w:rPr>
          <w:color w:val="010000"/>
          <w:sz w:val="24"/>
          <w:szCs w:val="26"/>
        </w:rPr>
        <w:t>kesinhesabında</w:t>
      </w:r>
      <w:proofErr w:type="spellEnd"/>
      <w:r w:rsidRPr="002A02E5">
        <w:rPr>
          <w:color w:val="010000"/>
          <w:sz w:val="24"/>
          <w:szCs w:val="26"/>
        </w:rPr>
        <w:t xml:space="preserve"> gösterilen 10.227.509.464.-lira gelir ile 9.412.436.200.- lira</w:t>
      </w:r>
      <w:r w:rsidRPr="002A02E5">
        <w:rPr>
          <w:color w:val="010000"/>
          <w:sz w:val="24"/>
          <w:szCs w:val="26"/>
        </w:rPr>
        <w:t xml:space="preserve"> </w:t>
      </w:r>
      <w:r w:rsidRPr="002A02E5">
        <w:rPr>
          <w:color w:val="010000"/>
          <w:sz w:val="24"/>
          <w:szCs w:val="26"/>
        </w:rPr>
        <w:t>giderin eldeki bilgi ve belgelere göre doğru ve 2820 sayılı Siyasî Partiler Kanunu'na uygun olduğuna,</w:t>
      </w:r>
    </w:p>
    <w:p w:rsidR="002A02E5" w:rsidRPr="002A02E5" w:rsidRDefault="002A02E5" w:rsidP="002A02E5">
      <w:pPr>
        <w:spacing w:after="200"/>
        <w:ind w:left="283" w:right="283" w:firstLine="709"/>
        <w:jc w:val="both"/>
        <w:rPr>
          <w:color w:val="010000"/>
          <w:sz w:val="24"/>
        </w:rPr>
      </w:pPr>
      <w:r w:rsidRPr="002A02E5">
        <w:rPr>
          <w:color w:val="010000"/>
          <w:sz w:val="24"/>
          <w:szCs w:val="26"/>
        </w:rPr>
        <w:t>2- 2820 sayılı Siyasî Partiler Kanunu'nun 70. maddesine aykırı olarak gider kaydedilen 277.100.000.- lira</w:t>
      </w:r>
      <w:r w:rsidRPr="002A02E5">
        <w:rPr>
          <w:color w:val="010000"/>
          <w:sz w:val="24"/>
          <w:szCs w:val="26"/>
        </w:rPr>
        <w:t xml:space="preserve"> </w:t>
      </w:r>
      <w:r w:rsidRPr="002A02E5">
        <w:rPr>
          <w:color w:val="010000"/>
          <w:sz w:val="24"/>
          <w:szCs w:val="26"/>
        </w:rPr>
        <w:t>karşılığı Parti malvarlığının, 2820 sayılı Kanun'un 76. maddesi</w:t>
      </w:r>
      <w:r w:rsidRPr="002A02E5">
        <w:rPr>
          <w:color w:val="010000"/>
          <w:sz w:val="24"/>
          <w:szCs w:val="26"/>
        </w:rPr>
        <w:t xml:space="preserve"> </w:t>
      </w:r>
      <w:r w:rsidRPr="002A02E5">
        <w:rPr>
          <w:color w:val="010000"/>
          <w:sz w:val="24"/>
          <w:szCs w:val="26"/>
        </w:rPr>
        <w:t>uyarınca Hazine'ye gelir yazılmasına,</w:t>
      </w:r>
    </w:p>
    <w:p w:rsidR="002A02E5" w:rsidRPr="002A02E5" w:rsidRDefault="002A02E5" w:rsidP="002A02E5">
      <w:pPr>
        <w:spacing w:after="200"/>
        <w:ind w:left="283" w:right="283" w:firstLine="709"/>
        <w:jc w:val="both"/>
        <w:rPr>
          <w:color w:val="010000"/>
          <w:sz w:val="24"/>
        </w:rPr>
      </w:pPr>
      <w:r w:rsidRPr="002A02E5">
        <w:rPr>
          <w:color w:val="010000"/>
          <w:sz w:val="24"/>
          <w:szCs w:val="26"/>
        </w:rPr>
        <w:t>17.12.2002 gününde OYBİRLİĞİYLE karar verildi.</w:t>
      </w:r>
    </w:p>
    <w:p w:rsidR="002A02E5" w:rsidRPr="002A02E5" w:rsidRDefault="002A02E5" w:rsidP="002A02E5">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2A02E5" w:rsidRPr="002A02E5" w:rsidTr="002A02E5">
        <w:tblPrEx>
          <w:tblCellMar>
            <w:top w:w="0" w:type="dxa"/>
            <w:bottom w:w="0" w:type="dxa"/>
          </w:tblCellMar>
        </w:tblPrEx>
        <w:trPr>
          <w:jc w:val="center"/>
        </w:trPr>
        <w:tc>
          <w:tcPr>
            <w:tcW w:w="1666" w:type="pct"/>
          </w:tcPr>
          <w:p w:rsidR="002A02E5" w:rsidRPr="002A02E5" w:rsidRDefault="002A02E5" w:rsidP="002A02E5">
            <w:pPr>
              <w:spacing w:after="120"/>
              <w:jc w:val="center"/>
              <w:rPr>
                <w:color w:val="010000"/>
                <w:sz w:val="24"/>
                <w:szCs w:val="26"/>
              </w:rPr>
            </w:pPr>
            <w:r w:rsidRPr="002A02E5">
              <w:rPr>
                <w:color w:val="010000"/>
                <w:sz w:val="24"/>
                <w:szCs w:val="26"/>
              </w:rPr>
              <w:t>Başkan</w:t>
            </w:r>
          </w:p>
          <w:p w:rsidR="002A02E5" w:rsidRPr="002A02E5" w:rsidRDefault="002A02E5" w:rsidP="002A02E5">
            <w:pPr>
              <w:spacing w:after="120"/>
              <w:jc w:val="center"/>
              <w:rPr>
                <w:color w:val="010000"/>
                <w:sz w:val="24"/>
                <w:szCs w:val="26"/>
              </w:rPr>
            </w:pPr>
            <w:r w:rsidRPr="002A02E5">
              <w:rPr>
                <w:color w:val="010000"/>
                <w:sz w:val="24"/>
                <w:szCs w:val="26"/>
              </w:rPr>
              <w:t>Mustafa BUMİN</w:t>
            </w:r>
          </w:p>
        </w:tc>
        <w:tc>
          <w:tcPr>
            <w:tcW w:w="1667" w:type="pct"/>
            <w:gridSpan w:val="2"/>
          </w:tcPr>
          <w:p w:rsidR="002A02E5" w:rsidRPr="002A02E5" w:rsidRDefault="002A02E5" w:rsidP="002A02E5">
            <w:pPr>
              <w:spacing w:after="120"/>
              <w:jc w:val="center"/>
              <w:rPr>
                <w:color w:val="010000"/>
                <w:sz w:val="24"/>
                <w:szCs w:val="26"/>
              </w:rPr>
            </w:pPr>
            <w:r w:rsidRPr="002A02E5">
              <w:rPr>
                <w:color w:val="010000"/>
                <w:sz w:val="24"/>
                <w:szCs w:val="26"/>
              </w:rPr>
              <w:t>Başkanvekili</w:t>
            </w:r>
          </w:p>
          <w:p w:rsidR="002A02E5" w:rsidRPr="002A02E5" w:rsidRDefault="002A02E5" w:rsidP="002A02E5">
            <w:pPr>
              <w:spacing w:after="120"/>
              <w:jc w:val="center"/>
              <w:rPr>
                <w:color w:val="010000"/>
                <w:sz w:val="24"/>
                <w:szCs w:val="26"/>
              </w:rPr>
            </w:pPr>
            <w:r w:rsidRPr="002A02E5">
              <w:rPr>
                <w:color w:val="010000"/>
                <w:sz w:val="24"/>
                <w:szCs w:val="26"/>
              </w:rPr>
              <w:t>Haşim KILIÇ</w:t>
            </w:r>
          </w:p>
        </w:tc>
        <w:tc>
          <w:tcPr>
            <w:tcW w:w="1667" w:type="pct"/>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r w:rsidRPr="002A02E5">
              <w:rPr>
                <w:color w:val="010000"/>
                <w:sz w:val="24"/>
                <w:szCs w:val="26"/>
              </w:rPr>
              <w:t>Yalçın ACARGÜN</w:t>
            </w:r>
          </w:p>
          <w:p w:rsidR="002A02E5" w:rsidRPr="002A02E5" w:rsidRDefault="002A02E5" w:rsidP="002A02E5">
            <w:pPr>
              <w:spacing w:after="120"/>
              <w:jc w:val="center"/>
              <w:rPr>
                <w:color w:val="010000"/>
                <w:sz w:val="24"/>
                <w:szCs w:val="26"/>
              </w:rPr>
            </w:pPr>
          </w:p>
        </w:tc>
      </w:tr>
      <w:tr w:rsidR="002A02E5" w:rsidRPr="002A02E5" w:rsidTr="002A02E5">
        <w:tblPrEx>
          <w:tblCellMar>
            <w:top w:w="0" w:type="dxa"/>
            <w:bottom w:w="0" w:type="dxa"/>
          </w:tblCellMar>
        </w:tblPrEx>
        <w:trPr>
          <w:jc w:val="center"/>
        </w:trPr>
        <w:tc>
          <w:tcPr>
            <w:tcW w:w="1666" w:type="pct"/>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proofErr w:type="spellStart"/>
            <w:r w:rsidRPr="002A02E5">
              <w:rPr>
                <w:color w:val="010000"/>
                <w:sz w:val="24"/>
                <w:szCs w:val="26"/>
              </w:rPr>
              <w:t>Sacit</w:t>
            </w:r>
            <w:proofErr w:type="spellEnd"/>
            <w:r w:rsidRPr="002A02E5">
              <w:rPr>
                <w:color w:val="010000"/>
                <w:sz w:val="24"/>
                <w:szCs w:val="26"/>
              </w:rPr>
              <w:t xml:space="preserve"> ADALI</w:t>
            </w:r>
          </w:p>
        </w:tc>
        <w:tc>
          <w:tcPr>
            <w:tcW w:w="1667" w:type="pct"/>
            <w:gridSpan w:val="2"/>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r w:rsidRPr="002A02E5">
              <w:rPr>
                <w:color w:val="010000"/>
                <w:sz w:val="24"/>
                <w:szCs w:val="26"/>
              </w:rPr>
              <w:t>Ali HÜNER</w:t>
            </w:r>
          </w:p>
        </w:tc>
        <w:tc>
          <w:tcPr>
            <w:tcW w:w="1667" w:type="pct"/>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r w:rsidRPr="002A02E5">
              <w:rPr>
                <w:color w:val="010000"/>
                <w:sz w:val="24"/>
                <w:szCs w:val="26"/>
              </w:rPr>
              <w:t>Fulya KANTARCIOĞLU</w:t>
            </w:r>
          </w:p>
          <w:p w:rsidR="002A02E5" w:rsidRPr="002A02E5" w:rsidRDefault="002A02E5" w:rsidP="002A02E5">
            <w:pPr>
              <w:spacing w:after="120"/>
              <w:jc w:val="center"/>
              <w:rPr>
                <w:color w:val="010000"/>
                <w:sz w:val="24"/>
                <w:szCs w:val="26"/>
              </w:rPr>
            </w:pPr>
          </w:p>
        </w:tc>
      </w:tr>
      <w:tr w:rsidR="002A02E5" w:rsidRPr="002A02E5" w:rsidTr="002A02E5">
        <w:tblPrEx>
          <w:tblCellMar>
            <w:top w:w="0" w:type="dxa"/>
            <w:bottom w:w="0" w:type="dxa"/>
          </w:tblCellMar>
        </w:tblPrEx>
        <w:trPr>
          <w:jc w:val="center"/>
        </w:trPr>
        <w:tc>
          <w:tcPr>
            <w:tcW w:w="1666" w:type="pct"/>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r w:rsidRPr="002A02E5">
              <w:rPr>
                <w:color w:val="010000"/>
                <w:sz w:val="24"/>
                <w:szCs w:val="26"/>
              </w:rPr>
              <w:t>Ertuğrul ERSOY</w:t>
            </w:r>
          </w:p>
        </w:tc>
        <w:tc>
          <w:tcPr>
            <w:tcW w:w="1667" w:type="pct"/>
            <w:gridSpan w:val="2"/>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r w:rsidRPr="002A02E5">
              <w:rPr>
                <w:color w:val="010000"/>
                <w:sz w:val="24"/>
                <w:szCs w:val="26"/>
              </w:rPr>
              <w:t>Tülay TUĞCU</w:t>
            </w:r>
          </w:p>
        </w:tc>
        <w:tc>
          <w:tcPr>
            <w:tcW w:w="1667" w:type="pct"/>
          </w:tcPr>
          <w:p w:rsidR="002A02E5" w:rsidRPr="002A02E5" w:rsidRDefault="002A02E5" w:rsidP="002A02E5">
            <w:pPr>
              <w:spacing w:after="120"/>
              <w:jc w:val="center"/>
              <w:rPr>
                <w:color w:val="010000"/>
                <w:sz w:val="24"/>
                <w:szCs w:val="26"/>
              </w:rPr>
            </w:pPr>
            <w:r w:rsidRPr="002A02E5">
              <w:rPr>
                <w:color w:val="010000"/>
                <w:sz w:val="24"/>
                <w:szCs w:val="26"/>
              </w:rPr>
              <w:t>Üye</w:t>
            </w:r>
          </w:p>
          <w:p w:rsidR="002A02E5" w:rsidRPr="002A02E5" w:rsidRDefault="002A02E5" w:rsidP="002A02E5">
            <w:pPr>
              <w:spacing w:after="120"/>
              <w:jc w:val="center"/>
              <w:rPr>
                <w:color w:val="010000"/>
                <w:sz w:val="24"/>
                <w:szCs w:val="26"/>
              </w:rPr>
            </w:pPr>
            <w:r w:rsidRPr="002A02E5">
              <w:rPr>
                <w:color w:val="010000"/>
                <w:sz w:val="24"/>
                <w:szCs w:val="26"/>
              </w:rPr>
              <w:t>Ahmet AKYALÇIN</w:t>
            </w:r>
          </w:p>
          <w:p w:rsidR="002A02E5" w:rsidRPr="002A02E5" w:rsidRDefault="002A02E5" w:rsidP="002A02E5">
            <w:pPr>
              <w:spacing w:after="120"/>
              <w:jc w:val="center"/>
              <w:rPr>
                <w:color w:val="010000"/>
                <w:sz w:val="24"/>
                <w:szCs w:val="26"/>
              </w:rPr>
            </w:pPr>
          </w:p>
        </w:tc>
      </w:tr>
      <w:tr w:rsidR="002A02E5" w:rsidRPr="002A02E5" w:rsidTr="002A02E5">
        <w:tblPrEx>
          <w:tblCellMar>
            <w:top w:w="0" w:type="dxa"/>
            <w:bottom w:w="0" w:type="dxa"/>
          </w:tblCellMar>
        </w:tblPrEx>
        <w:trPr>
          <w:jc w:val="center"/>
        </w:trPr>
        <w:tc>
          <w:tcPr>
            <w:tcW w:w="2500" w:type="pct"/>
            <w:gridSpan w:val="2"/>
          </w:tcPr>
          <w:p w:rsidR="002A02E5" w:rsidRPr="002A02E5" w:rsidRDefault="002A02E5" w:rsidP="002A02E5">
            <w:pPr>
              <w:spacing w:after="120"/>
              <w:jc w:val="center"/>
              <w:rPr>
                <w:color w:val="010000"/>
                <w:sz w:val="24"/>
              </w:rPr>
            </w:pPr>
            <w:r w:rsidRPr="002A02E5">
              <w:rPr>
                <w:color w:val="010000"/>
                <w:sz w:val="24"/>
              </w:rPr>
              <w:t> </w:t>
            </w:r>
            <w:bookmarkStart w:id="0" w:name="_GoBack"/>
            <w:bookmarkEnd w:id="0"/>
            <w:r w:rsidRPr="002A02E5">
              <w:rPr>
                <w:color w:val="010000"/>
                <w:sz w:val="24"/>
              </w:rPr>
              <w:t>Üye</w:t>
            </w:r>
          </w:p>
          <w:p w:rsidR="002A02E5" w:rsidRPr="002A02E5" w:rsidRDefault="002A02E5" w:rsidP="002A02E5">
            <w:pPr>
              <w:spacing w:after="120"/>
              <w:jc w:val="center"/>
              <w:rPr>
                <w:color w:val="010000"/>
                <w:sz w:val="24"/>
              </w:rPr>
            </w:pPr>
            <w:r w:rsidRPr="002A02E5">
              <w:rPr>
                <w:color w:val="010000"/>
                <w:sz w:val="24"/>
              </w:rPr>
              <w:t xml:space="preserve">Enis TUNGA </w:t>
            </w:r>
          </w:p>
        </w:tc>
        <w:tc>
          <w:tcPr>
            <w:tcW w:w="2500" w:type="pct"/>
            <w:gridSpan w:val="2"/>
          </w:tcPr>
          <w:p w:rsidR="002A02E5" w:rsidRPr="002A02E5" w:rsidRDefault="002A02E5" w:rsidP="002A02E5">
            <w:pPr>
              <w:spacing w:after="120"/>
              <w:jc w:val="center"/>
              <w:rPr>
                <w:color w:val="010000"/>
                <w:sz w:val="24"/>
              </w:rPr>
            </w:pPr>
            <w:r w:rsidRPr="002A02E5">
              <w:rPr>
                <w:color w:val="010000"/>
                <w:sz w:val="24"/>
              </w:rPr>
              <w:t>Üye</w:t>
            </w:r>
          </w:p>
          <w:p w:rsidR="002A02E5" w:rsidRPr="002A02E5" w:rsidRDefault="002A02E5" w:rsidP="002A02E5">
            <w:pPr>
              <w:spacing w:after="120"/>
              <w:jc w:val="center"/>
              <w:rPr>
                <w:color w:val="010000"/>
                <w:sz w:val="24"/>
              </w:rPr>
            </w:pPr>
            <w:r w:rsidRPr="002A02E5">
              <w:rPr>
                <w:color w:val="010000"/>
                <w:sz w:val="24"/>
              </w:rPr>
              <w:t>Mehmet ERTEN</w:t>
            </w:r>
          </w:p>
          <w:p w:rsidR="002A02E5" w:rsidRPr="002A02E5" w:rsidRDefault="002A02E5" w:rsidP="002A02E5">
            <w:pPr>
              <w:spacing w:after="120"/>
              <w:jc w:val="center"/>
              <w:rPr>
                <w:color w:val="010000"/>
                <w:sz w:val="24"/>
              </w:rPr>
            </w:pPr>
          </w:p>
        </w:tc>
      </w:tr>
      <w:tr w:rsidR="002A02E5" w:rsidRPr="002A02E5" w:rsidTr="002A02E5">
        <w:tblPrEx>
          <w:tblCellMar>
            <w:top w:w="0" w:type="dxa"/>
            <w:bottom w:w="0" w:type="dxa"/>
          </w:tblCellMar>
        </w:tblPrEx>
        <w:trPr>
          <w:jc w:val="center"/>
        </w:trPr>
        <w:tc>
          <w:tcPr>
            <w:tcW w:w="2500" w:type="pct"/>
            <w:gridSpan w:val="2"/>
          </w:tcPr>
          <w:p w:rsidR="002A02E5" w:rsidRPr="002A02E5" w:rsidRDefault="002A02E5" w:rsidP="002A02E5">
            <w:pPr>
              <w:spacing w:after="120"/>
              <w:jc w:val="center"/>
              <w:rPr>
                <w:color w:val="010000"/>
                <w:sz w:val="24"/>
              </w:rPr>
            </w:pPr>
          </w:p>
        </w:tc>
        <w:tc>
          <w:tcPr>
            <w:tcW w:w="2500" w:type="pct"/>
            <w:gridSpan w:val="2"/>
          </w:tcPr>
          <w:p w:rsidR="002A02E5" w:rsidRPr="002A02E5" w:rsidRDefault="002A02E5" w:rsidP="002A02E5">
            <w:pPr>
              <w:spacing w:after="120"/>
              <w:jc w:val="center"/>
              <w:rPr>
                <w:color w:val="010000"/>
                <w:sz w:val="24"/>
              </w:rPr>
            </w:pPr>
          </w:p>
        </w:tc>
      </w:tr>
    </w:tbl>
    <w:p w:rsidR="003B302C" w:rsidRPr="002A02E5" w:rsidRDefault="003B302C" w:rsidP="002A02E5">
      <w:pPr>
        <w:rPr>
          <w:color w:val="010000"/>
          <w:sz w:val="24"/>
        </w:rPr>
      </w:pPr>
    </w:p>
    <w:sectPr w:rsidR="003B302C" w:rsidRPr="002A02E5" w:rsidSect="002A02E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C2B" w:rsidRDefault="00824C2B" w:rsidP="002A02E5">
      <w:r>
        <w:separator/>
      </w:r>
    </w:p>
  </w:endnote>
  <w:endnote w:type="continuationSeparator" w:id="0">
    <w:p w:rsidR="00824C2B" w:rsidRDefault="00824C2B" w:rsidP="002A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E5" w:rsidRDefault="002A02E5" w:rsidP="00D7595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A02E5" w:rsidRDefault="002A02E5" w:rsidP="002A02E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E5" w:rsidRPr="002A02E5" w:rsidRDefault="002A02E5" w:rsidP="00D7595B">
    <w:pPr>
      <w:pStyle w:val="AltBilgi"/>
      <w:framePr w:wrap="around" w:vAnchor="text" w:hAnchor="margin" w:xAlign="right" w:y="1"/>
      <w:rPr>
        <w:rStyle w:val="SayfaNumaras"/>
        <w:sz w:val="24"/>
      </w:rPr>
    </w:pPr>
    <w:r w:rsidRPr="002A02E5">
      <w:rPr>
        <w:rStyle w:val="SayfaNumaras"/>
        <w:sz w:val="24"/>
      </w:rPr>
      <w:fldChar w:fldCharType="begin"/>
    </w:r>
    <w:r w:rsidRPr="002A02E5">
      <w:rPr>
        <w:rStyle w:val="SayfaNumaras"/>
        <w:sz w:val="24"/>
      </w:rPr>
      <w:instrText xml:space="preserve"> PAGE </w:instrText>
    </w:r>
    <w:r w:rsidRPr="002A02E5">
      <w:rPr>
        <w:rStyle w:val="SayfaNumaras"/>
        <w:sz w:val="24"/>
      </w:rPr>
      <w:fldChar w:fldCharType="separate"/>
    </w:r>
    <w:r w:rsidRPr="002A02E5">
      <w:rPr>
        <w:rStyle w:val="SayfaNumaras"/>
        <w:noProof/>
        <w:sz w:val="24"/>
      </w:rPr>
      <w:t>1</w:t>
    </w:r>
    <w:r w:rsidRPr="002A02E5">
      <w:rPr>
        <w:rStyle w:val="SayfaNumaras"/>
        <w:sz w:val="24"/>
      </w:rPr>
      <w:fldChar w:fldCharType="end"/>
    </w:r>
  </w:p>
  <w:p w:rsidR="002A02E5" w:rsidRDefault="002A02E5" w:rsidP="002A02E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C2B" w:rsidRDefault="00824C2B" w:rsidP="002A02E5">
      <w:r>
        <w:separator/>
      </w:r>
    </w:p>
  </w:footnote>
  <w:footnote w:type="continuationSeparator" w:id="0">
    <w:p w:rsidR="00824C2B" w:rsidRDefault="00824C2B" w:rsidP="002A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E5" w:rsidRPr="002A02E5" w:rsidRDefault="002A02E5" w:rsidP="002A02E5">
    <w:pPr>
      <w:pStyle w:val="stBilgi"/>
      <w:rPr>
        <w:b/>
        <w:sz w:val="24"/>
      </w:rPr>
    </w:pPr>
    <w:r w:rsidRPr="002A02E5">
      <w:rPr>
        <w:b/>
        <w:sz w:val="24"/>
      </w:rPr>
      <w:t>Esas Sayısı:2000/12 (Siyasî Parti Malî Denetimi)</w:t>
    </w:r>
  </w:p>
  <w:p w:rsidR="002A02E5" w:rsidRDefault="002A02E5" w:rsidP="002A02E5">
    <w:pPr>
      <w:pStyle w:val="stBilgi"/>
      <w:rPr>
        <w:b/>
        <w:sz w:val="24"/>
      </w:rPr>
    </w:pPr>
    <w:r>
      <w:rPr>
        <w:b/>
        <w:sz w:val="24"/>
      </w:rPr>
      <w:t>Karar Sayısı:2002/21</w:t>
    </w:r>
  </w:p>
  <w:p w:rsidR="002A02E5" w:rsidRPr="002A02E5" w:rsidRDefault="002A02E5" w:rsidP="002A02E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E5"/>
    <w:rsid w:val="002A02E5"/>
    <w:rsid w:val="003B302C"/>
    <w:rsid w:val="00824C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7CBB"/>
  <w15:chartTrackingRefBased/>
  <w15:docId w15:val="{4470D9D5-0422-4CDE-A348-9B221E91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2E5"/>
    <w:pPr>
      <w:overflowPunct w:val="0"/>
      <w:autoSpaceDE w:val="0"/>
      <w:autoSpaceDN w:val="0"/>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A02E5"/>
    <w:pPr>
      <w:overflowPunct w:val="0"/>
      <w:autoSpaceDE w:val="0"/>
      <w:autoSpaceDN w:val="0"/>
      <w:spacing w:after="0" w:line="240" w:lineRule="auto"/>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02E5"/>
    <w:pPr>
      <w:tabs>
        <w:tab w:val="center" w:pos="4536"/>
        <w:tab w:val="right" w:pos="9072"/>
      </w:tabs>
    </w:pPr>
  </w:style>
  <w:style w:type="character" w:customStyle="1" w:styleId="stBilgiChar">
    <w:name w:val="Üst Bilgi Char"/>
    <w:basedOn w:val="VarsaylanParagrafYazTipi"/>
    <w:link w:val="stBilgi"/>
    <w:uiPriority w:val="99"/>
    <w:rsid w:val="002A02E5"/>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2A02E5"/>
    <w:pPr>
      <w:tabs>
        <w:tab w:val="center" w:pos="4536"/>
        <w:tab w:val="right" w:pos="9072"/>
      </w:tabs>
    </w:pPr>
  </w:style>
  <w:style w:type="character" w:customStyle="1" w:styleId="AltBilgiChar">
    <w:name w:val="Alt Bilgi Char"/>
    <w:basedOn w:val="VarsaylanParagrafYazTipi"/>
    <w:link w:val="AltBilgi"/>
    <w:uiPriority w:val="99"/>
    <w:rsid w:val="002A02E5"/>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2A0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2020-06-14T11:01:00Z</dcterms:created>
  <dcterms:modified xsi:type="dcterms:W3CDTF">2020-06-14T11:02:00Z</dcterms:modified>
</cp:coreProperties>
</file>