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25" w:rsidRDefault="00E72725" w:rsidP="00E72725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E72725">
        <w:rPr>
          <w:b/>
          <w:bCs/>
          <w:caps/>
          <w:color w:val="010000"/>
          <w:sz w:val="24"/>
          <w:szCs w:val="26"/>
        </w:rPr>
        <w:t>ANAYASA MAHKEMESİ KARARI</w:t>
      </w:r>
    </w:p>
    <w:p w:rsidR="00E72725" w:rsidRPr="00E72725" w:rsidRDefault="00E72725" w:rsidP="00E72725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E72725" w:rsidRDefault="00E72725" w:rsidP="00E72725">
      <w:pPr>
        <w:rPr>
          <w:rStyle w:val="Gl"/>
          <w:color w:val="010000"/>
          <w:sz w:val="24"/>
          <w:szCs w:val="26"/>
        </w:rPr>
      </w:pPr>
      <w:r>
        <w:rPr>
          <w:rStyle w:val="Gl"/>
          <w:color w:val="010000"/>
          <w:sz w:val="24"/>
          <w:szCs w:val="26"/>
        </w:rPr>
        <w:t>Esas Sayısı:1999/2 (Siyasî Parti Malî Denetimi)</w:t>
      </w:r>
    </w:p>
    <w:p w:rsidR="00E72725" w:rsidRDefault="00E72725" w:rsidP="00E7272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Sayısı:1999/40</w:t>
      </w:r>
    </w:p>
    <w:p w:rsidR="00E72725" w:rsidRDefault="00E72725" w:rsidP="00E7272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Günü:16.11.1999</w:t>
      </w:r>
    </w:p>
    <w:p w:rsidR="00E72725" w:rsidRDefault="00E72725" w:rsidP="00E7272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R.G. Tarih-Sayı:11.12.1999-23903</w:t>
      </w:r>
    </w:p>
    <w:p w:rsidR="00E72725" w:rsidRPr="00E72725" w:rsidRDefault="00E72725" w:rsidP="00E72725">
      <w:pPr>
        <w:rPr>
          <w:b/>
          <w:color w:val="010000"/>
          <w:sz w:val="24"/>
        </w:rPr>
      </w:pP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b/>
          <w:bCs/>
          <w:color w:val="010000"/>
          <w:sz w:val="24"/>
          <w:szCs w:val="26"/>
        </w:rPr>
        <w:t xml:space="preserve">I- MALİ DENETİMİN KONUSU 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E72725">
        <w:rPr>
          <w:color w:val="010000"/>
          <w:sz w:val="24"/>
          <w:szCs w:val="26"/>
        </w:rPr>
        <w:t>Türkiyem</w:t>
      </w:r>
      <w:proofErr w:type="spellEnd"/>
      <w:r w:rsidRPr="00E72725">
        <w:rPr>
          <w:color w:val="010000"/>
          <w:sz w:val="24"/>
          <w:szCs w:val="26"/>
        </w:rPr>
        <w:t xml:space="preserve"> Partisi Genel Merkezi'nin 1998 yılı </w:t>
      </w:r>
      <w:proofErr w:type="spellStart"/>
      <w:r w:rsidRPr="00E72725">
        <w:rPr>
          <w:color w:val="010000"/>
          <w:sz w:val="24"/>
          <w:szCs w:val="26"/>
        </w:rPr>
        <w:t>kesinhesabının</w:t>
      </w:r>
      <w:proofErr w:type="spellEnd"/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incelenmesidir.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 xml:space="preserve">II- </w:t>
      </w:r>
      <w:r w:rsidRPr="00E72725">
        <w:rPr>
          <w:b/>
          <w:bCs/>
          <w:color w:val="010000"/>
          <w:sz w:val="24"/>
          <w:szCs w:val="26"/>
        </w:rPr>
        <w:t>İLK İNCELEME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 xml:space="preserve">Anayasa Mahkemesi </w:t>
      </w:r>
      <w:proofErr w:type="spellStart"/>
      <w:r w:rsidRPr="00E72725">
        <w:rPr>
          <w:color w:val="010000"/>
          <w:sz w:val="24"/>
          <w:szCs w:val="26"/>
        </w:rPr>
        <w:t>İçtüzüğü'nün</w:t>
      </w:r>
      <w:proofErr w:type="spellEnd"/>
      <w:r w:rsidRPr="00E72725">
        <w:rPr>
          <w:color w:val="010000"/>
          <w:sz w:val="24"/>
          <w:szCs w:val="26"/>
        </w:rPr>
        <w:t xml:space="preserve"> 16. maddesi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 xml:space="preserve">uyarınca; Ahmet Necdet SEZER, Güven DİNÇER, Haşim KILIÇ, Yalçın ACARGÜN, Mustafa BUMİN, </w:t>
      </w:r>
      <w:proofErr w:type="spellStart"/>
      <w:r w:rsidRPr="00E72725">
        <w:rPr>
          <w:color w:val="010000"/>
          <w:sz w:val="24"/>
          <w:szCs w:val="26"/>
        </w:rPr>
        <w:t>Sacit</w:t>
      </w:r>
      <w:proofErr w:type="spellEnd"/>
      <w:r w:rsidRPr="00E72725">
        <w:rPr>
          <w:color w:val="010000"/>
          <w:sz w:val="24"/>
          <w:szCs w:val="26"/>
        </w:rPr>
        <w:t xml:space="preserve"> ADALI, Ali HÜNER, Lütfi F. TUNCEL, Fulya KANTARCIOĞLU, Mahir Can ILICAK ve Rüştü </w:t>
      </w:r>
      <w:proofErr w:type="spellStart"/>
      <w:r w:rsidRPr="00E72725">
        <w:rPr>
          <w:color w:val="010000"/>
          <w:sz w:val="24"/>
          <w:szCs w:val="26"/>
        </w:rPr>
        <w:t>SÖNMEZ'in</w:t>
      </w:r>
      <w:proofErr w:type="spellEnd"/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katılmalarıyla 14.9.1999 gününde yapılan ilk inceleme toplantısında 'Dosyada eksiklik bulunmadığından işin esasının incelenmesine, OYBİRLİĞİYLE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 xml:space="preserve">karar verilmiştir' 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b/>
          <w:bCs/>
          <w:color w:val="010000"/>
          <w:sz w:val="24"/>
          <w:szCs w:val="26"/>
        </w:rPr>
        <w:t>III- ESASIN İNCELENMESİ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 xml:space="preserve">Parti'nin Anayasa Mahkemesi'ne verdiği 1998 yılı </w:t>
      </w:r>
      <w:proofErr w:type="spellStart"/>
      <w:r w:rsidRPr="00E72725">
        <w:rPr>
          <w:color w:val="010000"/>
          <w:sz w:val="24"/>
          <w:szCs w:val="26"/>
        </w:rPr>
        <w:t>kesinhesap</w:t>
      </w:r>
      <w:proofErr w:type="spellEnd"/>
      <w:r w:rsidRPr="00E72725">
        <w:rPr>
          <w:color w:val="010000"/>
          <w:sz w:val="24"/>
          <w:szCs w:val="26"/>
        </w:rPr>
        <w:t xml:space="preserve"> çizelgeleri ile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dayanağını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oluşturan defter ve belgeler üzerinde yapılan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inceleme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sonuçlarını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içeren esas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inceleme raporu, Anayasa ve 2949 sayılı Anayasa Mahkemesinin Kuruluşu ve Yargılama Usulleri Hakkında Yasa ile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2820 sayılı Siyasî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Partiler Yasası'nın ilgili kuralları, bunların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gerekçeleri ve diğer yasama belgeleri okunup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incelendikten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sonra gereği görüşülüp düşünüldü: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>Denetimin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maddi ögelerini oluşturan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defter ve belgelerde,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 xml:space="preserve">il örgütü bulunmayan </w:t>
      </w:r>
      <w:proofErr w:type="spellStart"/>
      <w:r w:rsidRPr="00E72725">
        <w:rPr>
          <w:color w:val="010000"/>
          <w:sz w:val="24"/>
          <w:szCs w:val="26"/>
        </w:rPr>
        <w:t>Türkiyem</w:t>
      </w:r>
      <w:proofErr w:type="spellEnd"/>
      <w:r w:rsidRPr="00E72725">
        <w:rPr>
          <w:color w:val="010000"/>
          <w:sz w:val="24"/>
          <w:szCs w:val="26"/>
        </w:rPr>
        <w:t xml:space="preserve"> Partisi'nin 1998 yılı gelirleri ve giderleri birbirine denk biçimde, 1.039.500.000._ lira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gösterilmiştir.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b/>
          <w:bCs/>
          <w:color w:val="010000"/>
          <w:sz w:val="24"/>
          <w:szCs w:val="26"/>
        </w:rPr>
        <w:t>A- Gelirlerin İncelenmesi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 xml:space="preserve">İl örgütü bulunmayan </w:t>
      </w:r>
      <w:proofErr w:type="spellStart"/>
      <w:r w:rsidRPr="00E72725">
        <w:rPr>
          <w:color w:val="010000"/>
          <w:sz w:val="24"/>
          <w:szCs w:val="26"/>
        </w:rPr>
        <w:t>Türkiyem</w:t>
      </w:r>
      <w:proofErr w:type="spellEnd"/>
      <w:r w:rsidRPr="00E72725">
        <w:rPr>
          <w:color w:val="010000"/>
          <w:sz w:val="24"/>
          <w:szCs w:val="26"/>
        </w:rPr>
        <w:t xml:space="preserve"> Partisi Genel Merkezi'nin 1998 yılı içindeki gelirleri toplamı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1.039.500.000.-liradır.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>Bunun 175.000.000.- lirası aidatlar,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864.500.000-lirası bağışlardır,</w:t>
      </w:r>
      <w:r w:rsidRPr="00E72725">
        <w:rPr>
          <w:color w:val="010000"/>
          <w:sz w:val="24"/>
          <w:szCs w:val="26"/>
        </w:rPr>
        <w:t xml:space="preserve"> 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>Genel Merkez'in defter kayıtları ve gelir belgeleri üzerinde yapılan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incelemede, gelirlerin 2820 sayılı Yasa'nın 61-69. madde hükümlerine uygun olarak sağlandığı sonucuna varılmıştır.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b/>
          <w:bCs/>
          <w:color w:val="010000"/>
          <w:sz w:val="24"/>
          <w:szCs w:val="26"/>
        </w:rPr>
        <w:t>B- Giderlerin İncelenmesi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>Parti Genel Merkezi'nin 1998 yılı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içindeki giderleri 1.038.857.194.-liradır.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>Bunun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 xml:space="preserve">502.600.000.- lirası kira gideri, 196.184.000.- lirası telefon gideri, 20.669.000.- lirası su gideri 19.389.000.- lirası elektrik gideri, 60.365.221.- lirası SSK primi, 71.138.000.- lirası stopaj, 121.011.973.- lirası personel </w:t>
      </w:r>
      <w:proofErr w:type="gramStart"/>
      <w:r w:rsidRPr="00E72725">
        <w:rPr>
          <w:color w:val="010000"/>
          <w:sz w:val="24"/>
          <w:szCs w:val="26"/>
        </w:rPr>
        <w:t>gideri</w:t>
      </w:r>
      <w:proofErr w:type="gramEnd"/>
      <w:r w:rsidRPr="00E72725">
        <w:rPr>
          <w:color w:val="010000"/>
          <w:sz w:val="24"/>
          <w:szCs w:val="26"/>
        </w:rPr>
        <w:t>, 47.500.000.- lirası diğer giderlerdir.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>1.039.500.000.- liralık gelir ile 1.038.857.194.- liralık gider arasındaki farkı oluşturan 642.806.- lira, nakit mevcudu olarak 1999 yılına devredilmiştir.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lastRenderedPageBreak/>
        <w:t>Genel Merkez'in defter kayıtları ve gider belgeleri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>üzerinde yapılan</w:t>
      </w:r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 xml:space="preserve">incelemede, giderlerin 2820 sayılı </w:t>
      </w:r>
      <w:proofErr w:type="spellStart"/>
      <w:r w:rsidRPr="00E72725">
        <w:rPr>
          <w:color w:val="010000"/>
          <w:sz w:val="24"/>
          <w:szCs w:val="26"/>
        </w:rPr>
        <w:t>Siyaî</w:t>
      </w:r>
      <w:proofErr w:type="spellEnd"/>
      <w:r w:rsidRPr="00E72725">
        <w:rPr>
          <w:color w:val="010000"/>
          <w:sz w:val="24"/>
          <w:szCs w:val="26"/>
        </w:rPr>
        <w:t xml:space="preserve"> Partiler Kanunu'na uygun olduğu sonucuna varılmıştır.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b/>
          <w:bCs/>
          <w:color w:val="010000"/>
          <w:sz w:val="24"/>
          <w:szCs w:val="26"/>
        </w:rPr>
        <w:t>IV- SONUÇ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E72725">
        <w:rPr>
          <w:color w:val="010000"/>
          <w:sz w:val="24"/>
          <w:szCs w:val="26"/>
        </w:rPr>
        <w:t>Türkiyem</w:t>
      </w:r>
      <w:proofErr w:type="spellEnd"/>
      <w:r w:rsidRPr="00E72725">
        <w:rPr>
          <w:color w:val="010000"/>
          <w:sz w:val="24"/>
          <w:szCs w:val="26"/>
        </w:rPr>
        <w:t xml:space="preserve"> </w:t>
      </w:r>
      <w:r w:rsidRPr="00E72725">
        <w:rPr>
          <w:color w:val="010000"/>
          <w:sz w:val="24"/>
          <w:szCs w:val="26"/>
        </w:rPr>
        <w:t xml:space="preserve">Partisi 1998 yılı </w:t>
      </w:r>
      <w:proofErr w:type="spellStart"/>
      <w:r w:rsidRPr="00E72725">
        <w:rPr>
          <w:color w:val="010000"/>
          <w:sz w:val="24"/>
          <w:szCs w:val="26"/>
        </w:rPr>
        <w:t>kesinhesabının</w:t>
      </w:r>
      <w:proofErr w:type="spellEnd"/>
      <w:r w:rsidRPr="00E72725">
        <w:rPr>
          <w:color w:val="010000"/>
          <w:sz w:val="24"/>
          <w:szCs w:val="26"/>
        </w:rPr>
        <w:t xml:space="preserve"> incelenmesi sonucunda;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E72725">
        <w:rPr>
          <w:color w:val="010000"/>
          <w:sz w:val="24"/>
          <w:szCs w:val="26"/>
        </w:rPr>
        <w:t xml:space="preserve">Parti'nin </w:t>
      </w:r>
      <w:proofErr w:type="spellStart"/>
      <w:r w:rsidRPr="00E72725">
        <w:rPr>
          <w:color w:val="010000"/>
          <w:sz w:val="24"/>
          <w:szCs w:val="26"/>
        </w:rPr>
        <w:t>kesinhesabında</w:t>
      </w:r>
      <w:proofErr w:type="spellEnd"/>
      <w:r w:rsidRPr="00E72725">
        <w:rPr>
          <w:color w:val="010000"/>
          <w:sz w:val="24"/>
          <w:szCs w:val="26"/>
        </w:rPr>
        <w:t xml:space="preserve"> gösterilen 1.039.500.000.- lira gelir ile 1.038.857.194.- lira giderin, eldeki bilgi ve belgelere göre doğru ve 2820 sayılı Siyasî Partiler Kanunu'na uygun olduğuna, 16.11.1999 gününde OYBİRLİĞİYLE karar verildi.</w:t>
      </w:r>
    </w:p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3308"/>
        <w:gridCol w:w="3308"/>
      </w:tblGrid>
      <w:tr w:rsidR="00E72725" w:rsidRPr="00E72725" w:rsidTr="00E727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Başkan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Ahmet Necdet SEZER</w:t>
            </w:r>
          </w:p>
        </w:tc>
        <w:tc>
          <w:tcPr>
            <w:tcW w:w="1667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Yalçın ACARGÜN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72725" w:rsidRPr="00E72725" w:rsidTr="00E727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Mustafa BUMİN</w:t>
            </w:r>
          </w:p>
        </w:tc>
        <w:tc>
          <w:tcPr>
            <w:tcW w:w="1667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E72725">
              <w:rPr>
                <w:color w:val="010000"/>
                <w:sz w:val="24"/>
              </w:rPr>
              <w:t>Sacit</w:t>
            </w:r>
            <w:proofErr w:type="spellEnd"/>
            <w:r w:rsidRPr="00E72725">
              <w:rPr>
                <w:color w:val="010000"/>
                <w:sz w:val="24"/>
              </w:rPr>
              <w:t xml:space="preserve"> ADALI</w:t>
            </w:r>
          </w:p>
        </w:tc>
        <w:tc>
          <w:tcPr>
            <w:tcW w:w="1667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Ali HÜNER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72725" w:rsidRPr="00E72725" w:rsidTr="00E727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Mustafa YAKUPOĞLU</w:t>
            </w:r>
          </w:p>
        </w:tc>
        <w:tc>
          <w:tcPr>
            <w:tcW w:w="1667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1667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Aysel PEKİNER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E72725" w:rsidRPr="00E72725" w:rsidRDefault="00E72725" w:rsidP="00E72725">
      <w:pPr>
        <w:spacing w:after="200"/>
        <w:ind w:left="283" w:right="283" w:firstLine="709"/>
        <w:jc w:val="both"/>
        <w:rPr>
          <w:color w:val="010000"/>
          <w:sz w:val="24"/>
        </w:rPr>
      </w:pPr>
      <w:bookmarkStart w:id="0" w:name="_GoBack"/>
      <w:bookmarkEnd w:id="0"/>
      <w:r w:rsidRPr="00E72725">
        <w:rPr>
          <w:color w:val="010000"/>
          <w:sz w:val="24"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E72725" w:rsidRPr="00E72725" w:rsidTr="00E727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 xml:space="preserve">Üye 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Mahir Can ILICAK</w:t>
            </w:r>
          </w:p>
        </w:tc>
        <w:tc>
          <w:tcPr>
            <w:tcW w:w="2500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Üye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  <w:r w:rsidRPr="00E72725">
              <w:rPr>
                <w:color w:val="010000"/>
                <w:sz w:val="24"/>
              </w:rPr>
              <w:t>Rüştü SÖNMEZ</w:t>
            </w:r>
          </w:p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E72725" w:rsidRPr="00E72725" w:rsidTr="00E727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</w:tcPr>
          <w:p w:rsidR="00E72725" w:rsidRPr="00E72725" w:rsidRDefault="00E72725" w:rsidP="00E7272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E72725" w:rsidRDefault="003B302C" w:rsidP="00E72725">
      <w:pPr>
        <w:rPr>
          <w:color w:val="010000"/>
          <w:sz w:val="24"/>
        </w:rPr>
      </w:pPr>
    </w:p>
    <w:sectPr w:rsidR="003B302C" w:rsidRPr="00E72725" w:rsidSect="00E72725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33" w:rsidRDefault="000B0133" w:rsidP="00E72725">
      <w:r>
        <w:separator/>
      </w:r>
    </w:p>
  </w:endnote>
  <w:endnote w:type="continuationSeparator" w:id="0">
    <w:p w:rsidR="000B0133" w:rsidRDefault="000B0133" w:rsidP="00E7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25" w:rsidRDefault="00E72725" w:rsidP="00BB03F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E72725" w:rsidRDefault="00E72725" w:rsidP="00E7272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25" w:rsidRPr="00E72725" w:rsidRDefault="00E72725" w:rsidP="00BB03F6">
    <w:pPr>
      <w:pStyle w:val="AltBilgi"/>
      <w:framePr w:wrap="around" w:vAnchor="text" w:hAnchor="margin" w:xAlign="right" w:y="1"/>
      <w:rPr>
        <w:rStyle w:val="SayfaNumaras"/>
        <w:sz w:val="24"/>
      </w:rPr>
    </w:pPr>
    <w:r w:rsidRPr="00E72725">
      <w:rPr>
        <w:rStyle w:val="SayfaNumaras"/>
        <w:sz w:val="24"/>
      </w:rPr>
      <w:fldChar w:fldCharType="begin"/>
    </w:r>
    <w:r w:rsidRPr="00E72725">
      <w:rPr>
        <w:rStyle w:val="SayfaNumaras"/>
        <w:sz w:val="24"/>
      </w:rPr>
      <w:instrText xml:space="preserve"> PAGE </w:instrText>
    </w:r>
    <w:r w:rsidRPr="00E72725">
      <w:rPr>
        <w:rStyle w:val="SayfaNumaras"/>
        <w:sz w:val="24"/>
      </w:rPr>
      <w:fldChar w:fldCharType="separate"/>
    </w:r>
    <w:r w:rsidRPr="00E72725">
      <w:rPr>
        <w:rStyle w:val="SayfaNumaras"/>
        <w:noProof/>
        <w:sz w:val="24"/>
      </w:rPr>
      <w:t>1</w:t>
    </w:r>
    <w:r w:rsidRPr="00E72725">
      <w:rPr>
        <w:rStyle w:val="SayfaNumaras"/>
        <w:sz w:val="24"/>
      </w:rPr>
      <w:fldChar w:fldCharType="end"/>
    </w:r>
  </w:p>
  <w:p w:rsidR="00E72725" w:rsidRDefault="00E72725" w:rsidP="00E7272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33" w:rsidRDefault="000B0133" w:rsidP="00E72725">
      <w:r>
        <w:separator/>
      </w:r>
    </w:p>
  </w:footnote>
  <w:footnote w:type="continuationSeparator" w:id="0">
    <w:p w:rsidR="000B0133" w:rsidRDefault="000B0133" w:rsidP="00E7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25" w:rsidRPr="00E72725" w:rsidRDefault="00E72725" w:rsidP="00E72725">
    <w:pPr>
      <w:pStyle w:val="stBilgi"/>
      <w:rPr>
        <w:b/>
        <w:sz w:val="24"/>
      </w:rPr>
    </w:pPr>
    <w:r w:rsidRPr="00E72725">
      <w:rPr>
        <w:b/>
        <w:sz w:val="24"/>
      </w:rPr>
      <w:t>Esas Sayısı:1999/2 (Siyasî Parti Malî Denetimi)</w:t>
    </w:r>
  </w:p>
  <w:p w:rsidR="00E72725" w:rsidRDefault="00E72725" w:rsidP="00E72725">
    <w:pPr>
      <w:pStyle w:val="stBilgi"/>
      <w:rPr>
        <w:b/>
        <w:sz w:val="24"/>
      </w:rPr>
    </w:pPr>
    <w:r>
      <w:rPr>
        <w:b/>
        <w:sz w:val="24"/>
      </w:rPr>
      <w:t>Karar Sayısı:1999/40</w:t>
    </w:r>
  </w:p>
  <w:p w:rsidR="00E72725" w:rsidRPr="00E72725" w:rsidRDefault="00E72725" w:rsidP="00E72725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25"/>
    <w:rsid w:val="000B0133"/>
    <w:rsid w:val="003B302C"/>
    <w:rsid w:val="00E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19C5-4411-4CA7-A2BC-6EB51D4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725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7272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727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2725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27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2725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E7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2020-06-13T16:45:00Z</dcterms:created>
  <dcterms:modified xsi:type="dcterms:W3CDTF">2020-06-13T16:45:00Z</dcterms:modified>
</cp:coreProperties>
</file>