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63DA" w:rsidRDefault="007B63DA" w:rsidP="007B63DA">
      <w:pPr>
        <w:spacing w:after="200"/>
        <w:ind w:left="283" w:right="283"/>
        <w:jc w:val="center"/>
        <w:rPr>
          <w:b/>
          <w:bCs/>
          <w:caps/>
          <w:color w:val="010000"/>
          <w:sz w:val="24"/>
          <w:szCs w:val="26"/>
        </w:rPr>
      </w:pPr>
      <w:r w:rsidRPr="007B63DA">
        <w:rPr>
          <w:b/>
          <w:bCs/>
          <w:caps/>
          <w:color w:val="010000"/>
          <w:sz w:val="24"/>
          <w:szCs w:val="26"/>
        </w:rPr>
        <w:t>ANAYASA MAHKEMESİ KARARI</w:t>
      </w:r>
    </w:p>
    <w:p w:rsidR="007B63DA" w:rsidRPr="007B63DA" w:rsidRDefault="007B63DA" w:rsidP="007B63DA">
      <w:pPr>
        <w:spacing w:after="200"/>
        <w:ind w:left="283" w:right="283" w:firstLine="709"/>
        <w:jc w:val="center"/>
        <w:rPr>
          <w:b/>
          <w:caps/>
          <w:color w:val="010000"/>
          <w:sz w:val="24"/>
        </w:rPr>
      </w:pPr>
    </w:p>
    <w:p w:rsidR="007B63DA" w:rsidRDefault="007B63DA" w:rsidP="007B63DA">
      <w:pPr>
        <w:rPr>
          <w:rStyle w:val="Gl"/>
          <w:color w:val="010000"/>
          <w:sz w:val="24"/>
          <w:szCs w:val="26"/>
        </w:rPr>
      </w:pPr>
      <w:r>
        <w:rPr>
          <w:rStyle w:val="Gl"/>
          <w:color w:val="010000"/>
          <w:sz w:val="24"/>
          <w:szCs w:val="26"/>
        </w:rPr>
        <w:t>Esas Sayısı:1997/18 (Siyasî Parti Malî Denetimi)</w:t>
      </w:r>
    </w:p>
    <w:p w:rsidR="007B63DA" w:rsidRDefault="007B63DA" w:rsidP="007B63DA">
      <w:pPr>
        <w:rPr>
          <w:b/>
          <w:color w:val="010000"/>
          <w:sz w:val="24"/>
        </w:rPr>
      </w:pPr>
      <w:r>
        <w:rPr>
          <w:b/>
          <w:color w:val="010000"/>
          <w:sz w:val="24"/>
        </w:rPr>
        <w:t>Karar Sayısı:1999/26</w:t>
      </w:r>
    </w:p>
    <w:p w:rsidR="007B63DA" w:rsidRDefault="007B63DA" w:rsidP="007B63DA">
      <w:pPr>
        <w:rPr>
          <w:b/>
          <w:color w:val="010000"/>
          <w:sz w:val="24"/>
        </w:rPr>
      </w:pPr>
      <w:r>
        <w:rPr>
          <w:b/>
          <w:color w:val="010000"/>
          <w:sz w:val="24"/>
        </w:rPr>
        <w:t>Karar Günü:16.6.1999</w:t>
      </w:r>
    </w:p>
    <w:p w:rsidR="007B63DA" w:rsidRDefault="007B63DA" w:rsidP="007B63DA">
      <w:pPr>
        <w:rPr>
          <w:b/>
          <w:color w:val="010000"/>
          <w:sz w:val="24"/>
        </w:rPr>
      </w:pPr>
      <w:r>
        <w:rPr>
          <w:b/>
          <w:color w:val="010000"/>
          <w:sz w:val="24"/>
        </w:rPr>
        <w:t>R.G. Tarih-Sayı:21.07.1999-23762</w:t>
      </w:r>
    </w:p>
    <w:p w:rsidR="007B63DA" w:rsidRPr="007B63DA" w:rsidRDefault="007B63DA" w:rsidP="007B63DA">
      <w:pPr>
        <w:rPr>
          <w:b/>
          <w:color w:val="010000"/>
          <w:sz w:val="24"/>
        </w:rPr>
      </w:pPr>
    </w:p>
    <w:p w:rsidR="007B63DA" w:rsidRPr="007B63DA" w:rsidRDefault="007B63DA" w:rsidP="007B63DA">
      <w:pPr>
        <w:spacing w:after="200"/>
        <w:ind w:left="283" w:right="283" w:firstLine="709"/>
        <w:jc w:val="both"/>
        <w:rPr>
          <w:color w:val="010000"/>
          <w:sz w:val="24"/>
        </w:rPr>
      </w:pPr>
      <w:r w:rsidRPr="007B63DA">
        <w:rPr>
          <w:b/>
          <w:bCs/>
          <w:color w:val="010000"/>
          <w:sz w:val="24"/>
          <w:szCs w:val="26"/>
        </w:rPr>
        <w:t>I- MALİ DENETİMİN KONUSU</w:t>
      </w:r>
    </w:p>
    <w:p w:rsidR="007B63DA" w:rsidRPr="007B63DA" w:rsidRDefault="007B63DA" w:rsidP="007B63DA">
      <w:pPr>
        <w:spacing w:after="200"/>
        <w:ind w:left="283" w:right="283" w:firstLine="709"/>
        <w:jc w:val="both"/>
        <w:rPr>
          <w:color w:val="010000"/>
          <w:sz w:val="24"/>
        </w:rPr>
      </w:pPr>
      <w:r w:rsidRPr="007B63DA">
        <w:rPr>
          <w:color w:val="010000"/>
          <w:sz w:val="24"/>
          <w:szCs w:val="26"/>
        </w:rPr>
        <w:t xml:space="preserve">Özgürlük ve Dayanışma Partisi Genel Merkezi ile ilçe örgütlerini de kapsayan 57 il örgütünün 1996 yılı </w:t>
      </w:r>
      <w:proofErr w:type="spellStart"/>
      <w:r w:rsidRPr="007B63DA">
        <w:rPr>
          <w:color w:val="010000"/>
          <w:sz w:val="24"/>
          <w:szCs w:val="26"/>
        </w:rPr>
        <w:t>kesinhesabının</w:t>
      </w:r>
      <w:proofErr w:type="spellEnd"/>
      <w:r w:rsidRPr="007B63DA">
        <w:rPr>
          <w:color w:val="010000"/>
          <w:sz w:val="24"/>
          <w:szCs w:val="26"/>
        </w:rPr>
        <w:t xml:space="preserve"> incelenmesidir.</w:t>
      </w:r>
    </w:p>
    <w:p w:rsidR="007B63DA" w:rsidRPr="007B63DA" w:rsidRDefault="007B63DA" w:rsidP="007B63DA">
      <w:pPr>
        <w:spacing w:after="200"/>
        <w:ind w:left="283" w:right="283" w:firstLine="709"/>
        <w:jc w:val="both"/>
        <w:rPr>
          <w:color w:val="010000"/>
          <w:sz w:val="24"/>
        </w:rPr>
      </w:pPr>
      <w:r w:rsidRPr="007B63DA">
        <w:rPr>
          <w:color w:val="010000"/>
          <w:sz w:val="24"/>
          <w:szCs w:val="26"/>
        </w:rPr>
        <w:t xml:space="preserve">II- </w:t>
      </w:r>
      <w:r w:rsidRPr="007B63DA">
        <w:rPr>
          <w:b/>
          <w:bCs/>
          <w:color w:val="010000"/>
          <w:sz w:val="24"/>
          <w:szCs w:val="26"/>
        </w:rPr>
        <w:t>İLK İNCELEME</w:t>
      </w:r>
    </w:p>
    <w:p w:rsidR="007B63DA" w:rsidRPr="007B63DA" w:rsidRDefault="007B63DA" w:rsidP="007B63DA">
      <w:pPr>
        <w:spacing w:after="200"/>
        <w:ind w:left="283" w:right="283" w:firstLine="709"/>
        <w:jc w:val="both"/>
        <w:rPr>
          <w:color w:val="010000"/>
          <w:sz w:val="24"/>
        </w:rPr>
      </w:pPr>
      <w:r w:rsidRPr="007B63DA">
        <w:rPr>
          <w:color w:val="010000"/>
          <w:sz w:val="24"/>
          <w:szCs w:val="26"/>
        </w:rPr>
        <w:t xml:space="preserve">Anayasa Mahkemesi </w:t>
      </w:r>
      <w:proofErr w:type="spellStart"/>
      <w:r w:rsidRPr="007B63DA">
        <w:rPr>
          <w:color w:val="010000"/>
          <w:sz w:val="24"/>
          <w:szCs w:val="26"/>
        </w:rPr>
        <w:t>İçtüzüğü'nün</w:t>
      </w:r>
      <w:proofErr w:type="spellEnd"/>
      <w:r w:rsidRPr="007B63DA">
        <w:rPr>
          <w:color w:val="010000"/>
          <w:sz w:val="24"/>
          <w:szCs w:val="26"/>
        </w:rPr>
        <w:t xml:space="preserve"> 16. maddesi uyarınca; Ahmet Necdet SEZER,</w:t>
      </w:r>
      <w:r w:rsidRPr="007B63DA">
        <w:rPr>
          <w:color w:val="010000"/>
          <w:sz w:val="24"/>
          <w:szCs w:val="26"/>
        </w:rPr>
        <w:t xml:space="preserve"> </w:t>
      </w:r>
      <w:r w:rsidRPr="007B63DA">
        <w:rPr>
          <w:color w:val="010000"/>
          <w:sz w:val="24"/>
          <w:szCs w:val="26"/>
        </w:rPr>
        <w:t xml:space="preserve">Güven DİNÇER, </w:t>
      </w:r>
      <w:proofErr w:type="spellStart"/>
      <w:r w:rsidRPr="007B63DA">
        <w:rPr>
          <w:color w:val="010000"/>
          <w:sz w:val="24"/>
          <w:szCs w:val="26"/>
        </w:rPr>
        <w:t>Samia</w:t>
      </w:r>
      <w:proofErr w:type="spellEnd"/>
      <w:r w:rsidRPr="007B63DA">
        <w:rPr>
          <w:color w:val="010000"/>
          <w:sz w:val="24"/>
          <w:szCs w:val="26"/>
        </w:rPr>
        <w:t xml:space="preserve"> AKBULUT, Haşim KILIÇ, Yalçın ACARGÜN, Mustafa BUMİN, </w:t>
      </w:r>
      <w:proofErr w:type="spellStart"/>
      <w:r w:rsidRPr="007B63DA">
        <w:rPr>
          <w:color w:val="010000"/>
          <w:sz w:val="24"/>
          <w:szCs w:val="26"/>
        </w:rPr>
        <w:t>Sacit</w:t>
      </w:r>
      <w:proofErr w:type="spellEnd"/>
      <w:r w:rsidRPr="007B63DA">
        <w:rPr>
          <w:color w:val="010000"/>
          <w:sz w:val="24"/>
          <w:szCs w:val="26"/>
        </w:rPr>
        <w:t xml:space="preserve"> ADALI, Ali HÜNER, Lütfi F. TUNCEL, Fulya KANTARCIOĞLU ve Mahir Can </w:t>
      </w:r>
      <w:proofErr w:type="spellStart"/>
      <w:r w:rsidRPr="007B63DA">
        <w:rPr>
          <w:color w:val="010000"/>
          <w:sz w:val="24"/>
          <w:szCs w:val="26"/>
        </w:rPr>
        <w:t>ILICAK'ın</w:t>
      </w:r>
      <w:proofErr w:type="spellEnd"/>
      <w:r w:rsidRPr="007B63DA">
        <w:rPr>
          <w:color w:val="010000"/>
          <w:sz w:val="24"/>
          <w:szCs w:val="26"/>
        </w:rPr>
        <w:t xml:space="preserve"> katılmalarıyla 16.3.1998 gününde yapılan ilk inceleme toplantısında; 'Dosyada eksiklik bulunmadığından işin esasının incelenmesine oybirliğiyle' karar verilmiştir.</w:t>
      </w:r>
    </w:p>
    <w:p w:rsidR="007B63DA" w:rsidRPr="007B63DA" w:rsidRDefault="007B63DA" w:rsidP="007B63DA">
      <w:pPr>
        <w:spacing w:after="200"/>
        <w:ind w:left="283" w:right="283" w:firstLine="709"/>
        <w:jc w:val="both"/>
        <w:rPr>
          <w:color w:val="010000"/>
          <w:sz w:val="24"/>
        </w:rPr>
      </w:pPr>
      <w:r w:rsidRPr="007B63DA">
        <w:rPr>
          <w:b/>
          <w:bCs/>
          <w:color w:val="010000"/>
          <w:sz w:val="24"/>
          <w:szCs w:val="26"/>
        </w:rPr>
        <w:t>III- ESASIN İNCELENMESİ</w:t>
      </w:r>
    </w:p>
    <w:p w:rsidR="007B63DA" w:rsidRPr="007B63DA" w:rsidRDefault="007B63DA" w:rsidP="007B63DA">
      <w:pPr>
        <w:spacing w:after="200"/>
        <w:ind w:left="283" w:right="283" w:firstLine="709"/>
        <w:jc w:val="both"/>
        <w:rPr>
          <w:color w:val="010000"/>
          <w:sz w:val="24"/>
        </w:rPr>
      </w:pPr>
      <w:r w:rsidRPr="007B63DA">
        <w:rPr>
          <w:color w:val="010000"/>
          <w:sz w:val="24"/>
          <w:szCs w:val="26"/>
        </w:rPr>
        <w:t xml:space="preserve">Parti'nin Anayasa Mahkemesi'ne verdiği 1996 yılı </w:t>
      </w:r>
      <w:proofErr w:type="spellStart"/>
      <w:r w:rsidRPr="007B63DA">
        <w:rPr>
          <w:color w:val="010000"/>
          <w:sz w:val="24"/>
          <w:szCs w:val="26"/>
        </w:rPr>
        <w:t>kesinhesap</w:t>
      </w:r>
      <w:proofErr w:type="spellEnd"/>
      <w:r w:rsidRPr="007B63DA">
        <w:rPr>
          <w:color w:val="010000"/>
          <w:sz w:val="24"/>
          <w:szCs w:val="26"/>
        </w:rPr>
        <w:t xml:space="preserve"> çizelgeleri ile dayanağını oluşturan defter ve belgeler üzerinde</w:t>
      </w:r>
      <w:r w:rsidRPr="007B63DA">
        <w:rPr>
          <w:color w:val="010000"/>
          <w:sz w:val="24"/>
          <w:szCs w:val="26"/>
        </w:rPr>
        <w:t xml:space="preserve"> </w:t>
      </w:r>
      <w:r w:rsidRPr="007B63DA">
        <w:rPr>
          <w:color w:val="010000"/>
          <w:sz w:val="24"/>
          <w:szCs w:val="26"/>
        </w:rPr>
        <w:t>yapılan inceleme sonuçlarını içeren esas inceleme raporu, Anayasa ve 2949 sayılı Anayasa Mahkemesinin Kuruluşu ve Yargılama Usulleri Hakkında Kanun ile 2820 sayılı Siyasî Partiler Kanunu'nun ilgili kuralları, bunların gerekçeleri ve diğer yasama</w:t>
      </w:r>
      <w:r w:rsidRPr="007B63DA">
        <w:rPr>
          <w:color w:val="010000"/>
          <w:sz w:val="24"/>
          <w:szCs w:val="26"/>
        </w:rPr>
        <w:t xml:space="preserve"> </w:t>
      </w:r>
      <w:r w:rsidRPr="007B63DA">
        <w:rPr>
          <w:color w:val="010000"/>
          <w:sz w:val="24"/>
          <w:szCs w:val="26"/>
        </w:rPr>
        <w:t>belgeleri okunup incelendikten sonra gereği görüşülüp</w:t>
      </w:r>
      <w:r w:rsidRPr="007B63DA">
        <w:rPr>
          <w:color w:val="010000"/>
          <w:sz w:val="24"/>
          <w:szCs w:val="26"/>
        </w:rPr>
        <w:t xml:space="preserve"> </w:t>
      </w:r>
      <w:r w:rsidRPr="007B63DA">
        <w:rPr>
          <w:color w:val="010000"/>
          <w:sz w:val="24"/>
          <w:szCs w:val="26"/>
        </w:rPr>
        <w:t>düşünüldü:</w:t>
      </w:r>
    </w:p>
    <w:p w:rsidR="007B63DA" w:rsidRPr="007B63DA" w:rsidRDefault="007B63DA" w:rsidP="007B63DA">
      <w:pPr>
        <w:spacing w:after="200"/>
        <w:ind w:left="283" w:right="283" w:firstLine="709"/>
        <w:jc w:val="both"/>
        <w:rPr>
          <w:color w:val="010000"/>
          <w:sz w:val="24"/>
        </w:rPr>
      </w:pPr>
      <w:r w:rsidRPr="007B63DA">
        <w:rPr>
          <w:color w:val="010000"/>
          <w:sz w:val="24"/>
          <w:szCs w:val="26"/>
        </w:rPr>
        <w:t>Denetimin maddî ögelerini</w:t>
      </w:r>
      <w:r w:rsidRPr="007B63DA">
        <w:rPr>
          <w:color w:val="010000"/>
          <w:sz w:val="24"/>
          <w:szCs w:val="26"/>
        </w:rPr>
        <w:t xml:space="preserve"> </w:t>
      </w:r>
      <w:r w:rsidRPr="007B63DA">
        <w:rPr>
          <w:color w:val="010000"/>
          <w:sz w:val="24"/>
          <w:szCs w:val="26"/>
        </w:rPr>
        <w:t>oluşturan defter ve belgelerde, Özgürlük ve Dayanışma Partisi'nin 1996 yılı gelirleri ve giderleri, birbirine denk biçimde Genel Merkez'in gelir ve giderleri 5.728.341.998.- lira, 57 il örgütünün</w:t>
      </w:r>
      <w:r w:rsidRPr="007B63DA">
        <w:rPr>
          <w:color w:val="010000"/>
          <w:sz w:val="24"/>
          <w:szCs w:val="26"/>
        </w:rPr>
        <w:t xml:space="preserve"> </w:t>
      </w:r>
      <w:r w:rsidRPr="007B63DA">
        <w:rPr>
          <w:color w:val="010000"/>
          <w:sz w:val="24"/>
          <w:szCs w:val="26"/>
        </w:rPr>
        <w:t>gelir ve giderleri 35.488.078.014.- lira olmak üzere toplam 41.216.420.012.- lira olarak gösterilmiştir.</w:t>
      </w:r>
      <w:r w:rsidRPr="007B63DA">
        <w:rPr>
          <w:color w:val="010000"/>
          <w:sz w:val="24"/>
          <w:szCs w:val="26"/>
        </w:rPr>
        <w:t xml:space="preserve"> </w:t>
      </w:r>
    </w:p>
    <w:p w:rsidR="007B63DA" w:rsidRPr="007B63DA" w:rsidRDefault="007B63DA" w:rsidP="007B63DA">
      <w:pPr>
        <w:spacing w:after="200"/>
        <w:ind w:left="283" w:right="283" w:firstLine="709"/>
        <w:jc w:val="both"/>
        <w:rPr>
          <w:color w:val="010000"/>
          <w:sz w:val="24"/>
        </w:rPr>
      </w:pPr>
      <w:r w:rsidRPr="007B63DA">
        <w:rPr>
          <w:b/>
          <w:bCs/>
          <w:color w:val="010000"/>
          <w:sz w:val="24"/>
          <w:szCs w:val="26"/>
        </w:rPr>
        <w:t>A- Gelirlerin İncelenmesi</w:t>
      </w:r>
    </w:p>
    <w:p w:rsidR="007B63DA" w:rsidRPr="007B63DA" w:rsidRDefault="007B63DA" w:rsidP="007B63DA">
      <w:pPr>
        <w:spacing w:after="200"/>
        <w:ind w:left="283" w:right="283" w:firstLine="709"/>
        <w:jc w:val="both"/>
        <w:rPr>
          <w:color w:val="010000"/>
          <w:sz w:val="24"/>
        </w:rPr>
      </w:pPr>
      <w:r w:rsidRPr="007B63DA">
        <w:rPr>
          <w:color w:val="010000"/>
          <w:sz w:val="24"/>
          <w:szCs w:val="26"/>
        </w:rPr>
        <w:t>1- Genel Merkez Gelirleri:</w:t>
      </w:r>
    </w:p>
    <w:p w:rsidR="007B63DA" w:rsidRPr="007B63DA" w:rsidRDefault="007B63DA" w:rsidP="007B63DA">
      <w:pPr>
        <w:spacing w:after="200"/>
        <w:ind w:left="283" w:right="283" w:firstLine="709"/>
        <w:jc w:val="both"/>
        <w:rPr>
          <w:color w:val="010000"/>
          <w:sz w:val="24"/>
        </w:rPr>
      </w:pPr>
      <w:r w:rsidRPr="007B63DA">
        <w:rPr>
          <w:color w:val="010000"/>
          <w:sz w:val="24"/>
          <w:szCs w:val="26"/>
        </w:rPr>
        <w:t>Özgürlük ve Dayanışma Partisi Genel Merkezi'nin 1996 yılı içindeki gelirleri toplamı 5.728.341.998.- liradır.</w:t>
      </w:r>
    </w:p>
    <w:p w:rsidR="007B63DA" w:rsidRPr="007B63DA" w:rsidRDefault="007B63DA" w:rsidP="007B63DA">
      <w:pPr>
        <w:spacing w:after="200"/>
        <w:ind w:left="283" w:right="283" w:firstLine="709"/>
        <w:jc w:val="both"/>
        <w:rPr>
          <w:color w:val="010000"/>
          <w:sz w:val="24"/>
        </w:rPr>
      </w:pPr>
      <w:r w:rsidRPr="007B63DA">
        <w:rPr>
          <w:color w:val="010000"/>
          <w:sz w:val="24"/>
          <w:szCs w:val="26"/>
        </w:rPr>
        <w:t xml:space="preserve">Bunun; 2.790.355.000.- liralık kısmı üye giriş aidatları, 333.829.500.- liralık kısmı il payları, 1.194.185.088.- liralık kısmı bağışlar, 868.846.100.- liralık kısmı yayın satışları, 534.700.000.- liralık kısmı rozet, bayrak </w:t>
      </w:r>
      <w:proofErr w:type="spellStart"/>
      <w:r w:rsidRPr="007B63DA">
        <w:rPr>
          <w:color w:val="010000"/>
          <w:sz w:val="24"/>
          <w:szCs w:val="26"/>
        </w:rPr>
        <w:t>v.b</w:t>
      </w:r>
      <w:proofErr w:type="spellEnd"/>
      <w:r w:rsidRPr="007B63DA">
        <w:rPr>
          <w:color w:val="010000"/>
          <w:sz w:val="24"/>
          <w:szCs w:val="26"/>
        </w:rPr>
        <w:t>. satış gelirleri, 1.893.280.- liralık kısmı mevduat faiz gelirleri, 3.308.400.- liralık kısmı kur farkı gelirleri, 1.224.630.- liralık kısmı geçen yıldan devreden nakittir.</w:t>
      </w:r>
    </w:p>
    <w:p w:rsidR="007B63DA" w:rsidRPr="007B63DA" w:rsidRDefault="007B63DA" w:rsidP="007B63DA">
      <w:pPr>
        <w:spacing w:after="200"/>
        <w:ind w:left="283" w:right="283" w:firstLine="709"/>
        <w:jc w:val="both"/>
        <w:rPr>
          <w:color w:val="010000"/>
          <w:sz w:val="24"/>
        </w:rPr>
      </w:pPr>
      <w:r w:rsidRPr="007B63DA">
        <w:rPr>
          <w:color w:val="010000"/>
          <w:sz w:val="24"/>
          <w:szCs w:val="26"/>
        </w:rPr>
        <w:t>Genel Merkez'in defter kayıtları ve gelir belgeleri üzerinde yapılan incelemede:</w:t>
      </w:r>
      <w:r w:rsidRPr="007B63DA">
        <w:rPr>
          <w:color w:val="010000"/>
          <w:sz w:val="24"/>
          <w:szCs w:val="26"/>
        </w:rPr>
        <w:t xml:space="preserve"> </w:t>
      </w:r>
      <w:r w:rsidRPr="007B63DA">
        <w:rPr>
          <w:color w:val="010000"/>
          <w:sz w:val="24"/>
          <w:szCs w:val="26"/>
        </w:rPr>
        <w:t>gelirlerin 2820 sayılı Yasa'nın 61-69. madde hükümlerine uygun olarak sağlandığı sonucuna varılmıştır.</w:t>
      </w:r>
    </w:p>
    <w:p w:rsidR="007B63DA" w:rsidRPr="007B63DA" w:rsidRDefault="007B63DA" w:rsidP="007B63DA">
      <w:pPr>
        <w:spacing w:after="200"/>
        <w:ind w:left="283" w:right="283" w:firstLine="709"/>
        <w:jc w:val="both"/>
        <w:rPr>
          <w:color w:val="010000"/>
          <w:sz w:val="24"/>
        </w:rPr>
      </w:pPr>
      <w:r w:rsidRPr="007B63DA">
        <w:rPr>
          <w:color w:val="010000"/>
          <w:sz w:val="24"/>
          <w:szCs w:val="26"/>
        </w:rPr>
        <w:t>Anayasa Mahkemesi denetimi evrak üzerinde yaptığından Anayasa Mahkemesi'ne verilen tüm belgelerin denetime elverişli olması gereklidir.</w:t>
      </w:r>
    </w:p>
    <w:p w:rsidR="007B63DA" w:rsidRPr="007B63DA" w:rsidRDefault="007B63DA" w:rsidP="007B63DA">
      <w:pPr>
        <w:spacing w:after="200"/>
        <w:ind w:left="283" w:right="283" w:firstLine="709"/>
        <w:jc w:val="both"/>
        <w:rPr>
          <w:color w:val="010000"/>
          <w:sz w:val="24"/>
        </w:rPr>
      </w:pPr>
      <w:r w:rsidRPr="007B63DA">
        <w:rPr>
          <w:color w:val="010000"/>
          <w:sz w:val="24"/>
          <w:szCs w:val="26"/>
        </w:rPr>
        <w:lastRenderedPageBreak/>
        <w:t>Gelir makbuzlarının belli bir sıraya uyulmadan kaydedilmesi uygulaması denetimi güçleştirdiğinden, makbuzların üzerine yevmiye (kayıt) numaralarının yazılması gereğinin Parti'ye bildirilmesi uygun görülmüştür.</w:t>
      </w:r>
    </w:p>
    <w:p w:rsidR="007B63DA" w:rsidRPr="007B63DA" w:rsidRDefault="007B63DA" w:rsidP="007B63DA">
      <w:pPr>
        <w:spacing w:after="200"/>
        <w:ind w:left="283" w:right="283" w:firstLine="709"/>
        <w:jc w:val="both"/>
        <w:rPr>
          <w:color w:val="010000"/>
          <w:sz w:val="24"/>
        </w:rPr>
      </w:pPr>
      <w:r w:rsidRPr="007B63DA">
        <w:rPr>
          <w:color w:val="010000"/>
          <w:sz w:val="24"/>
          <w:szCs w:val="26"/>
        </w:rPr>
        <w:t>2- İl Örgütleri Gelirleri</w:t>
      </w:r>
    </w:p>
    <w:p w:rsidR="007B63DA" w:rsidRPr="007B63DA" w:rsidRDefault="007B63DA" w:rsidP="007B63DA">
      <w:pPr>
        <w:spacing w:after="200"/>
        <w:ind w:left="283" w:right="283" w:firstLine="709"/>
        <w:jc w:val="both"/>
        <w:rPr>
          <w:color w:val="010000"/>
          <w:sz w:val="24"/>
        </w:rPr>
      </w:pPr>
      <w:r w:rsidRPr="007B63DA">
        <w:rPr>
          <w:color w:val="010000"/>
          <w:sz w:val="24"/>
          <w:szCs w:val="26"/>
        </w:rPr>
        <w:t>Parti'nin 57 il örgütünce sağlanan gelirleri toplamı 35.488.078.014.- lira olarak gösterilmiştir.</w:t>
      </w:r>
    </w:p>
    <w:p w:rsidR="007B63DA" w:rsidRPr="007B63DA" w:rsidRDefault="007B63DA" w:rsidP="007B63DA">
      <w:pPr>
        <w:spacing w:after="200"/>
        <w:ind w:left="283" w:right="283" w:firstLine="709"/>
        <w:jc w:val="both"/>
        <w:rPr>
          <w:color w:val="010000"/>
          <w:sz w:val="24"/>
        </w:rPr>
      </w:pPr>
      <w:r w:rsidRPr="007B63DA">
        <w:rPr>
          <w:color w:val="010000"/>
          <w:sz w:val="24"/>
          <w:szCs w:val="26"/>
        </w:rPr>
        <w:t xml:space="preserve">Bunun; 4.479.279.500.- liralık kısmı üye giriş aidatları, 12.040.354.843.- liralık kısmı üyelik aidatları, 14.347.699.139.- liralık kısmı bağışlar, 1.037.175.000.- liralık kısmı yayın satışları, 134.200.000.- liralık kısmı rozet, bayrak </w:t>
      </w:r>
      <w:proofErr w:type="spellStart"/>
      <w:r w:rsidRPr="007B63DA">
        <w:rPr>
          <w:color w:val="010000"/>
          <w:sz w:val="24"/>
          <w:szCs w:val="26"/>
        </w:rPr>
        <w:t>v.b</w:t>
      </w:r>
      <w:proofErr w:type="spellEnd"/>
      <w:r w:rsidRPr="007B63DA">
        <w:rPr>
          <w:color w:val="010000"/>
          <w:sz w:val="24"/>
          <w:szCs w:val="26"/>
        </w:rPr>
        <w:t xml:space="preserve">. satış gelirleri, 3.282.395.981.- liralık kısmı şenlik, konser </w:t>
      </w:r>
      <w:proofErr w:type="spellStart"/>
      <w:r w:rsidRPr="007B63DA">
        <w:rPr>
          <w:color w:val="010000"/>
          <w:sz w:val="24"/>
          <w:szCs w:val="26"/>
        </w:rPr>
        <w:t>v.b</w:t>
      </w:r>
      <w:proofErr w:type="spellEnd"/>
      <w:r w:rsidRPr="007B63DA">
        <w:rPr>
          <w:color w:val="010000"/>
          <w:sz w:val="24"/>
          <w:szCs w:val="26"/>
        </w:rPr>
        <w:t>. gelirleri, 166.973.551.- liralık kısmı geçen yıldan devreden nakittir.</w:t>
      </w:r>
    </w:p>
    <w:p w:rsidR="007B63DA" w:rsidRPr="007B63DA" w:rsidRDefault="007B63DA" w:rsidP="007B63DA">
      <w:pPr>
        <w:spacing w:after="200"/>
        <w:ind w:left="283" w:right="283" w:firstLine="709"/>
        <w:jc w:val="both"/>
        <w:rPr>
          <w:color w:val="010000"/>
          <w:sz w:val="24"/>
        </w:rPr>
      </w:pPr>
      <w:r w:rsidRPr="007B63DA">
        <w:rPr>
          <w:color w:val="010000"/>
          <w:sz w:val="24"/>
          <w:szCs w:val="26"/>
        </w:rPr>
        <w:t xml:space="preserve">Parti il örgütlerinin </w:t>
      </w:r>
      <w:proofErr w:type="spellStart"/>
      <w:r w:rsidRPr="007B63DA">
        <w:rPr>
          <w:color w:val="010000"/>
          <w:sz w:val="24"/>
          <w:szCs w:val="26"/>
        </w:rPr>
        <w:t>kesinhesap</w:t>
      </w:r>
      <w:proofErr w:type="spellEnd"/>
      <w:r w:rsidRPr="007B63DA">
        <w:rPr>
          <w:color w:val="010000"/>
          <w:sz w:val="24"/>
          <w:szCs w:val="26"/>
        </w:rPr>
        <w:t xml:space="preserve"> çizelgelerinin gelir bölümleri üzerinde yapılan incelemede, gelirlerin 2820 sayılı Siyasî Partiler Kanunu'nda belirtilen kaynaklardan sağlandığı, Merkez Karar ve Yönetim Kurulu kararıyla doğruluğunun onaylandığı görülerek bunların Yasa'ya uygun olduğu sonucuna varılmıştır.</w:t>
      </w:r>
      <w:r w:rsidRPr="007B63DA">
        <w:rPr>
          <w:color w:val="010000"/>
          <w:sz w:val="24"/>
          <w:szCs w:val="26"/>
        </w:rPr>
        <w:t xml:space="preserve"> </w:t>
      </w:r>
    </w:p>
    <w:p w:rsidR="007B63DA" w:rsidRPr="007B63DA" w:rsidRDefault="007B63DA" w:rsidP="007B63DA">
      <w:pPr>
        <w:spacing w:after="200"/>
        <w:ind w:left="283" w:right="283" w:firstLine="709"/>
        <w:jc w:val="both"/>
        <w:rPr>
          <w:color w:val="010000"/>
          <w:sz w:val="24"/>
        </w:rPr>
      </w:pPr>
      <w:r w:rsidRPr="007B63DA">
        <w:rPr>
          <w:b/>
          <w:bCs/>
          <w:color w:val="010000"/>
          <w:sz w:val="24"/>
          <w:szCs w:val="26"/>
        </w:rPr>
        <w:t>B- Giderlerin İncelenmesi</w:t>
      </w:r>
    </w:p>
    <w:p w:rsidR="007B63DA" w:rsidRPr="007B63DA" w:rsidRDefault="007B63DA" w:rsidP="007B63DA">
      <w:pPr>
        <w:spacing w:after="200"/>
        <w:ind w:left="283" w:right="283" w:firstLine="709"/>
        <w:jc w:val="both"/>
        <w:rPr>
          <w:color w:val="010000"/>
          <w:sz w:val="24"/>
        </w:rPr>
      </w:pPr>
      <w:r w:rsidRPr="007B63DA">
        <w:rPr>
          <w:color w:val="010000"/>
          <w:sz w:val="24"/>
          <w:szCs w:val="26"/>
        </w:rPr>
        <w:t>1- Genel</w:t>
      </w:r>
      <w:r w:rsidRPr="007B63DA">
        <w:rPr>
          <w:color w:val="010000"/>
          <w:sz w:val="24"/>
          <w:szCs w:val="26"/>
        </w:rPr>
        <w:t xml:space="preserve"> </w:t>
      </w:r>
      <w:r w:rsidRPr="007B63DA">
        <w:rPr>
          <w:color w:val="010000"/>
          <w:sz w:val="24"/>
          <w:szCs w:val="26"/>
        </w:rPr>
        <w:t>Merkez Giderleri</w:t>
      </w:r>
    </w:p>
    <w:p w:rsidR="007B63DA" w:rsidRPr="007B63DA" w:rsidRDefault="007B63DA" w:rsidP="007B63DA">
      <w:pPr>
        <w:spacing w:after="200"/>
        <w:ind w:left="283" w:right="283" w:firstLine="709"/>
        <w:jc w:val="both"/>
        <w:rPr>
          <w:color w:val="010000"/>
          <w:sz w:val="24"/>
        </w:rPr>
      </w:pPr>
      <w:r w:rsidRPr="007B63DA">
        <w:rPr>
          <w:color w:val="010000"/>
          <w:sz w:val="24"/>
          <w:szCs w:val="26"/>
        </w:rPr>
        <w:t>Parti Genel Merkezi'nin 1996 yılı içindeki giderleri 5.499.724.419.- lira olarak gösterilmiştir.</w:t>
      </w:r>
    </w:p>
    <w:p w:rsidR="007B63DA" w:rsidRPr="007B63DA" w:rsidRDefault="007B63DA" w:rsidP="007B63DA">
      <w:pPr>
        <w:spacing w:after="200"/>
        <w:ind w:left="283" w:right="283" w:firstLine="709"/>
        <w:jc w:val="both"/>
        <w:rPr>
          <w:color w:val="010000"/>
          <w:sz w:val="24"/>
        </w:rPr>
      </w:pPr>
      <w:r w:rsidRPr="007B63DA">
        <w:rPr>
          <w:color w:val="010000"/>
          <w:sz w:val="24"/>
          <w:szCs w:val="26"/>
        </w:rPr>
        <w:t xml:space="preserve">Bunun; 370.042.740.- liralık kısmı personel ücret giderleri, 412.202.000.- liralık kısmı kira ve bina giderleri, 622.210.690.- liralık kısmı PTT, kargo, haberleşme giderleri, 2.366.783.663.- liralık kısmı tanıtım, temsil, propaganda giderleri, 281.171.162.- liralık kısmı basın, yayın, ilan giderleri, 31.344.209.- liralık kısmı kırtasiye giderleri, 108.022.000.- liralık kısmı elektrik, su ve doğalgaz gideri, 15.775.000.- liralık kısmı büro, makine bakım onarım giderleri, 748.401.750.- liralık kısmı seyahat giderleri, 8.878.485.- liralık kısmı noter, vergi, resim, harçlar, 194.200.220.- liralık kısmı diğer çeşitli büro giderleri, 340.692.500.- liralık kısmı demirbaş alım giderleridir. </w:t>
      </w:r>
    </w:p>
    <w:p w:rsidR="007B63DA" w:rsidRPr="007B63DA" w:rsidRDefault="007B63DA" w:rsidP="007B63DA">
      <w:pPr>
        <w:spacing w:after="200"/>
        <w:ind w:left="283" w:right="283" w:firstLine="709"/>
        <w:jc w:val="both"/>
        <w:rPr>
          <w:color w:val="010000"/>
          <w:sz w:val="24"/>
        </w:rPr>
      </w:pPr>
      <w:r w:rsidRPr="007B63DA">
        <w:rPr>
          <w:color w:val="010000"/>
          <w:sz w:val="24"/>
          <w:szCs w:val="26"/>
        </w:rPr>
        <w:t>5.728.341.998.- liralık gelir ile 5.499.724.419.- liralık gider arasındaki farkı oluşturan 228.617.579.- lira, nakit mevcudu olarak 1997 yılına devredilmiştir.</w:t>
      </w:r>
    </w:p>
    <w:p w:rsidR="007B63DA" w:rsidRPr="007B63DA" w:rsidRDefault="007B63DA" w:rsidP="007B63DA">
      <w:pPr>
        <w:spacing w:after="200"/>
        <w:ind w:left="283" w:right="283" w:firstLine="709"/>
        <w:jc w:val="both"/>
        <w:rPr>
          <w:color w:val="010000"/>
          <w:sz w:val="24"/>
        </w:rPr>
      </w:pPr>
      <w:r w:rsidRPr="007B63DA">
        <w:rPr>
          <w:color w:val="010000"/>
          <w:sz w:val="24"/>
          <w:szCs w:val="26"/>
        </w:rPr>
        <w:t>Genel Merkez'in defter kayıtları ve gider belgeleri üzerinde yapılan incelemede, giderlerin 2820 sayılı Siyasî Partiler Kanunu'na uygun olduğu sonucuna varılmıştır.</w:t>
      </w:r>
    </w:p>
    <w:p w:rsidR="007B63DA" w:rsidRPr="007B63DA" w:rsidRDefault="007B63DA" w:rsidP="007B63DA">
      <w:pPr>
        <w:spacing w:after="200"/>
        <w:ind w:left="283" w:right="283" w:firstLine="709"/>
        <w:jc w:val="both"/>
        <w:rPr>
          <w:color w:val="010000"/>
          <w:sz w:val="24"/>
        </w:rPr>
      </w:pPr>
      <w:r w:rsidRPr="007B63DA">
        <w:rPr>
          <w:color w:val="010000"/>
          <w:sz w:val="24"/>
          <w:szCs w:val="26"/>
        </w:rPr>
        <w:t xml:space="preserve">2- İl Örgütleri Giderleri </w:t>
      </w:r>
    </w:p>
    <w:p w:rsidR="007B63DA" w:rsidRPr="007B63DA" w:rsidRDefault="007B63DA" w:rsidP="007B63DA">
      <w:pPr>
        <w:spacing w:after="200"/>
        <w:ind w:left="283" w:right="283" w:firstLine="709"/>
        <w:jc w:val="both"/>
        <w:rPr>
          <w:color w:val="010000"/>
          <w:sz w:val="24"/>
        </w:rPr>
      </w:pPr>
      <w:r w:rsidRPr="007B63DA">
        <w:rPr>
          <w:color w:val="010000"/>
          <w:sz w:val="24"/>
          <w:szCs w:val="26"/>
        </w:rPr>
        <w:t>Parti'nin 57 il örgütünün giderleri toplamı 33.325.959.844.- lira olarak gösterilmiştir.</w:t>
      </w:r>
    </w:p>
    <w:p w:rsidR="007B63DA" w:rsidRPr="007B63DA" w:rsidRDefault="007B63DA" w:rsidP="007B63DA">
      <w:pPr>
        <w:spacing w:after="200"/>
        <w:ind w:left="283" w:right="283" w:firstLine="709"/>
        <w:jc w:val="both"/>
        <w:rPr>
          <w:color w:val="010000"/>
          <w:sz w:val="24"/>
        </w:rPr>
      </w:pPr>
      <w:r w:rsidRPr="007B63DA">
        <w:rPr>
          <w:color w:val="010000"/>
          <w:sz w:val="24"/>
          <w:szCs w:val="26"/>
        </w:rPr>
        <w:t xml:space="preserve">Bunun; 14.201.010.122.- liralık kısmı kira ve bina giderleri, 2.624.690.914.- liralık kısmı PTT, kargo, haberleşme giderleri, 5.600.400.933.- liralık kısmı tanıtım, temsil, propaganda giderleri, 1.538.177.750.- liralık kısmı basın, yayın, ilan giderleri, 597.573.656.- liralık kısmı kırtasiye giderleri, 5.642.834.469.- liralık kısmı diğer çeşitli büro giderleri, 3.121.272.000.- liralık kısmı Genel Merkez'e ödenen giriş paylarıdır. </w:t>
      </w:r>
    </w:p>
    <w:p w:rsidR="007B63DA" w:rsidRPr="007B63DA" w:rsidRDefault="007B63DA" w:rsidP="007B63DA">
      <w:pPr>
        <w:spacing w:after="200"/>
        <w:ind w:left="283" w:right="283" w:firstLine="709"/>
        <w:jc w:val="both"/>
        <w:rPr>
          <w:color w:val="010000"/>
          <w:sz w:val="24"/>
        </w:rPr>
      </w:pPr>
      <w:r w:rsidRPr="007B63DA">
        <w:rPr>
          <w:color w:val="010000"/>
          <w:sz w:val="24"/>
          <w:szCs w:val="26"/>
        </w:rPr>
        <w:t>İl örgütlerinin gelirleri ile giderleri arasındaki 2.162.118.170.- liralık fark, nakit mevcudu olarak gelecek yıla devredilmiştir.</w:t>
      </w:r>
    </w:p>
    <w:p w:rsidR="007B63DA" w:rsidRPr="007B63DA" w:rsidRDefault="007B63DA" w:rsidP="007B63DA">
      <w:pPr>
        <w:spacing w:after="200"/>
        <w:ind w:left="283" w:right="283" w:firstLine="709"/>
        <w:jc w:val="both"/>
        <w:rPr>
          <w:color w:val="010000"/>
          <w:sz w:val="24"/>
        </w:rPr>
      </w:pPr>
      <w:r w:rsidRPr="007B63DA">
        <w:rPr>
          <w:color w:val="010000"/>
          <w:sz w:val="24"/>
          <w:szCs w:val="26"/>
        </w:rPr>
        <w:lastRenderedPageBreak/>
        <w:t xml:space="preserve">İl örgütleri </w:t>
      </w:r>
      <w:proofErr w:type="spellStart"/>
      <w:r w:rsidRPr="007B63DA">
        <w:rPr>
          <w:color w:val="010000"/>
          <w:sz w:val="24"/>
          <w:szCs w:val="26"/>
        </w:rPr>
        <w:t>kesinhesap</w:t>
      </w:r>
      <w:proofErr w:type="spellEnd"/>
      <w:r w:rsidRPr="007B63DA">
        <w:rPr>
          <w:color w:val="010000"/>
          <w:sz w:val="24"/>
          <w:szCs w:val="26"/>
        </w:rPr>
        <w:t xml:space="preserve"> çizelgelerinin gider bölümleri üzerinde yapılan incelemede, giderlerin Merkez Karar ve Yönetim Kurulu kararıyla doğruluğunun onaylandığı görülerek bunların, 2820 sayılı Yasa'ya uygun olduğu sonucuna varılmıştır.</w:t>
      </w:r>
    </w:p>
    <w:p w:rsidR="007B63DA" w:rsidRPr="007B63DA" w:rsidRDefault="007B63DA" w:rsidP="007B63DA">
      <w:pPr>
        <w:spacing w:after="200"/>
        <w:ind w:left="283" w:right="283" w:firstLine="709"/>
        <w:jc w:val="both"/>
        <w:rPr>
          <w:color w:val="010000"/>
          <w:sz w:val="24"/>
        </w:rPr>
      </w:pPr>
      <w:r w:rsidRPr="007B63DA">
        <w:rPr>
          <w:b/>
          <w:bCs/>
          <w:color w:val="010000"/>
          <w:sz w:val="24"/>
          <w:szCs w:val="26"/>
        </w:rPr>
        <w:t>IV- SONUÇ</w:t>
      </w:r>
    </w:p>
    <w:p w:rsidR="007B63DA" w:rsidRPr="007B63DA" w:rsidRDefault="007B63DA" w:rsidP="007B63DA">
      <w:pPr>
        <w:spacing w:after="200"/>
        <w:ind w:left="283" w:right="283" w:firstLine="709"/>
        <w:jc w:val="both"/>
        <w:rPr>
          <w:color w:val="010000"/>
          <w:sz w:val="24"/>
        </w:rPr>
      </w:pPr>
      <w:r w:rsidRPr="007B63DA">
        <w:rPr>
          <w:color w:val="010000"/>
          <w:sz w:val="24"/>
          <w:szCs w:val="26"/>
        </w:rPr>
        <w:t xml:space="preserve">Özgürlük ve Dayanışma Partisi'nin 1996 yılı </w:t>
      </w:r>
      <w:proofErr w:type="spellStart"/>
      <w:r w:rsidRPr="007B63DA">
        <w:rPr>
          <w:color w:val="010000"/>
          <w:sz w:val="24"/>
          <w:szCs w:val="26"/>
        </w:rPr>
        <w:t>kesinhesabının</w:t>
      </w:r>
      <w:proofErr w:type="spellEnd"/>
      <w:r w:rsidRPr="007B63DA">
        <w:rPr>
          <w:color w:val="010000"/>
          <w:sz w:val="24"/>
          <w:szCs w:val="26"/>
        </w:rPr>
        <w:t xml:space="preserve"> incelenmesi sonucunda;</w:t>
      </w:r>
    </w:p>
    <w:p w:rsidR="007B63DA" w:rsidRPr="007B63DA" w:rsidRDefault="007B63DA" w:rsidP="007B63DA">
      <w:pPr>
        <w:spacing w:after="200"/>
        <w:ind w:left="283" w:right="283" w:firstLine="709"/>
        <w:jc w:val="both"/>
        <w:rPr>
          <w:color w:val="010000"/>
          <w:sz w:val="24"/>
        </w:rPr>
      </w:pPr>
      <w:r w:rsidRPr="007B63DA">
        <w:rPr>
          <w:color w:val="010000"/>
          <w:sz w:val="24"/>
          <w:szCs w:val="26"/>
        </w:rPr>
        <w:t xml:space="preserve">1- Parti'nin </w:t>
      </w:r>
      <w:proofErr w:type="spellStart"/>
      <w:r w:rsidRPr="007B63DA">
        <w:rPr>
          <w:color w:val="010000"/>
          <w:sz w:val="24"/>
          <w:szCs w:val="26"/>
        </w:rPr>
        <w:t>kesinhesabında</w:t>
      </w:r>
      <w:proofErr w:type="spellEnd"/>
      <w:r w:rsidRPr="007B63DA">
        <w:rPr>
          <w:color w:val="010000"/>
          <w:sz w:val="24"/>
          <w:szCs w:val="26"/>
        </w:rPr>
        <w:t xml:space="preserve"> gösterilen 41.216.420.012.- lira gelir ile 38.825.684.263.- lira giderin, eldeki bilgi ve belgelere göre doğru ve 2820 sayılı Siyasî Partiler Kanunu'na uygun olduğuna,</w:t>
      </w:r>
    </w:p>
    <w:p w:rsidR="007B63DA" w:rsidRPr="007B63DA" w:rsidRDefault="007B63DA" w:rsidP="007B63DA">
      <w:pPr>
        <w:spacing w:after="200"/>
        <w:ind w:left="283" w:right="283" w:firstLine="709"/>
        <w:jc w:val="both"/>
        <w:rPr>
          <w:color w:val="010000"/>
          <w:sz w:val="24"/>
        </w:rPr>
      </w:pPr>
      <w:r w:rsidRPr="007B63DA">
        <w:rPr>
          <w:color w:val="010000"/>
          <w:sz w:val="24"/>
          <w:szCs w:val="26"/>
        </w:rPr>
        <w:t>2- Gelir makbuzlarının kayıtlara geçirilmesinde özen gösterilmesi gereğinin Parti'ye bildirilmesine, 16.6.1999 gününde OYBİRLİĞİYLE karar verildi.</w:t>
      </w:r>
    </w:p>
    <w:p w:rsidR="007B63DA" w:rsidRPr="007B63DA" w:rsidRDefault="007B63DA" w:rsidP="007B63DA">
      <w:pPr>
        <w:spacing w:after="200"/>
        <w:ind w:left="283" w:right="283" w:firstLine="709"/>
        <w:jc w:val="both"/>
        <w:rPr>
          <w:color w:val="010000"/>
          <w:sz w:val="24"/>
        </w:rPr>
      </w:pPr>
    </w:p>
    <w:tbl>
      <w:tblPr>
        <w:tblW w:w="5000" w:type="pct"/>
        <w:jc w:val="center"/>
        <w:tblCellMar>
          <w:left w:w="70" w:type="dxa"/>
          <w:right w:w="70" w:type="dxa"/>
        </w:tblCellMar>
        <w:tblLook w:val="0000" w:firstRow="0" w:lastRow="0" w:firstColumn="0" w:lastColumn="0" w:noHBand="0" w:noVBand="0"/>
      </w:tblPr>
      <w:tblGrid>
        <w:gridCol w:w="3305"/>
        <w:gridCol w:w="1655"/>
        <w:gridCol w:w="1653"/>
        <w:gridCol w:w="3308"/>
      </w:tblGrid>
      <w:tr w:rsidR="007B63DA" w:rsidRPr="007B63DA" w:rsidTr="007B63DA">
        <w:tblPrEx>
          <w:tblCellMar>
            <w:top w:w="0" w:type="dxa"/>
            <w:bottom w:w="0" w:type="dxa"/>
          </w:tblCellMar>
        </w:tblPrEx>
        <w:trPr>
          <w:jc w:val="center"/>
        </w:trPr>
        <w:tc>
          <w:tcPr>
            <w:tcW w:w="1666" w:type="pct"/>
          </w:tcPr>
          <w:p w:rsidR="007B63DA" w:rsidRPr="007B63DA" w:rsidRDefault="007B63DA" w:rsidP="007B63DA">
            <w:pPr>
              <w:spacing w:after="120"/>
              <w:jc w:val="center"/>
              <w:rPr>
                <w:color w:val="010000"/>
                <w:sz w:val="24"/>
                <w:szCs w:val="26"/>
              </w:rPr>
            </w:pPr>
            <w:r w:rsidRPr="007B63DA">
              <w:rPr>
                <w:color w:val="010000"/>
                <w:sz w:val="24"/>
                <w:szCs w:val="26"/>
              </w:rPr>
              <w:t>Başkan</w:t>
            </w:r>
          </w:p>
          <w:p w:rsidR="007B63DA" w:rsidRPr="007B63DA" w:rsidRDefault="007B63DA" w:rsidP="007B63DA">
            <w:pPr>
              <w:spacing w:after="120"/>
              <w:jc w:val="center"/>
              <w:rPr>
                <w:color w:val="010000"/>
                <w:sz w:val="24"/>
                <w:szCs w:val="26"/>
              </w:rPr>
            </w:pPr>
            <w:r w:rsidRPr="007B63DA">
              <w:rPr>
                <w:color w:val="010000"/>
                <w:sz w:val="24"/>
                <w:szCs w:val="26"/>
              </w:rPr>
              <w:t xml:space="preserve"> Ahmet Necdet SEZER</w:t>
            </w:r>
          </w:p>
        </w:tc>
        <w:tc>
          <w:tcPr>
            <w:tcW w:w="1667" w:type="pct"/>
            <w:gridSpan w:val="2"/>
          </w:tcPr>
          <w:p w:rsidR="007B63DA" w:rsidRPr="007B63DA" w:rsidRDefault="007B63DA" w:rsidP="007B63DA">
            <w:pPr>
              <w:spacing w:after="120"/>
              <w:jc w:val="center"/>
              <w:rPr>
                <w:color w:val="010000"/>
                <w:sz w:val="24"/>
                <w:szCs w:val="26"/>
              </w:rPr>
            </w:pPr>
            <w:r w:rsidRPr="007B63DA">
              <w:rPr>
                <w:color w:val="010000"/>
                <w:sz w:val="24"/>
                <w:szCs w:val="26"/>
              </w:rPr>
              <w:t>Başkanvekili</w:t>
            </w:r>
          </w:p>
          <w:p w:rsidR="007B63DA" w:rsidRPr="007B63DA" w:rsidRDefault="007B63DA" w:rsidP="007B63DA">
            <w:pPr>
              <w:spacing w:after="120"/>
              <w:jc w:val="center"/>
              <w:rPr>
                <w:color w:val="010000"/>
                <w:sz w:val="24"/>
                <w:szCs w:val="26"/>
              </w:rPr>
            </w:pPr>
            <w:r w:rsidRPr="007B63DA">
              <w:rPr>
                <w:color w:val="010000"/>
                <w:sz w:val="24"/>
                <w:szCs w:val="26"/>
              </w:rPr>
              <w:t>Güven DİNÇER</w:t>
            </w:r>
          </w:p>
        </w:tc>
        <w:tc>
          <w:tcPr>
            <w:tcW w:w="1667" w:type="pct"/>
          </w:tcPr>
          <w:p w:rsidR="007B63DA" w:rsidRPr="007B63DA" w:rsidRDefault="007B63DA" w:rsidP="007B63DA">
            <w:pPr>
              <w:spacing w:after="120"/>
              <w:jc w:val="center"/>
              <w:rPr>
                <w:color w:val="010000"/>
                <w:sz w:val="24"/>
                <w:szCs w:val="26"/>
              </w:rPr>
            </w:pPr>
            <w:r w:rsidRPr="007B63DA">
              <w:rPr>
                <w:color w:val="010000"/>
                <w:sz w:val="24"/>
                <w:szCs w:val="26"/>
              </w:rPr>
              <w:t>Üye</w:t>
            </w:r>
          </w:p>
          <w:p w:rsidR="007B63DA" w:rsidRPr="007B63DA" w:rsidRDefault="007B63DA" w:rsidP="007B63DA">
            <w:pPr>
              <w:spacing w:after="120"/>
              <w:jc w:val="center"/>
              <w:rPr>
                <w:color w:val="010000"/>
                <w:sz w:val="24"/>
                <w:szCs w:val="26"/>
              </w:rPr>
            </w:pPr>
            <w:proofErr w:type="spellStart"/>
            <w:r w:rsidRPr="007B63DA">
              <w:rPr>
                <w:color w:val="010000"/>
                <w:sz w:val="24"/>
                <w:szCs w:val="26"/>
              </w:rPr>
              <w:t>Samia</w:t>
            </w:r>
            <w:proofErr w:type="spellEnd"/>
            <w:r w:rsidRPr="007B63DA">
              <w:rPr>
                <w:color w:val="010000"/>
                <w:sz w:val="24"/>
                <w:szCs w:val="26"/>
              </w:rPr>
              <w:t xml:space="preserve"> AKBULUT</w:t>
            </w:r>
          </w:p>
          <w:p w:rsidR="007B63DA" w:rsidRPr="007B63DA" w:rsidRDefault="007B63DA" w:rsidP="007B63DA">
            <w:pPr>
              <w:spacing w:after="120"/>
              <w:jc w:val="center"/>
              <w:rPr>
                <w:color w:val="010000"/>
                <w:sz w:val="24"/>
                <w:szCs w:val="26"/>
              </w:rPr>
            </w:pPr>
          </w:p>
        </w:tc>
      </w:tr>
      <w:tr w:rsidR="007B63DA" w:rsidRPr="007B63DA" w:rsidTr="007B63DA">
        <w:tblPrEx>
          <w:tblCellMar>
            <w:top w:w="0" w:type="dxa"/>
            <w:bottom w:w="0" w:type="dxa"/>
          </w:tblCellMar>
        </w:tblPrEx>
        <w:trPr>
          <w:jc w:val="center"/>
        </w:trPr>
        <w:tc>
          <w:tcPr>
            <w:tcW w:w="1666" w:type="pct"/>
          </w:tcPr>
          <w:p w:rsidR="007B63DA" w:rsidRPr="007B63DA" w:rsidRDefault="007B63DA" w:rsidP="007B63DA">
            <w:pPr>
              <w:spacing w:after="120"/>
              <w:jc w:val="center"/>
              <w:rPr>
                <w:color w:val="010000"/>
                <w:sz w:val="24"/>
                <w:szCs w:val="26"/>
              </w:rPr>
            </w:pPr>
            <w:r w:rsidRPr="007B63DA">
              <w:rPr>
                <w:color w:val="010000"/>
                <w:sz w:val="24"/>
                <w:szCs w:val="26"/>
              </w:rPr>
              <w:t xml:space="preserve">Üye </w:t>
            </w:r>
          </w:p>
          <w:p w:rsidR="007B63DA" w:rsidRPr="007B63DA" w:rsidRDefault="007B63DA" w:rsidP="007B63DA">
            <w:pPr>
              <w:spacing w:after="120"/>
              <w:jc w:val="center"/>
              <w:rPr>
                <w:color w:val="010000"/>
                <w:sz w:val="24"/>
                <w:szCs w:val="26"/>
              </w:rPr>
            </w:pPr>
            <w:r w:rsidRPr="007B63DA">
              <w:rPr>
                <w:color w:val="010000"/>
                <w:sz w:val="24"/>
                <w:szCs w:val="26"/>
              </w:rPr>
              <w:t>Haşim KILIÇ</w:t>
            </w:r>
          </w:p>
        </w:tc>
        <w:tc>
          <w:tcPr>
            <w:tcW w:w="1667" w:type="pct"/>
            <w:gridSpan w:val="2"/>
          </w:tcPr>
          <w:p w:rsidR="007B63DA" w:rsidRPr="007B63DA" w:rsidRDefault="007B63DA" w:rsidP="007B63DA">
            <w:pPr>
              <w:spacing w:after="120"/>
              <w:jc w:val="center"/>
              <w:rPr>
                <w:color w:val="010000"/>
                <w:sz w:val="24"/>
                <w:szCs w:val="26"/>
              </w:rPr>
            </w:pPr>
            <w:r w:rsidRPr="007B63DA">
              <w:rPr>
                <w:color w:val="010000"/>
                <w:sz w:val="24"/>
                <w:szCs w:val="26"/>
              </w:rPr>
              <w:t>Üye</w:t>
            </w:r>
          </w:p>
          <w:p w:rsidR="007B63DA" w:rsidRPr="007B63DA" w:rsidRDefault="007B63DA" w:rsidP="007B63DA">
            <w:pPr>
              <w:spacing w:after="120"/>
              <w:jc w:val="center"/>
              <w:rPr>
                <w:color w:val="010000"/>
                <w:sz w:val="24"/>
                <w:szCs w:val="26"/>
              </w:rPr>
            </w:pPr>
            <w:r w:rsidRPr="007B63DA">
              <w:rPr>
                <w:color w:val="010000"/>
                <w:sz w:val="24"/>
                <w:szCs w:val="26"/>
              </w:rPr>
              <w:t>Mustafa BUMİN</w:t>
            </w:r>
          </w:p>
        </w:tc>
        <w:tc>
          <w:tcPr>
            <w:tcW w:w="1667" w:type="pct"/>
          </w:tcPr>
          <w:p w:rsidR="007B63DA" w:rsidRPr="007B63DA" w:rsidRDefault="007B63DA" w:rsidP="007B63DA">
            <w:pPr>
              <w:spacing w:after="120"/>
              <w:jc w:val="center"/>
              <w:rPr>
                <w:color w:val="010000"/>
                <w:sz w:val="24"/>
                <w:szCs w:val="26"/>
              </w:rPr>
            </w:pPr>
            <w:r w:rsidRPr="007B63DA">
              <w:rPr>
                <w:color w:val="010000"/>
                <w:sz w:val="24"/>
                <w:szCs w:val="26"/>
              </w:rPr>
              <w:t>Üye</w:t>
            </w:r>
          </w:p>
          <w:p w:rsidR="007B63DA" w:rsidRPr="007B63DA" w:rsidRDefault="007B63DA" w:rsidP="007B63DA">
            <w:pPr>
              <w:spacing w:after="120"/>
              <w:jc w:val="center"/>
              <w:rPr>
                <w:color w:val="010000"/>
                <w:sz w:val="24"/>
                <w:szCs w:val="26"/>
              </w:rPr>
            </w:pPr>
            <w:proofErr w:type="spellStart"/>
            <w:r w:rsidRPr="007B63DA">
              <w:rPr>
                <w:color w:val="010000"/>
                <w:sz w:val="24"/>
                <w:szCs w:val="26"/>
              </w:rPr>
              <w:t>Sacit</w:t>
            </w:r>
            <w:proofErr w:type="spellEnd"/>
            <w:r w:rsidRPr="007B63DA">
              <w:rPr>
                <w:color w:val="010000"/>
                <w:sz w:val="24"/>
                <w:szCs w:val="26"/>
              </w:rPr>
              <w:t xml:space="preserve"> ADALI</w:t>
            </w:r>
          </w:p>
          <w:p w:rsidR="007B63DA" w:rsidRPr="007B63DA" w:rsidRDefault="007B63DA" w:rsidP="007B63DA">
            <w:pPr>
              <w:spacing w:after="120"/>
              <w:jc w:val="center"/>
              <w:rPr>
                <w:color w:val="010000"/>
                <w:sz w:val="24"/>
                <w:szCs w:val="26"/>
              </w:rPr>
            </w:pPr>
          </w:p>
        </w:tc>
      </w:tr>
      <w:tr w:rsidR="007B63DA" w:rsidRPr="007B63DA" w:rsidTr="007B63DA">
        <w:tblPrEx>
          <w:tblCellMar>
            <w:top w:w="0" w:type="dxa"/>
            <w:bottom w:w="0" w:type="dxa"/>
          </w:tblCellMar>
        </w:tblPrEx>
        <w:trPr>
          <w:jc w:val="center"/>
        </w:trPr>
        <w:tc>
          <w:tcPr>
            <w:tcW w:w="1666" w:type="pct"/>
          </w:tcPr>
          <w:p w:rsidR="007B63DA" w:rsidRPr="007B63DA" w:rsidRDefault="007B63DA" w:rsidP="007B63DA">
            <w:pPr>
              <w:spacing w:after="120"/>
              <w:jc w:val="center"/>
              <w:rPr>
                <w:color w:val="010000"/>
                <w:sz w:val="24"/>
                <w:szCs w:val="26"/>
              </w:rPr>
            </w:pPr>
            <w:r w:rsidRPr="007B63DA">
              <w:rPr>
                <w:color w:val="010000"/>
                <w:sz w:val="24"/>
                <w:szCs w:val="26"/>
              </w:rPr>
              <w:t xml:space="preserve">Üye </w:t>
            </w:r>
          </w:p>
          <w:p w:rsidR="007B63DA" w:rsidRPr="007B63DA" w:rsidRDefault="007B63DA" w:rsidP="007B63DA">
            <w:pPr>
              <w:spacing w:after="120"/>
              <w:jc w:val="center"/>
              <w:rPr>
                <w:color w:val="010000"/>
                <w:sz w:val="24"/>
                <w:szCs w:val="26"/>
              </w:rPr>
            </w:pPr>
            <w:r w:rsidRPr="007B63DA">
              <w:rPr>
                <w:color w:val="010000"/>
                <w:sz w:val="24"/>
                <w:szCs w:val="26"/>
              </w:rPr>
              <w:t>Ali HÜNER</w:t>
            </w:r>
          </w:p>
        </w:tc>
        <w:tc>
          <w:tcPr>
            <w:tcW w:w="1667" w:type="pct"/>
            <w:gridSpan w:val="2"/>
          </w:tcPr>
          <w:p w:rsidR="007B63DA" w:rsidRPr="007B63DA" w:rsidRDefault="007B63DA" w:rsidP="007B63DA">
            <w:pPr>
              <w:spacing w:after="120"/>
              <w:jc w:val="center"/>
              <w:rPr>
                <w:color w:val="010000"/>
                <w:sz w:val="24"/>
                <w:szCs w:val="26"/>
              </w:rPr>
            </w:pPr>
            <w:r w:rsidRPr="007B63DA">
              <w:rPr>
                <w:color w:val="010000"/>
                <w:sz w:val="24"/>
                <w:szCs w:val="26"/>
              </w:rPr>
              <w:t>Üye</w:t>
            </w:r>
          </w:p>
          <w:p w:rsidR="007B63DA" w:rsidRPr="007B63DA" w:rsidRDefault="007B63DA" w:rsidP="007B63DA">
            <w:pPr>
              <w:spacing w:after="120"/>
              <w:jc w:val="center"/>
              <w:rPr>
                <w:color w:val="010000"/>
                <w:sz w:val="24"/>
                <w:szCs w:val="26"/>
              </w:rPr>
            </w:pPr>
            <w:r w:rsidRPr="007B63DA">
              <w:rPr>
                <w:color w:val="010000"/>
                <w:sz w:val="24"/>
                <w:szCs w:val="26"/>
              </w:rPr>
              <w:t>Lütfi F. TUNCEL</w:t>
            </w:r>
          </w:p>
        </w:tc>
        <w:tc>
          <w:tcPr>
            <w:tcW w:w="1667" w:type="pct"/>
          </w:tcPr>
          <w:p w:rsidR="007B63DA" w:rsidRPr="007B63DA" w:rsidRDefault="007B63DA" w:rsidP="007B63DA">
            <w:pPr>
              <w:spacing w:after="120"/>
              <w:jc w:val="center"/>
              <w:rPr>
                <w:color w:val="010000"/>
                <w:sz w:val="24"/>
                <w:szCs w:val="26"/>
              </w:rPr>
            </w:pPr>
            <w:r w:rsidRPr="007B63DA">
              <w:rPr>
                <w:color w:val="010000"/>
                <w:sz w:val="24"/>
                <w:szCs w:val="26"/>
              </w:rPr>
              <w:t>Üye</w:t>
            </w:r>
          </w:p>
          <w:p w:rsidR="007B63DA" w:rsidRPr="007B63DA" w:rsidRDefault="007B63DA" w:rsidP="007B63DA">
            <w:pPr>
              <w:spacing w:after="120"/>
              <w:jc w:val="center"/>
              <w:rPr>
                <w:color w:val="010000"/>
                <w:sz w:val="24"/>
                <w:szCs w:val="26"/>
              </w:rPr>
            </w:pPr>
            <w:r w:rsidRPr="007B63DA">
              <w:rPr>
                <w:color w:val="010000"/>
                <w:sz w:val="24"/>
                <w:szCs w:val="26"/>
              </w:rPr>
              <w:t>Fulya KANTARCIOĞLU</w:t>
            </w:r>
          </w:p>
          <w:p w:rsidR="007B63DA" w:rsidRPr="007B63DA" w:rsidRDefault="007B63DA" w:rsidP="007B63DA">
            <w:pPr>
              <w:spacing w:after="120"/>
              <w:jc w:val="center"/>
              <w:rPr>
                <w:color w:val="010000"/>
                <w:sz w:val="24"/>
                <w:szCs w:val="26"/>
              </w:rPr>
            </w:pPr>
          </w:p>
        </w:tc>
      </w:tr>
      <w:tr w:rsidR="007B63DA" w:rsidRPr="007B63DA" w:rsidTr="007B63DA">
        <w:tblPrEx>
          <w:tblCellMar>
            <w:top w:w="0" w:type="dxa"/>
            <w:bottom w:w="0" w:type="dxa"/>
          </w:tblCellMar>
        </w:tblPrEx>
        <w:trPr>
          <w:jc w:val="center"/>
        </w:trPr>
        <w:tc>
          <w:tcPr>
            <w:tcW w:w="2500" w:type="pct"/>
            <w:gridSpan w:val="2"/>
          </w:tcPr>
          <w:p w:rsidR="007B63DA" w:rsidRPr="007B63DA" w:rsidRDefault="007B63DA" w:rsidP="007B63DA">
            <w:pPr>
              <w:spacing w:after="120"/>
              <w:jc w:val="center"/>
              <w:rPr>
                <w:color w:val="010000"/>
                <w:sz w:val="24"/>
              </w:rPr>
            </w:pPr>
            <w:bookmarkStart w:id="0" w:name="_GoBack"/>
            <w:bookmarkEnd w:id="0"/>
            <w:r w:rsidRPr="007B63DA">
              <w:rPr>
                <w:color w:val="010000"/>
                <w:sz w:val="24"/>
              </w:rPr>
              <w:t xml:space="preserve">Üye </w:t>
            </w:r>
          </w:p>
          <w:p w:rsidR="007B63DA" w:rsidRPr="007B63DA" w:rsidRDefault="007B63DA" w:rsidP="007B63DA">
            <w:pPr>
              <w:spacing w:after="120"/>
              <w:jc w:val="center"/>
              <w:rPr>
                <w:color w:val="010000"/>
                <w:sz w:val="24"/>
              </w:rPr>
            </w:pPr>
            <w:r w:rsidRPr="007B63DA">
              <w:rPr>
                <w:color w:val="010000"/>
                <w:sz w:val="24"/>
              </w:rPr>
              <w:t>Mahir Can ILICAK</w:t>
            </w:r>
          </w:p>
        </w:tc>
        <w:tc>
          <w:tcPr>
            <w:tcW w:w="2500" w:type="pct"/>
            <w:gridSpan w:val="2"/>
          </w:tcPr>
          <w:p w:rsidR="007B63DA" w:rsidRPr="007B63DA" w:rsidRDefault="007B63DA" w:rsidP="007B63DA">
            <w:pPr>
              <w:spacing w:after="120"/>
              <w:jc w:val="center"/>
              <w:rPr>
                <w:color w:val="010000"/>
                <w:sz w:val="24"/>
              </w:rPr>
            </w:pPr>
            <w:r w:rsidRPr="007B63DA">
              <w:rPr>
                <w:color w:val="010000"/>
                <w:sz w:val="24"/>
              </w:rPr>
              <w:t>Üye</w:t>
            </w:r>
          </w:p>
          <w:p w:rsidR="007B63DA" w:rsidRPr="007B63DA" w:rsidRDefault="007B63DA" w:rsidP="007B63DA">
            <w:pPr>
              <w:spacing w:after="120"/>
              <w:jc w:val="center"/>
              <w:rPr>
                <w:color w:val="010000"/>
                <w:sz w:val="24"/>
              </w:rPr>
            </w:pPr>
            <w:r w:rsidRPr="007B63DA">
              <w:rPr>
                <w:color w:val="010000"/>
                <w:sz w:val="24"/>
              </w:rPr>
              <w:t>Rüştü SÖNMEZ</w:t>
            </w:r>
          </w:p>
          <w:p w:rsidR="007B63DA" w:rsidRPr="007B63DA" w:rsidRDefault="007B63DA" w:rsidP="007B63DA">
            <w:pPr>
              <w:spacing w:after="120"/>
              <w:jc w:val="center"/>
              <w:rPr>
                <w:color w:val="010000"/>
                <w:sz w:val="24"/>
              </w:rPr>
            </w:pPr>
          </w:p>
        </w:tc>
      </w:tr>
      <w:tr w:rsidR="007B63DA" w:rsidRPr="007B63DA" w:rsidTr="007B63DA">
        <w:tblPrEx>
          <w:tblCellMar>
            <w:top w:w="0" w:type="dxa"/>
            <w:bottom w:w="0" w:type="dxa"/>
          </w:tblCellMar>
        </w:tblPrEx>
        <w:trPr>
          <w:jc w:val="center"/>
        </w:trPr>
        <w:tc>
          <w:tcPr>
            <w:tcW w:w="2500" w:type="pct"/>
            <w:gridSpan w:val="2"/>
          </w:tcPr>
          <w:p w:rsidR="007B63DA" w:rsidRPr="007B63DA" w:rsidRDefault="007B63DA" w:rsidP="007B63DA">
            <w:pPr>
              <w:spacing w:after="120"/>
              <w:jc w:val="center"/>
              <w:rPr>
                <w:color w:val="010000"/>
                <w:sz w:val="24"/>
              </w:rPr>
            </w:pPr>
          </w:p>
        </w:tc>
        <w:tc>
          <w:tcPr>
            <w:tcW w:w="2500" w:type="pct"/>
            <w:gridSpan w:val="2"/>
          </w:tcPr>
          <w:p w:rsidR="007B63DA" w:rsidRPr="007B63DA" w:rsidRDefault="007B63DA" w:rsidP="007B63DA">
            <w:pPr>
              <w:spacing w:after="120"/>
              <w:jc w:val="center"/>
              <w:rPr>
                <w:color w:val="010000"/>
                <w:sz w:val="24"/>
              </w:rPr>
            </w:pPr>
          </w:p>
        </w:tc>
      </w:tr>
    </w:tbl>
    <w:p w:rsidR="003B302C" w:rsidRPr="007B63DA" w:rsidRDefault="003B302C" w:rsidP="007B63DA">
      <w:pPr>
        <w:rPr>
          <w:color w:val="010000"/>
          <w:sz w:val="24"/>
        </w:rPr>
      </w:pPr>
    </w:p>
    <w:sectPr w:rsidR="003B302C" w:rsidRPr="007B63DA" w:rsidSect="007B63DA">
      <w:headerReference w:type="default" r:id="rId6"/>
      <w:footerReference w:type="even" r:id="rId7"/>
      <w:footerReference w:type="default" r:id="rId8"/>
      <w:pgSz w:w="11907" w:h="16840"/>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2DD1" w:rsidRDefault="00FE2DD1" w:rsidP="007B63DA">
      <w:r>
        <w:separator/>
      </w:r>
    </w:p>
  </w:endnote>
  <w:endnote w:type="continuationSeparator" w:id="0">
    <w:p w:rsidR="00FE2DD1" w:rsidRDefault="00FE2DD1" w:rsidP="007B6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63DA" w:rsidRDefault="007B63DA" w:rsidP="00627C03">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7B63DA" w:rsidRDefault="007B63DA" w:rsidP="007B63DA">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63DA" w:rsidRPr="007B63DA" w:rsidRDefault="007B63DA" w:rsidP="00627C03">
    <w:pPr>
      <w:pStyle w:val="AltBilgi"/>
      <w:framePr w:wrap="around" w:vAnchor="text" w:hAnchor="margin" w:xAlign="right" w:y="1"/>
      <w:rPr>
        <w:rStyle w:val="SayfaNumaras"/>
        <w:sz w:val="24"/>
      </w:rPr>
    </w:pPr>
    <w:r w:rsidRPr="007B63DA">
      <w:rPr>
        <w:rStyle w:val="SayfaNumaras"/>
        <w:sz w:val="24"/>
      </w:rPr>
      <w:fldChar w:fldCharType="begin"/>
    </w:r>
    <w:r w:rsidRPr="007B63DA">
      <w:rPr>
        <w:rStyle w:val="SayfaNumaras"/>
        <w:sz w:val="24"/>
      </w:rPr>
      <w:instrText xml:space="preserve"> PAGE </w:instrText>
    </w:r>
    <w:r w:rsidRPr="007B63DA">
      <w:rPr>
        <w:rStyle w:val="SayfaNumaras"/>
        <w:sz w:val="24"/>
      </w:rPr>
      <w:fldChar w:fldCharType="separate"/>
    </w:r>
    <w:r w:rsidRPr="007B63DA">
      <w:rPr>
        <w:rStyle w:val="SayfaNumaras"/>
        <w:noProof/>
        <w:sz w:val="24"/>
      </w:rPr>
      <w:t>1</w:t>
    </w:r>
    <w:r w:rsidRPr="007B63DA">
      <w:rPr>
        <w:rStyle w:val="SayfaNumaras"/>
        <w:sz w:val="24"/>
      </w:rPr>
      <w:fldChar w:fldCharType="end"/>
    </w:r>
  </w:p>
  <w:p w:rsidR="007B63DA" w:rsidRDefault="007B63DA" w:rsidP="007B63DA">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2DD1" w:rsidRDefault="00FE2DD1" w:rsidP="007B63DA">
      <w:r>
        <w:separator/>
      </w:r>
    </w:p>
  </w:footnote>
  <w:footnote w:type="continuationSeparator" w:id="0">
    <w:p w:rsidR="00FE2DD1" w:rsidRDefault="00FE2DD1" w:rsidP="007B63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63DA" w:rsidRPr="007B63DA" w:rsidRDefault="007B63DA" w:rsidP="007B63DA">
    <w:pPr>
      <w:pStyle w:val="stBilgi"/>
      <w:rPr>
        <w:b/>
        <w:sz w:val="24"/>
      </w:rPr>
    </w:pPr>
    <w:r w:rsidRPr="007B63DA">
      <w:rPr>
        <w:b/>
        <w:sz w:val="24"/>
      </w:rPr>
      <w:t>Esas Sayısı:1997/18 (Siyasî Parti Malî Denetimi)</w:t>
    </w:r>
  </w:p>
  <w:p w:rsidR="007B63DA" w:rsidRDefault="007B63DA" w:rsidP="007B63DA">
    <w:pPr>
      <w:pStyle w:val="stBilgi"/>
      <w:rPr>
        <w:b/>
        <w:sz w:val="24"/>
      </w:rPr>
    </w:pPr>
    <w:r>
      <w:rPr>
        <w:b/>
        <w:sz w:val="24"/>
      </w:rPr>
      <w:t>Karar Sayısı:1999/26</w:t>
    </w:r>
  </w:p>
  <w:p w:rsidR="007B63DA" w:rsidRPr="007B63DA" w:rsidRDefault="007B63DA" w:rsidP="007B63DA">
    <w:pPr>
      <w:pStyle w:val="stBilgi"/>
      <w:rPr>
        <w:b/>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3DA"/>
    <w:rsid w:val="003B302C"/>
    <w:rsid w:val="007B63DA"/>
    <w:rsid w:val="00FE2DD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25D3C"/>
  <w15:chartTrackingRefBased/>
  <w15:docId w15:val="{2B8738F3-E624-458F-87FC-D085841C4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B63DA"/>
    <w:pPr>
      <w:overflowPunct w:val="0"/>
      <w:autoSpaceDE w:val="0"/>
      <w:autoSpaceDN w:val="0"/>
      <w:spacing w:after="0" w:line="240" w:lineRule="auto"/>
    </w:pPr>
    <w:rPr>
      <w:rFonts w:ascii="Times New Roman" w:eastAsiaTheme="minorEastAsia"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7B63DA"/>
    <w:rPr>
      <w:b/>
      <w:bCs/>
    </w:rPr>
  </w:style>
  <w:style w:type="paragraph" w:styleId="stBilgi">
    <w:name w:val="header"/>
    <w:basedOn w:val="Normal"/>
    <w:link w:val="stBilgiChar"/>
    <w:uiPriority w:val="99"/>
    <w:unhideWhenUsed/>
    <w:rsid w:val="007B63DA"/>
    <w:pPr>
      <w:tabs>
        <w:tab w:val="center" w:pos="4536"/>
        <w:tab w:val="right" w:pos="9072"/>
      </w:tabs>
    </w:pPr>
  </w:style>
  <w:style w:type="character" w:customStyle="1" w:styleId="stBilgiChar">
    <w:name w:val="Üst Bilgi Char"/>
    <w:basedOn w:val="VarsaylanParagrafYazTipi"/>
    <w:link w:val="stBilgi"/>
    <w:uiPriority w:val="99"/>
    <w:rsid w:val="007B63DA"/>
    <w:rPr>
      <w:rFonts w:ascii="Times New Roman" w:eastAsiaTheme="minorEastAsia" w:hAnsi="Times New Roman" w:cs="Times New Roman"/>
      <w:sz w:val="20"/>
      <w:szCs w:val="20"/>
      <w:lang w:eastAsia="tr-TR"/>
    </w:rPr>
  </w:style>
  <w:style w:type="paragraph" w:styleId="AltBilgi">
    <w:name w:val="footer"/>
    <w:basedOn w:val="Normal"/>
    <w:link w:val="AltBilgiChar"/>
    <w:uiPriority w:val="99"/>
    <w:unhideWhenUsed/>
    <w:rsid w:val="007B63DA"/>
    <w:pPr>
      <w:tabs>
        <w:tab w:val="center" w:pos="4536"/>
        <w:tab w:val="right" w:pos="9072"/>
      </w:tabs>
    </w:pPr>
  </w:style>
  <w:style w:type="character" w:customStyle="1" w:styleId="AltBilgiChar">
    <w:name w:val="Alt Bilgi Char"/>
    <w:basedOn w:val="VarsaylanParagrafYazTipi"/>
    <w:link w:val="AltBilgi"/>
    <w:uiPriority w:val="99"/>
    <w:rsid w:val="007B63DA"/>
    <w:rPr>
      <w:rFonts w:ascii="Times New Roman" w:eastAsiaTheme="minorEastAsia" w:hAnsi="Times New Roman" w:cs="Times New Roman"/>
      <w:sz w:val="20"/>
      <w:szCs w:val="20"/>
      <w:lang w:eastAsia="tr-TR"/>
    </w:rPr>
  </w:style>
  <w:style w:type="character" w:styleId="SayfaNumaras">
    <w:name w:val="page number"/>
    <w:basedOn w:val="VarsaylanParagrafYazTipi"/>
    <w:uiPriority w:val="99"/>
    <w:semiHidden/>
    <w:unhideWhenUsed/>
    <w:rsid w:val="007B63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920</Words>
  <Characters>5247</Characters>
  <Application>Microsoft Office Word</Application>
  <DocSecurity>0</DocSecurity>
  <Lines>43</Lines>
  <Paragraphs>12</Paragraphs>
  <ScaleCrop>false</ScaleCrop>
  <Company/>
  <LinksUpToDate>false</LinksUpToDate>
  <CharactersWithSpaces>6155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aym</dc:creator>
  <cp:keywords/>
  <dc:description/>
  <cp:lastModifiedBy>aym</cp:lastModifiedBy>
  <cp:revision>1</cp:revision>
  <dcterms:created xsi:type="dcterms:W3CDTF">2020-06-13T16:27:00Z</dcterms:created>
  <dcterms:modified xsi:type="dcterms:W3CDTF">2020-06-13T16:28:00Z</dcterms:modified>
</cp:coreProperties>
</file>